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7CB7A" w14:textId="2C02824F" w:rsidR="004A00EC" w:rsidRDefault="004A00EC" w:rsidP="00587DC2">
      <w:pPr>
        <w:rPr>
          <w:b/>
          <w:bCs/>
          <w:sz w:val="24"/>
          <w:szCs w:val="24"/>
          <w:u w:val="single"/>
        </w:rPr>
      </w:pPr>
      <w:bookmarkStart w:id="0" w:name="_Toc99371830"/>
      <w:bookmarkStart w:id="1" w:name="_Toc99559270"/>
      <w:bookmarkStart w:id="2" w:name="_Toc99996955"/>
      <w:bookmarkStart w:id="3" w:name="_Toc100008620"/>
      <w:bookmarkStart w:id="4" w:name="_Toc100957807"/>
      <w:bookmarkStart w:id="5" w:name="_Toc117100571"/>
      <w:bookmarkStart w:id="6" w:name="_Toc117534070"/>
      <w:bookmarkStart w:id="7" w:name="_Toc118920739"/>
      <w:bookmarkStart w:id="8" w:name="_Toc118995756"/>
      <w:bookmarkStart w:id="9" w:name="_Toc129796413"/>
      <w:bookmarkStart w:id="10" w:name="_Toc130235350"/>
      <w:bookmarkStart w:id="11" w:name="_Toc130371320"/>
      <w:bookmarkStart w:id="12" w:name="_Toc130572296"/>
      <w:bookmarkStart w:id="13" w:name="_Hlk199185388"/>
    </w:p>
    <w:p w14:paraId="325F35E5" w14:textId="77777777" w:rsidR="004A00EC" w:rsidRDefault="004A00EC" w:rsidP="00587DC2">
      <w:pPr>
        <w:rPr>
          <w:b/>
          <w:bCs/>
          <w:sz w:val="24"/>
          <w:szCs w:val="24"/>
          <w:u w:val="single"/>
        </w:rPr>
      </w:pPr>
    </w:p>
    <w:p w14:paraId="189FDBC3" w14:textId="77777777" w:rsidR="004A00EC" w:rsidRDefault="004A00EC" w:rsidP="00587DC2">
      <w:pPr>
        <w:rPr>
          <w:b/>
          <w:bCs/>
          <w:sz w:val="24"/>
          <w:szCs w:val="24"/>
          <w:u w:val="single"/>
        </w:rPr>
      </w:pPr>
    </w:p>
    <w:p w14:paraId="280F4D6D" w14:textId="0DA9F163" w:rsidR="00186EDF" w:rsidRPr="001B6C4E" w:rsidRDefault="00186EDF" w:rsidP="00587DC2">
      <w:pPr>
        <w:rPr>
          <w:b/>
          <w:bCs/>
          <w:sz w:val="24"/>
          <w:szCs w:val="24"/>
          <w:u w:val="single"/>
        </w:rPr>
      </w:pPr>
      <w:r w:rsidRPr="001B6C4E">
        <w:rPr>
          <w:b/>
          <w:bCs/>
          <w:sz w:val="24"/>
          <w:szCs w:val="24"/>
          <w:u w:val="single"/>
        </w:rPr>
        <w:t xml:space="preserve">Procédure de mise en concurrence avec dialogue concurrentiel portant sur le soutien à la production d’hydrogène </w:t>
      </w:r>
      <w:r w:rsidR="001B083A">
        <w:rPr>
          <w:b/>
          <w:bCs/>
          <w:sz w:val="24"/>
          <w:szCs w:val="24"/>
          <w:u w:val="single"/>
        </w:rPr>
        <w:t>renouvelable</w:t>
      </w:r>
      <w:r w:rsidRPr="001B6C4E">
        <w:rPr>
          <w:b/>
          <w:bCs/>
          <w:sz w:val="24"/>
          <w:szCs w:val="24"/>
          <w:u w:val="single"/>
        </w:rPr>
        <w:t xml:space="preserve"> ou bas-carbone</w:t>
      </w:r>
      <w:bookmarkEnd w:id="0"/>
      <w:bookmarkEnd w:id="1"/>
      <w:r w:rsidRPr="001B6C4E">
        <w:rPr>
          <w:b/>
          <w:bCs/>
          <w:sz w:val="24"/>
          <w:szCs w:val="24"/>
          <w:u w:val="single"/>
        </w:rPr>
        <w:t xml:space="preserve"> au sens de l’article L.</w:t>
      </w:r>
      <w:r w:rsidR="004B021D">
        <w:rPr>
          <w:b/>
          <w:bCs/>
          <w:sz w:val="24"/>
          <w:szCs w:val="24"/>
          <w:u w:val="single"/>
        </w:rPr>
        <w:t> </w:t>
      </w:r>
      <w:r w:rsidRPr="001B6C4E">
        <w:rPr>
          <w:b/>
          <w:bCs/>
          <w:sz w:val="24"/>
          <w:szCs w:val="24"/>
          <w:u w:val="single"/>
        </w:rPr>
        <w:t>811-1 du code de l’énergie</w:t>
      </w:r>
      <w:bookmarkEnd w:id="2"/>
      <w:bookmarkEnd w:id="3"/>
      <w:bookmarkEnd w:id="4"/>
      <w:bookmarkEnd w:id="5"/>
      <w:bookmarkEnd w:id="6"/>
      <w:bookmarkEnd w:id="7"/>
      <w:bookmarkEnd w:id="8"/>
      <w:bookmarkEnd w:id="9"/>
      <w:bookmarkEnd w:id="10"/>
      <w:bookmarkEnd w:id="11"/>
      <w:bookmarkEnd w:id="12"/>
    </w:p>
    <w:p w14:paraId="3CF77925" w14:textId="4EFD0361" w:rsidR="00186EDF" w:rsidRDefault="00186EDF" w:rsidP="006D5B2D">
      <w:pPr>
        <w:pStyle w:val="AOH2"/>
      </w:pPr>
    </w:p>
    <w:p w14:paraId="23E3E33B" w14:textId="2DBE72BA" w:rsidR="00CF02CC" w:rsidRDefault="008570EB" w:rsidP="00B1770C">
      <w:pPr>
        <w:pStyle w:val="AOH2"/>
        <w:jc w:val="center"/>
        <w:rPr>
          <w:b/>
          <w:bCs/>
        </w:rPr>
      </w:pPr>
      <w:r>
        <w:rPr>
          <w:b/>
          <w:bCs/>
        </w:rPr>
        <w:t>Cahier des Charges</w:t>
      </w:r>
      <w:r w:rsidR="78BB46D2" w:rsidRPr="001B6C4E">
        <w:rPr>
          <w:b/>
          <w:bCs/>
        </w:rPr>
        <w:t xml:space="preserve"> </w:t>
      </w:r>
    </w:p>
    <w:p w14:paraId="24F06DEA" w14:textId="77777777" w:rsidR="00817973" w:rsidRDefault="00817973" w:rsidP="00B1770C">
      <w:pPr>
        <w:pStyle w:val="AOH2"/>
        <w:jc w:val="center"/>
      </w:pPr>
    </w:p>
    <w:tbl>
      <w:tblPr>
        <w:tblStyle w:val="Grilledutableau"/>
        <w:tblW w:w="0" w:type="auto"/>
        <w:tblLook w:val="04A0" w:firstRow="1" w:lastRow="0" w:firstColumn="1" w:lastColumn="0" w:noHBand="0" w:noVBand="1"/>
      </w:tblPr>
      <w:tblGrid>
        <w:gridCol w:w="9026"/>
      </w:tblGrid>
      <w:tr w:rsidR="00F52AFD" w14:paraId="4FC526BC" w14:textId="60AAE195" w:rsidTr="00160CAB">
        <w:tc>
          <w:tcPr>
            <w:tcW w:w="9345" w:type="dxa"/>
          </w:tcPr>
          <w:p w14:paraId="4385CD05" w14:textId="77777777" w:rsidR="00F52AFD" w:rsidRPr="00FA392A" w:rsidRDefault="00F52AFD" w:rsidP="006E75AB">
            <w:pPr>
              <w:jc w:val="center"/>
              <w:rPr>
                <w:bCs/>
                <w:i/>
                <w:iCs/>
              </w:rPr>
            </w:pPr>
            <w:r w:rsidRPr="00FA392A">
              <w:rPr>
                <w:i/>
                <w:iCs/>
              </w:rPr>
              <w:t>Note à l’attention des Candidats</w:t>
            </w:r>
            <w:r w:rsidRPr="00FA392A">
              <w:rPr>
                <w:bCs/>
                <w:i/>
                <w:iCs/>
              </w:rPr>
              <w:t> :</w:t>
            </w:r>
          </w:p>
          <w:p w14:paraId="07A493C2" w14:textId="171BC7AE" w:rsidR="00F52AFD" w:rsidRPr="00F52AFD" w:rsidRDefault="009912B7" w:rsidP="006E75AB">
            <w:pPr>
              <w:jc w:val="center"/>
              <w:rPr>
                <w:bCs/>
              </w:rPr>
            </w:pPr>
            <w:r>
              <w:rPr>
                <w:bCs/>
                <w:i/>
                <w:iCs/>
              </w:rPr>
              <w:t xml:space="preserve">La Procédure est réservée aux </w:t>
            </w:r>
            <w:r w:rsidR="00962E6E">
              <w:rPr>
                <w:bCs/>
                <w:i/>
                <w:iCs/>
              </w:rPr>
              <w:t>Candidats</w:t>
            </w:r>
            <w:r w:rsidR="001F1FCD">
              <w:rPr>
                <w:bCs/>
                <w:i/>
                <w:iCs/>
              </w:rPr>
              <w:t xml:space="preserve"> </w:t>
            </w:r>
            <w:r w:rsidR="00962E6E">
              <w:rPr>
                <w:bCs/>
                <w:i/>
                <w:iCs/>
              </w:rPr>
              <w:t>ayant participé à la Phase de dialogue.</w:t>
            </w:r>
          </w:p>
        </w:tc>
      </w:tr>
    </w:tbl>
    <w:p w14:paraId="139293F4" w14:textId="77777777" w:rsidR="00CF02CC" w:rsidRPr="00313CF1" w:rsidRDefault="00CF02CC" w:rsidP="00122993">
      <w:pPr>
        <w:pStyle w:val="AOH2"/>
      </w:pPr>
    </w:p>
    <w:p w14:paraId="7F6584A4" w14:textId="2482B5B7" w:rsidR="00CF02CC" w:rsidRDefault="78BB46D2" w:rsidP="00122993">
      <w:pPr>
        <w:jc w:val="center"/>
      </w:pPr>
      <w:r>
        <w:t xml:space="preserve">Version </w:t>
      </w:r>
      <w:r w:rsidR="00452AA3">
        <w:t>1</w:t>
      </w:r>
    </w:p>
    <w:p w14:paraId="28C19424" w14:textId="77777777" w:rsidR="00CF02CC" w:rsidRDefault="00CF02CC" w:rsidP="00122993"/>
    <w:p w14:paraId="765DA5EE" w14:textId="1439D8D0" w:rsidR="003771CE" w:rsidRDefault="00A04BF3" w:rsidP="00122993">
      <w:pPr>
        <w:jc w:val="center"/>
      </w:pPr>
      <w:r>
        <w:t>29</w:t>
      </w:r>
      <w:r w:rsidR="00CA04BE">
        <w:t xml:space="preserve"> décembre</w:t>
      </w:r>
      <w:r w:rsidR="00ED7008">
        <w:t xml:space="preserve"> </w:t>
      </w:r>
      <w:r w:rsidR="78BB46D2">
        <w:t>2025</w:t>
      </w:r>
    </w:p>
    <w:p w14:paraId="4849FE36" w14:textId="77777777" w:rsidR="00DA5A15" w:rsidRDefault="00DA5A15" w:rsidP="00122993">
      <w:pPr>
        <w:jc w:val="center"/>
      </w:pPr>
    </w:p>
    <w:p w14:paraId="7DFC05DD" w14:textId="46738A20" w:rsidR="00142C64" w:rsidRDefault="00142C64" w:rsidP="00122993">
      <w:pPr>
        <w:spacing w:line="259" w:lineRule="auto"/>
        <w:jc w:val="left"/>
        <w:rPr>
          <w:color w:val="7030A0"/>
        </w:rPr>
      </w:pPr>
      <w:r>
        <w:rPr>
          <w:color w:val="7030A0"/>
        </w:rPr>
        <w:br w:type="page"/>
      </w:r>
    </w:p>
    <w:sdt>
      <w:sdtPr>
        <w:rPr>
          <w:rFonts w:asciiTheme="minorHAnsi" w:eastAsiaTheme="minorEastAsia" w:hAnsiTheme="minorHAnsi" w:cstheme="minorBidi"/>
          <w:bCs w:val="0"/>
          <w:color w:val="auto"/>
          <w:sz w:val="22"/>
          <w:szCs w:val="22"/>
          <w:lang w:eastAsia="en-US"/>
        </w:rPr>
        <w:id w:val="396400864"/>
        <w:docPartObj>
          <w:docPartGallery w:val="Table of Contents"/>
          <w:docPartUnique/>
        </w:docPartObj>
      </w:sdtPr>
      <w:sdtEndPr>
        <w:rPr>
          <w:b/>
          <w:bCs/>
        </w:rPr>
      </w:sdtEndPr>
      <w:sdtContent>
        <w:p w14:paraId="5497B901" w14:textId="35BF6D48" w:rsidR="00970429" w:rsidRDefault="00970429" w:rsidP="009C138F">
          <w:pPr>
            <w:pStyle w:val="En-ttedetabledesmatires"/>
            <w:spacing w:before="0" w:after="0"/>
            <w:contextualSpacing/>
          </w:pPr>
          <w:r>
            <w:t>Table des matières</w:t>
          </w:r>
        </w:p>
        <w:p w14:paraId="3B25A80F" w14:textId="50A9A6C5" w:rsidR="005D47D3" w:rsidRDefault="00970429" w:rsidP="009C138F">
          <w:pPr>
            <w:pStyle w:val="TM1"/>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212735555" w:history="1">
            <w:r w:rsidR="005D47D3" w:rsidRPr="00711E23">
              <w:rPr>
                <w:rStyle w:val="Lienhypertexte"/>
                <w:noProof/>
              </w:rPr>
              <w:t>Glossaire</w:t>
            </w:r>
            <w:r w:rsidR="005D47D3">
              <w:rPr>
                <w:noProof/>
                <w:webHidden/>
              </w:rPr>
              <w:tab/>
            </w:r>
            <w:r w:rsidR="005D47D3">
              <w:rPr>
                <w:noProof/>
                <w:webHidden/>
              </w:rPr>
              <w:fldChar w:fldCharType="begin"/>
            </w:r>
            <w:r w:rsidR="005D47D3">
              <w:rPr>
                <w:noProof/>
                <w:webHidden/>
              </w:rPr>
              <w:instrText xml:space="preserve"> PAGEREF _Toc212735555 \h </w:instrText>
            </w:r>
            <w:r w:rsidR="005D47D3">
              <w:rPr>
                <w:noProof/>
                <w:webHidden/>
              </w:rPr>
            </w:r>
            <w:r w:rsidR="005D47D3">
              <w:rPr>
                <w:noProof/>
                <w:webHidden/>
              </w:rPr>
              <w:fldChar w:fldCharType="separate"/>
            </w:r>
            <w:r w:rsidR="00572111">
              <w:rPr>
                <w:noProof/>
                <w:webHidden/>
              </w:rPr>
              <w:t>3</w:t>
            </w:r>
            <w:r w:rsidR="005D47D3">
              <w:rPr>
                <w:noProof/>
                <w:webHidden/>
              </w:rPr>
              <w:fldChar w:fldCharType="end"/>
            </w:r>
          </w:hyperlink>
        </w:p>
        <w:p w14:paraId="2EAD294F" w14:textId="4E2B1CB3" w:rsidR="005D47D3" w:rsidRDefault="005D47D3" w:rsidP="009C138F">
          <w:pPr>
            <w:pStyle w:val="TM1"/>
            <w:rPr>
              <w:rFonts w:eastAsiaTheme="minorEastAsia"/>
              <w:noProof/>
              <w:kern w:val="2"/>
              <w:sz w:val="24"/>
              <w:szCs w:val="24"/>
              <w:lang w:eastAsia="fr-FR"/>
              <w14:ligatures w14:val="standardContextual"/>
            </w:rPr>
          </w:pPr>
          <w:hyperlink w:anchor="_Toc212735556" w:history="1">
            <w:r w:rsidRPr="00711E23">
              <w:rPr>
                <w:rStyle w:val="Lienhypertexte"/>
                <w:noProof/>
              </w:rPr>
              <w:t>1</w:t>
            </w:r>
            <w:r>
              <w:rPr>
                <w:rFonts w:eastAsiaTheme="minorEastAsia"/>
                <w:noProof/>
                <w:kern w:val="2"/>
                <w:sz w:val="24"/>
                <w:szCs w:val="24"/>
                <w:lang w:eastAsia="fr-FR"/>
                <w14:ligatures w14:val="standardContextual"/>
              </w:rPr>
              <w:tab/>
            </w:r>
            <w:r w:rsidRPr="00711E23">
              <w:rPr>
                <w:rStyle w:val="Lienhypertexte"/>
                <w:noProof/>
              </w:rPr>
              <w:t>Conditions générales de la Procédure</w:t>
            </w:r>
            <w:r>
              <w:rPr>
                <w:noProof/>
                <w:webHidden/>
              </w:rPr>
              <w:tab/>
            </w:r>
            <w:r>
              <w:rPr>
                <w:noProof/>
                <w:webHidden/>
              </w:rPr>
              <w:fldChar w:fldCharType="begin"/>
            </w:r>
            <w:r>
              <w:rPr>
                <w:noProof/>
                <w:webHidden/>
              </w:rPr>
              <w:instrText xml:space="preserve"> PAGEREF _Toc212735556 \h </w:instrText>
            </w:r>
            <w:r>
              <w:rPr>
                <w:noProof/>
                <w:webHidden/>
              </w:rPr>
            </w:r>
            <w:r>
              <w:rPr>
                <w:noProof/>
                <w:webHidden/>
              </w:rPr>
              <w:fldChar w:fldCharType="separate"/>
            </w:r>
            <w:r w:rsidR="00572111">
              <w:rPr>
                <w:noProof/>
                <w:webHidden/>
              </w:rPr>
              <w:t>11</w:t>
            </w:r>
            <w:r>
              <w:rPr>
                <w:noProof/>
                <w:webHidden/>
              </w:rPr>
              <w:fldChar w:fldCharType="end"/>
            </w:r>
          </w:hyperlink>
        </w:p>
        <w:p w14:paraId="441677B8" w14:textId="66F8F051" w:rsidR="005D47D3" w:rsidRDefault="005D47D3" w:rsidP="009C138F">
          <w:pPr>
            <w:pStyle w:val="TM2"/>
            <w:spacing w:after="0"/>
            <w:rPr>
              <w:rFonts w:eastAsiaTheme="minorEastAsia"/>
              <w:noProof/>
              <w:kern w:val="2"/>
              <w:sz w:val="24"/>
              <w:szCs w:val="24"/>
              <w:lang w:eastAsia="fr-FR"/>
              <w14:ligatures w14:val="standardContextual"/>
            </w:rPr>
          </w:pPr>
          <w:hyperlink w:anchor="_Toc212735557" w:history="1">
            <w:r w:rsidRPr="00711E23">
              <w:rPr>
                <w:rStyle w:val="Lienhypertexte"/>
                <w:noProof/>
              </w:rPr>
              <w:t>1.1</w:t>
            </w:r>
            <w:r>
              <w:rPr>
                <w:rFonts w:eastAsiaTheme="minorEastAsia"/>
                <w:noProof/>
                <w:kern w:val="2"/>
                <w:sz w:val="24"/>
                <w:szCs w:val="24"/>
                <w:lang w:eastAsia="fr-FR"/>
                <w14:ligatures w14:val="standardContextual"/>
              </w:rPr>
              <w:tab/>
            </w:r>
            <w:r w:rsidRPr="00711E23">
              <w:rPr>
                <w:rStyle w:val="Lienhypertexte"/>
                <w:noProof/>
              </w:rPr>
              <w:t>Interprétation</w:t>
            </w:r>
            <w:r>
              <w:rPr>
                <w:noProof/>
                <w:webHidden/>
              </w:rPr>
              <w:tab/>
            </w:r>
            <w:r>
              <w:rPr>
                <w:noProof/>
                <w:webHidden/>
              </w:rPr>
              <w:fldChar w:fldCharType="begin"/>
            </w:r>
            <w:r>
              <w:rPr>
                <w:noProof/>
                <w:webHidden/>
              </w:rPr>
              <w:instrText xml:space="preserve"> PAGEREF _Toc212735557 \h </w:instrText>
            </w:r>
            <w:r>
              <w:rPr>
                <w:noProof/>
                <w:webHidden/>
              </w:rPr>
            </w:r>
            <w:r>
              <w:rPr>
                <w:noProof/>
                <w:webHidden/>
              </w:rPr>
              <w:fldChar w:fldCharType="separate"/>
            </w:r>
            <w:r w:rsidR="00572111">
              <w:rPr>
                <w:noProof/>
                <w:webHidden/>
              </w:rPr>
              <w:t>11</w:t>
            </w:r>
            <w:r>
              <w:rPr>
                <w:noProof/>
                <w:webHidden/>
              </w:rPr>
              <w:fldChar w:fldCharType="end"/>
            </w:r>
          </w:hyperlink>
        </w:p>
        <w:p w14:paraId="2CFB9447" w14:textId="772845D7" w:rsidR="005D47D3" w:rsidRDefault="005D47D3" w:rsidP="009C138F">
          <w:pPr>
            <w:pStyle w:val="TM2"/>
            <w:spacing w:after="0"/>
            <w:rPr>
              <w:rFonts w:eastAsiaTheme="minorEastAsia"/>
              <w:noProof/>
              <w:kern w:val="2"/>
              <w:sz w:val="24"/>
              <w:szCs w:val="24"/>
              <w:lang w:eastAsia="fr-FR"/>
              <w14:ligatures w14:val="standardContextual"/>
            </w:rPr>
          </w:pPr>
          <w:hyperlink w:anchor="_Toc212735558" w:history="1">
            <w:r w:rsidRPr="00711E23">
              <w:rPr>
                <w:rStyle w:val="Lienhypertexte"/>
                <w:noProof/>
              </w:rPr>
              <w:t>1.2</w:t>
            </w:r>
            <w:r>
              <w:rPr>
                <w:rFonts w:eastAsiaTheme="minorEastAsia"/>
                <w:noProof/>
                <w:kern w:val="2"/>
                <w:sz w:val="24"/>
                <w:szCs w:val="24"/>
                <w:lang w:eastAsia="fr-FR"/>
                <w14:ligatures w14:val="standardContextual"/>
              </w:rPr>
              <w:tab/>
            </w:r>
            <w:r w:rsidRPr="00711E23">
              <w:rPr>
                <w:rStyle w:val="Lienhypertexte"/>
                <w:noProof/>
              </w:rPr>
              <w:t>Contexte</w:t>
            </w:r>
            <w:r>
              <w:rPr>
                <w:noProof/>
                <w:webHidden/>
              </w:rPr>
              <w:tab/>
            </w:r>
            <w:r>
              <w:rPr>
                <w:noProof/>
                <w:webHidden/>
              </w:rPr>
              <w:fldChar w:fldCharType="begin"/>
            </w:r>
            <w:r>
              <w:rPr>
                <w:noProof/>
                <w:webHidden/>
              </w:rPr>
              <w:instrText xml:space="preserve"> PAGEREF _Toc212735558 \h </w:instrText>
            </w:r>
            <w:r>
              <w:rPr>
                <w:noProof/>
                <w:webHidden/>
              </w:rPr>
            </w:r>
            <w:r>
              <w:rPr>
                <w:noProof/>
                <w:webHidden/>
              </w:rPr>
              <w:fldChar w:fldCharType="separate"/>
            </w:r>
            <w:r w:rsidR="00572111">
              <w:rPr>
                <w:noProof/>
                <w:webHidden/>
              </w:rPr>
              <w:t>11</w:t>
            </w:r>
            <w:r>
              <w:rPr>
                <w:noProof/>
                <w:webHidden/>
              </w:rPr>
              <w:fldChar w:fldCharType="end"/>
            </w:r>
          </w:hyperlink>
        </w:p>
        <w:p w14:paraId="4A7437BE" w14:textId="5F0C30F4" w:rsidR="005D47D3" w:rsidRDefault="005D47D3" w:rsidP="009C138F">
          <w:pPr>
            <w:pStyle w:val="TM2"/>
            <w:spacing w:after="0"/>
            <w:rPr>
              <w:rFonts w:eastAsiaTheme="minorEastAsia"/>
              <w:noProof/>
              <w:kern w:val="2"/>
              <w:sz w:val="24"/>
              <w:szCs w:val="24"/>
              <w:lang w:eastAsia="fr-FR"/>
              <w14:ligatures w14:val="standardContextual"/>
            </w:rPr>
          </w:pPr>
          <w:hyperlink w:anchor="_Toc212735559" w:history="1">
            <w:r w:rsidRPr="00711E23">
              <w:rPr>
                <w:rStyle w:val="Lienhypertexte"/>
                <w:noProof/>
              </w:rPr>
              <w:t>1.3</w:t>
            </w:r>
            <w:r>
              <w:rPr>
                <w:rFonts w:eastAsiaTheme="minorEastAsia"/>
                <w:noProof/>
                <w:kern w:val="2"/>
                <w:sz w:val="24"/>
                <w:szCs w:val="24"/>
                <w:lang w:eastAsia="fr-FR"/>
                <w14:ligatures w14:val="standardContextual"/>
              </w:rPr>
              <w:tab/>
            </w:r>
            <w:r w:rsidRPr="00711E23">
              <w:rPr>
                <w:rStyle w:val="Lienhypertexte"/>
                <w:noProof/>
              </w:rPr>
              <w:t>Objet de la Procédure</w:t>
            </w:r>
            <w:r>
              <w:rPr>
                <w:noProof/>
                <w:webHidden/>
              </w:rPr>
              <w:tab/>
            </w:r>
            <w:r>
              <w:rPr>
                <w:noProof/>
                <w:webHidden/>
              </w:rPr>
              <w:fldChar w:fldCharType="begin"/>
            </w:r>
            <w:r>
              <w:rPr>
                <w:noProof/>
                <w:webHidden/>
              </w:rPr>
              <w:instrText xml:space="preserve"> PAGEREF _Toc212735559 \h </w:instrText>
            </w:r>
            <w:r>
              <w:rPr>
                <w:noProof/>
                <w:webHidden/>
              </w:rPr>
            </w:r>
            <w:r>
              <w:rPr>
                <w:noProof/>
                <w:webHidden/>
              </w:rPr>
              <w:fldChar w:fldCharType="separate"/>
            </w:r>
            <w:r w:rsidR="00572111">
              <w:rPr>
                <w:noProof/>
                <w:webHidden/>
              </w:rPr>
              <w:t>12</w:t>
            </w:r>
            <w:r>
              <w:rPr>
                <w:noProof/>
                <w:webHidden/>
              </w:rPr>
              <w:fldChar w:fldCharType="end"/>
            </w:r>
          </w:hyperlink>
        </w:p>
        <w:p w14:paraId="678B4698" w14:textId="71BEF78D" w:rsidR="005D47D3" w:rsidRDefault="005D47D3" w:rsidP="009C138F">
          <w:pPr>
            <w:pStyle w:val="TM2"/>
            <w:spacing w:after="0"/>
            <w:rPr>
              <w:rFonts w:eastAsiaTheme="minorEastAsia"/>
              <w:noProof/>
              <w:kern w:val="2"/>
              <w:sz w:val="24"/>
              <w:szCs w:val="24"/>
              <w:lang w:eastAsia="fr-FR"/>
              <w14:ligatures w14:val="standardContextual"/>
            </w:rPr>
          </w:pPr>
          <w:hyperlink w:anchor="_Toc212735560" w:history="1">
            <w:r w:rsidRPr="00711E23">
              <w:rPr>
                <w:rStyle w:val="Lienhypertexte"/>
                <w:noProof/>
              </w:rPr>
              <w:t>1.4</w:t>
            </w:r>
            <w:r>
              <w:rPr>
                <w:rFonts w:eastAsiaTheme="minorEastAsia"/>
                <w:noProof/>
                <w:kern w:val="2"/>
                <w:sz w:val="24"/>
                <w:szCs w:val="24"/>
                <w:lang w:eastAsia="fr-FR"/>
                <w14:ligatures w14:val="standardContextual"/>
              </w:rPr>
              <w:tab/>
            </w:r>
            <w:r w:rsidRPr="00711E23">
              <w:rPr>
                <w:rStyle w:val="Lienhypertexte"/>
                <w:noProof/>
              </w:rPr>
              <w:t>Procédures administratives</w:t>
            </w:r>
            <w:r>
              <w:rPr>
                <w:noProof/>
                <w:webHidden/>
              </w:rPr>
              <w:tab/>
            </w:r>
            <w:r>
              <w:rPr>
                <w:noProof/>
                <w:webHidden/>
              </w:rPr>
              <w:fldChar w:fldCharType="begin"/>
            </w:r>
            <w:r>
              <w:rPr>
                <w:noProof/>
                <w:webHidden/>
              </w:rPr>
              <w:instrText xml:space="preserve"> PAGEREF _Toc212735560 \h </w:instrText>
            </w:r>
            <w:r>
              <w:rPr>
                <w:noProof/>
                <w:webHidden/>
              </w:rPr>
            </w:r>
            <w:r>
              <w:rPr>
                <w:noProof/>
                <w:webHidden/>
              </w:rPr>
              <w:fldChar w:fldCharType="separate"/>
            </w:r>
            <w:r w:rsidR="00572111">
              <w:rPr>
                <w:noProof/>
                <w:webHidden/>
              </w:rPr>
              <w:t>12</w:t>
            </w:r>
            <w:r>
              <w:rPr>
                <w:noProof/>
                <w:webHidden/>
              </w:rPr>
              <w:fldChar w:fldCharType="end"/>
            </w:r>
          </w:hyperlink>
        </w:p>
        <w:p w14:paraId="65201580" w14:textId="462BC02D" w:rsidR="005D47D3" w:rsidRDefault="005D47D3" w:rsidP="009C138F">
          <w:pPr>
            <w:pStyle w:val="TM2"/>
            <w:spacing w:after="0"/>
            <w:rPr>
              <w:rFonts w:eastAsiaTheme="minorEastAsia"/>
              <w:noProof/>
              <w:kern w:val="2"/>
              <w:sz w:val="24"/>
              <w:szCs w:val="24"/>
              <w:lang w:eastAsia="fr-FR"/>
              <w14:ligatures w14:val="standardContextual"/>
            </w:rPr>
          </w:pPr>
          <w:hyperlink w:anchor="_Toc212735561" w:history="1">
            <w:r w:rsidRPr="00711E23">
              <w:rPr>
                <w:rStyle w:val="Lienhypertexte"/>
                <w:noProof/>
              </w:rPr>
              <w:t>1.5</w:t>
            </w:r>
            <w:r>
              <w:rPr>
                <w:rFonts w:eastAsiaTheme="minorEastAsia"/>
                <w:noProof/>
                <w:kern w:val="2"/>
                <w:sz w:val="24"/>
                <w:szCs w:val="24"/>
                <w:lang w:eastAsia="fr-FR"/>
                <w14:ligatures w14:val="standardContextual"/>
              </w:rPr>
              <w:tab/>
            </w:r>
            <w:r w:rsidRPr="00711E23">
              <w:rPr>
                <w:rStyle w:val="Lienhypertexte"/>
                <w:noProof/>
              </w:rPr>
              <w:t>Langue applicable</w:t>
            </w:r>
            <w:r>
              <w:rPr>
                <w:noProof/>
                <w:webHidden/>
              </w:rPr>
              <w:tab/>
            </w:r>
            <w:r>
              <w:rPr>
                <w:noProof/>
                <w:webHidden/>
              </w:rPr>
              <w:fldChar w:fldCharType="begin"/>
            </w:r>
            <w:r>
              <w:rPr>
                <w:noProof/>
                <w:webHidden/>
              </w:rPr>
              <w:instrText xml:space="preserve"> PAGEREF _Toc212735561 \h </w:instrText>
            </w:r>
            <w:r>
              <w:rPr>
                <w:noProof/>
                <w:webHidden/>
              </w:rPr>
            </w:r>
            <w:r>
              <w:rPr>
                <w:noProof/>
                <w:webHidden/>
              </w:rPr>
              <w:fldChar w:fldCharType="separate"/>
            </w:r>
            <w:r w:rsidR="00572111">
              <w:rPr>
                <w:noProof/>
                <w:webHidden/>
              </w:rPr>
              <w:t>12</w:t>
            </w:r>
            <w:r>
              <w:rPr>
                <w:noProof/>
                <w:webHidden/>
              </w:rPr>
              <w:fldChar w:fldCharType="end"/>
            </w:r>
          </w:hyperlink>
        </w:p>
        <w:p w14:paraId="1AE5B900" w14:textId="1778642E" w:rsidR="005D47D3" w:rsidRDefault="005D47D3" w:rsidP="009C138F">
          <w:pPr>
            <w:pStyle w:val="TM2"/>
            <w:spacing w:after="0"/>
            <w:rPr>
              <w:rFonts w:eastAsiaTheme="minorEastAsia"/>
              <w:noProof/>
              <w:kern w:val="2"/>
              <w:sz w:val="24"/>
              <w:szCs w:val="24"/>
              <w:lang w:eastAsia="fr-FR"/>
              <w14:ligatures w14:val="standardContextual"/>
            </w:rPr>
          </w:pPr>
          <w:hyperlink w:anchor="_Toc212735562" w:history="1">
            <w:r w:rsidRPr="00711E23">
              <w:rPr>
                <w:rStyle w:val="Lienhypertexte"/>
                <w:noProof/>
              </w:rPr>
              <w:t>1.6</w:t>
            </w:r>
            <w:r>
              <w:rPr>
                <w:rFonts w:eastAsiaTheme="minorEastAsia"/>
                <w:noProof/>
                <w:kern w:val="2"/>
                <w:sz w:val="24"/>
                <w:szCs w:val="24"/>
                <w:lang w:eastAsia="fr-FR"/>
                <w14:ligatures w14:val="standardContextual"/>
              </w:rPr>
              <w:tab/>
            </w:r>
            <w:r w:rsidRPr="00711E23">
              <w:rPr>
                <w:rStyle w:val="Lienhypertexte"/>
                <w:noProof/>
              </w:rPr>
              <w:t>Décompte des délais</w:t>
            </w:r>
            <w:r>
              <w:rPr>
                <w:noProof/>
                <w:webHidden/>
              </w:rPr>
              <w:tab/>
            </w:r>
            <w:r>
              <w:rPr>
                <w:noProof/>
                <w:webHidden/>
              </w:rPr>
              <w:fldChar w:fldCharType="begin"/>
            </w:r>
            <w:r>
              <w:rPr>
                <w:noProof/>
                <w:webHidden/>
              </w:rPr>
              <w:instrText xml:space="preserve"> PAGEREF _Toc212735562 \h </w:instrText>
            </w:r>
            <w:r>
              <w:rPr>
                <w:noProof/>
                <w:webHidden/>
              </w:rPr>
            </w:r>
            <w:r>
              <w:rPr>
                <w:noProof/>
                <w:webHidden/>
              </w:rPr>
              <w:fldChar w:fldCharType="separate"/>
            </w:r>
            <w:r w:rsidR="00572111">
              <w:rPr>
                <w:noProof/>
                <w:webHidden/>
              </w:rPr>
              <w:t>13</w:t>
            </w:r>
            <w:r>
              <w:rPr>
                <w:noProof/>
                <w:webHidden/>
              </w:rPr>
              <w:fldChar w:fldCharType="end"/>
            </w:r>
          </w:hyperlink>
        </w:p>
        <w:p w14:paraId="79F7053F" w14:textId="00A7E66C" w:rsidR="005D47D3" w:rsidRDefault="005D47D3" w:rsidP="009C138F">
          <w:pPr>
            <w:pStyle w:val="TM2"/>
            <w:spacing w:after="0"/>
            <w:rPr>
              <w:rFonts w:eastAsiaTheme="minorEastAsia"/>
              <w:noProof/>
              <w:kern w:val="2"/>
              <w:sz w:val="24"/>
              <w:szCs w:val="24"/>
              <w:lang w:eastAsia="fr-FR"/>
              <w14:ligatures w14:val="standardContextual"/>
            </w:rPr>
          </w:pPr>
          <w:hyperlink w:anchor="_Toc212735563" w:history="1">
            <w:r w:rsidRPr="00711E23">
              <w:rPr>
                <w:rStyle w:val="Lienhypertexte"/>
                <w:noProof/>
              </w:rPr>
              <w:t>1.7</w:t>
            </w:r>
            <w:r>
              <w:rPr>
                <w:rFonts w:eastAsiaTheme="minorEastAsia"/>
                <w:noProof/>
                <w:kern w:val="2"/>
                <w:sz w:val="24"/>
                <w:szCs w:val="24"/>
                <w:lang w:eastAsia="fr-FR"/>
                <w14:ligatures w14:val="standardContextual"/>
              </w:rPr>
              <w:tab/>
            </w:r>
            <w:r w:rsidRPr="00711E23">
              <w:rPr>
                <w:rStyle w:val="Lienhypertexte"/>
                <w:noProof/>
              </w:rPr>
              <w:t>Organisation générale de la Procédure</w:t>
            </w:r>
            <w:r>
              <w:rPr>
                <w:noProof/>
                <w:webHidden/>
              </w:rPr>
              <w:tab/>
            </w:r>
            <w:r>
              <w:rPr>
                <w:noProof/>
                <w:webHidden/>
              </w:rPr>
              <w:fldChar w:fldCharType="begin"/>
            </w:r>
            <w:r>
              <w:rPr>
                <w:noProof/>
                <w:webHidden/>
              </w:rPr>
              <w:instrText xml:space="preserve"> PAGEREF _Toc212735563 \h </w:instrText>
            </w:r>
            <w:r>
              <w:rPr>
                <w:noProof/>
                <w:webHidden/>
              </w:rPr>
            </w:r>
            <w:r>
              <w:rPr>
                <w:noProof/>
                <w:webHidden/>
              </w:rPr>
              <w:fldChar w:fldCharType="separate"/>
            </w:r>
            <w:r w:rsidR="00572111">
              <w:rPr>
                <w:noProof/>
                <w:webHidden/>
              </w:rPr>
              <w:t>13</w:t>
            </w:r>
            <w:r>
              <w:rPr>
                <w:noProof/>
                <w:webHidden/>
              </w:rPr>
              <w:fldChar w:fldCharType="end"/>
            </w:r>
          </w:hyperlink>
        </w:p>
        <w:p w14:paraId="14913056" w14:textId="443F6911"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64" w:history="1">
            <w:r w:rsidRPr="00711E23">
              <w:rPr>
                <w:rStyle w:val="Lienhypertexte"/>
                <w:noProof/>
              </w:rPr>
              <w:t>1.7.1</w:t>
            </w:r>
            <w:r>
              <w:rPr>
                <w:rFonts w:eastAsiaTheme="minorEastAsia"/>
                <w:noProof/>
                <w:kern w:val="2"/>
                <w:sz w:val="24"/>
                <w:szCs w:val="24"/>
                <w:lang w:eastAsia="fr-FR"/>
                <w14:ligatures w14:val="standardContextual"/>
              </w:rPr>
              <w:tab/>
            </w:r>
            <w:r w:rsidRPr="00711E23">
              <w:rPr>
                <w:rStyle w:val="Lienhypertexte"/>
                <w:noProof/>
              </w:rPr>
              <w:t>Périodes, puissances cumulées allouées, et calendrier, indicatifs, du dispositif de soutien public</w:t>
            </w:r>
            <w:r>
              <w:rPr>
                <w:noProof/>
                <w:webHidden/>
              </w:rPr>
              <w:tab/>
            </w:r>
            <w:r>
              <w:rPr>
                <w:noProof/>
                <w:webHidden/>
              </w:rPr>
              <w:fldChar w:fldCharType="begin"/>
            </w:r>
            <w:r>
              <w:rPr>
                <w:noProof/>
                <w:webHidden/>
              </w:rPr>
              <w:instrText xml:space="preserve"> PAGEREF _Toc212735564 \h </w:instrText>
            </w:r>
            <w:r>
              <w:rPr>
                <w:noProof/>
                <w:webHidden/>
              </w:rPr>
            </w:r>
            <w:r>
              <w:rPr>
                <w:noProof/>
                <w:webHidden/>
              </w:rPr>
              <w:fldChar w:fldCharType="separate"/>
            </w:r>
            <w:r w:rsidR="00572111">
              <w:rPr>
                <w:noProof/>
                <w:webHidden/>
              </w:rPr>
              <w:t>13</w:t>
            </w:r>
            <w:r>
              <w:rPr>
                <w:noProof/>
                <w:webHidden/>
              </w:rPr>
              <w:fldChar w:fldCharType="end"/>
            </w:r>
          </w:hyperlink>
        </w:p>
        <w:p w14:paraId="20F7FCD4" w14:textId="4FAE94FB"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65" w:history="1">
            <w:r w:rsidRPr="00711E23">
              <w:rPr>
                <w:rStyle w:val="Lienhypertexte"/>
                <w:noProof/>
              </w:rPr>
              <w:t>1.7.2</w:t>
            </w:r>
            <w:r>
              <w:rPr>
                <w:rFonts w:eastAsiaTheme="minorEastAsia"/>
                <w:noProof/>
                <w:kern w:val="2"/>
                <w:sz w:val="24"/>
                <w:szCs w:val="24"/>
                <w:lang w:eastAsia="fr-FR"/>
                <w14:ligatures w14:val="standardContextual"/>
              </w:rPr>
              <w:tab/>
            </w:r>
            <w:r w:rsidRPr="00711E23">
              <w:rPr>
                <w:rStyle w:val="Lienhypertexte"/>
                <w:noProof/>
              </w:rPr>
              <w:t>Calendrier associé à la première période</w:t>
            </w:r>
            <w:r>
              <w:rPr>
                <w:noProof/>
                <w:webHidden/>
              </w:rPr>
              <w:tab/>
            </w:r>
            <w:r>
              <w:rPr>
                <w:noProof/>
                <w:webHidden/>
              </w:rPr>
              <w:fldChar w:fldCharType="begin"/>
            </w:r>
            <w:r>
              <w:rPr>
                <w:noProof/>
                <w:webHidden/>
              </w:rPr>
              <w:instrText xml:space="preserve"> PAGEREF _Toc212735565 \h </w:instrText>
            </w:r>
            <w:r>
              <w:rPr>
                <w:noProof/>
                <w:webHidden/>
              </w:rPr>
            </w:r>
            <w:r>
              <w:rPr>
                <w:noProof/>
                <w:webHidden/>
              </w:rPr>
              <w:fldChar w:fldCharType="separate"/>
            </w:r>
            <w:r w:rsidR="00572111">
              <w:rPr>
                <w:noProof/>
                <w:webHidden/>
              </w:rPr>
              <w:t>13</w:t>
            </w:r>
            <w:r>
              <w:rPr>
                <w:noProof/>
                <w:webHidden/>
              </w:rPr>
              <w:fldChar w:fldCharType="end"/>
            </w:r>
          </w:hyperlink>
        </w:p>
        <w:p w14:paraId="64AB2396" w14:textId="77964463"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66" w:history="1">
            <w:r w:rsidRPr="00711E23">
              <w:rPr>
                <w:rStyle w:val="Lienhypertexte"/>
                <w:noProof/>
              </w:rPr>
              <w:t>1.7.3</w:t>
            </w:r>
            <w:r>
              <w:rPr>
                <w:rFonts w:eastAsiaTheme="minorEastAsia"/>
                <w:noProof/>
                <w:kern w:val="2"/>
                <w:sz w:val="24"/>
                <w:szCs w:val="24"/>
                <w:lang w:eastAsia="fr-FR"/>
                <w14:ligatures w14:val="standardContextual"/>
              </w:rPr>
              <w:tab/>
            </w:r>
            <w:r w:rsidRPr="00711E23">
              <w:rPr>
                <w:rStyle w:val="Lienhypertexte"/>
                <w:noProof/>
              </w:rPr>
              <w:t>Cahier des Charges de la première période</w:t>
            </w:r>
            <w:r>
              <w:rPr>
                <w:noProof/>
                <w:webHidden/>
              </w:rPr>
              <w:tab/>
            </w:r>
            <w:r>
              <w:rPr>
                <w:noProof/>
                <w:webHidden/>
              </w:rPr>
              <w:fldChar w:fldCharType="begin"/>
            </w:r>
            <w:r>
              <w:rPr>
                <w:noProof/>
                <w:webHidden/>
              </w:rPr>
              <w:instrText xml:space="preserve"> PAGEREF _Toc212735566 \h </w:instrText>
            </w:r>
            <w:r>
              <w:rPr>
                <w:noProof/>
                <w:webHidden/>
              </w:rPr>
            </w:r>
            <w:r>
              <w:rPr>
                <w:noProof/>
                <w:webHidden/>
              </w:rPr>
              <w:fldChar w:fldCharType="separate"/>
            </w:r>
            <w:r w:rsidR="00572111">
              <w:rPr>
                <w:noProof/>
                <w:webHidden/>
              </w:rPr>
              <w:t>14</w:t>
            </w:r>
            <w:r>
              <w:rPr>
                <w:noProof/>
                <w:webHidden/>
              </w:rPr>
              <w:fldChar w:fldCharType="end"/>
            </w:r>
          </w:hyperlink>
        </w:p>
        <w:p w14:paraId="148111C7" w14:textId="5ACA76AF"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67" w:history="1">
            <w:r w:rsidRPr="00711E23">
              <w:rPr>
                <w:rStyle w:val="Lienhypertexte"/>
                <w:noProof/>
              </w:rPr>
              <w:t>1.7.4</w:t>
            </w:r>
            <w:r>
              <w:rPr>
                <w:rFonts w:eastAsiaTheme="minorEastAsia"/>
                <w:noProof/>
                <w:kern w:val="2"/>
                <w:sz w:val="24"/>
                <w:szCs w:val="24"/>
                <w:lang w:eastAsia="fr-FR"/>
                <w14:ligatures w14:val="standardContextual"/>
              </w:rPr>
              <w:tab/>
            </w:r>
            <w:r w:rsidRPr="00711E23">
              <w:rPr>
                <w:rStyle w:val="Lienhypertexte"/>
                <w:noProof/>
              </w:rPr>
              <w:t>Acceptation du Cahier des Charges</w:t>
            </w:r>
            <w:r>
              <w:rPr>
                <w:noProof/>
                <w:webHidden/>
              </w:rPr>
              <w:tab/>
            </w:r>
            <w:r>
              <w:rPr>
                <w:noProof/>
                <w:webHidden/>
              </w:rPr>
              <w:fldChar w:fldCharType="begin"/>
            </w:r>
            <w:r>
              <w:rPr>
                <w:noProof/>
                <w:webHidden/>
              </w:rPr>
              <w:instrText xml:space="preserve"> PAGEREF _Toc212735567 \h </w:instrText>
            </w:r>
            <w:r>
              <w:rPr>
                <w:noProof/>
                <w:webHidden/>
              </w:rPr>
            </w:r>
            <w:r>
              <w:rPr>
                <w:noProof/>
                <w:webHidden/>
              </w:rPr>
              <w:fldChar w:fldCharType="separate"/>
            </w:r>
            <w:r w:rsidR="00572111">
              <w:rPr>
                <w:noProof/>
                <w:webHidden/>
              </w:rPr>
              <w:t>14</w:t>
            </w:r>
            <w:r>
              <w:rPr>
                <w:noProof/>
                <w:webHidden/>
              </w:rPr>
              <w:fldChar w:fldCharType="end"/>
            </w:r>
          </w:hyperlink>
        </w:p>
        <w:p w14:paraId="3693C26E" w14:textId="243806FF"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68" w:history="1">
            <w:r w:rsidRPr="00711E23">
              <w:rPr>
                <w:rStyle w:val="Lienhypertexte"/>
                <w:noProof/>
              </w:rPr>
              <w:t>1.7.5</w:t>
            </w:r>
            <w:r>
              <w:rPr>
                <w:rFonts w:eastAsiaTheme="minorEastAsia"/>
                <w:noProof/>
                <w:kern w:val="2"/>
                <w:sz w:val="24"/>
                <w:szCs w:val="24"/>
                <w:lang w:eastAsia="fr-FR"/>
                <w14:ligatures w14:val="standardContextual"/>
              </w:rPr>
              <w:tab/>
            </w:r>
            <w:r w:rsidRPr="00711E23">
              <w:rPr>
                <w:rStyle w:val="Lienhypertexte"/>
                <w:noProof/>
              </w:rPr>
              <w:t>Respect de la confidentialité et prévention des conflits d’intérêts</w:t>
            </w:r>
            <w:r>
              <w:rPr>
                <w:noProof/>
                <w:webHidden/>
              </w:rPr>
              <w:tab/>
            </w:r>
            <w:r>
              <w:rPr>
                <w:noProof/>
                <w:webHidden/>
              </w:rPr>
              <w:fldChar w:fldCharType="begin"/>
            </w:r>
            <w:r>
              <w:rPr>
                <w:noProof/>
                <w:webHidden/>
              </w:rPr>
              <w:instrText xml:space="preserve"> PAGEREF _Toc212735568 \h </w:instrText>
            </w:r>
            <w:r>
              <w:rPr>
                <w:noProof/>
                <w:webHidden/>
              </w:rPr>
            </w:r>
            <w:r>
              <w:rPr>
                <w:noProof/>
                <w:webHidden/>
              </w:rPr>
              <w:fldChar w:fldCharType="separate"/>
            </w:r>
            <w:r w:rsidR="00572111">
              <w:rPr>
                <w:noProof/>
                <w:webHidden/>
              </w:rPr>
              <w:t>14</w:t>
            </w:r>
            <w:r>
              <w:rPr>
                <w:noProof/>
                <w:webHidden/>
              </w:rPr>
              <w:fldChar w:fldCharType="end"/>
            </w:r>
          </w:hyperlink>
        </w:p>
        <w:p w14:paraId="5D96C635" w14:textId="14711BF0"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69" w:history="1">
            <w:r w:rsidRPr="00711E23">
              <w:rPr>
                <w:rStyle w:val="Lienhypertexte"/>
                <w:noProof/>
              </w:rPr>
              <w:t>1.7.6</w:t>
            </w:r>
            <w:r>
              <w:rPr>
                <w:rFonts w:eastAsiaTheme="minorEastAsia"/>
                <w:noProof/>
                <w:kern w:val="2"/>
                <w:sz w:val="24"/>
                <w:szCs w:val="24"/>
                <w:lang w:eastAsia="fr-FR"/>
                <w14:ligatures w14:val="standardContextual"/>
              </w:rPr>
              <w:tab/>
            </w:r>
            <w:r w:rsidRPr="00711E23">
              <w:rPr>
                <w:rStyle w:val="Lienhypertexte"/>
                <w:noProof/>
              </w:rPr>
              <w:t>Absence de droit à indemnité</w:t>
            </w:r>
            <w:r>
              <w:rPr>
                <w:noProof/>
                <w:webHidden/>
              </w:rPr>
              <w:tab/>
            </w:r>
            <w:r>
              <w:rPr>
                <w:noProof/>
                <w:webHidden/>
              </w:rPr>
              <w:fldChar w:fldCharType="begin"/>
            </w:r>
            <w:r>
              <w:rPr>
                <w:noProof/>
                <w:webHidden/>
              </w:rPr>
              <w:instrText xml:space="preserve"> PAGEREF _Toc212735569 \h </w:instrText>
            </w:r>
            <w:r>
              <w:rPr>
                <w:noProof/>
                <w:webHidden/>
              </w:rPr>
            </w:r>
            <w:r>
              <w:rPr>
                <w:noProof/>
                <w:webHidden/>
              </w:rPr>
              <w:fldChar w:fldCharType="separate"/>
            </w:r>
            <w:r w:rsidR="00572111">
              <w:rPr>
                <w:noProof/>
                <w:webHidden/>
              </w:rPr>
              <w:t>15</w:t>
            </w:r>
            <w:r>
              <w:rPr>
                <w:noProof/>
                <w:webHidden/>
              </w:rPr>
              <w:fldChar w:fldCharType="end"/>
            </w:r>
          </w:hyperlink>
        </w:p>
        <w:p w14:paraId="7C3ECDB2" w14:textId="52497B9C"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70" w:history="1">
            <w:r w:rsidRPr="00711E23">
              <w:rPr>
                <w:rStyle w:val="Lienhypertexte"/>
                <w:noProof/>
              </w:rPr>
              <w:t>1.7.7</w:t>
            </w:r>
            <w:r>
              <w:rPr>
                <w:rFonts w:eastAsiaTheme="minorEastAsia"/>
                <w:noProof/>
                <w:kern w:val="2"/>
                <w:sz w:val="24"/>
                <w:szCs w:val="24"/>
                <w:lang w:eastAsia="fr-FR"/>
                <w14:ligatures w14:val="standardContextual"/>
              </w:rPr>
              <w:tab/>
            </w:r>
            <w:r w:rsidRPr="00711E23">
              <w:rPr>
                <w:rStyle w:val="Lienhypertexte"/>
                <w:noProof/>
              </w:rPr>
              <w:t>Possibilité de déclarer la Procédure sans suite</w:t>
            </w:r>
            <w:r>
              <w:rPr>
                <w:noProof/>
                <w:webHidden/>
              </w:rPr>
              <w:tab/>
            </w:r>
            <w:r>
              <w:rPr>
                <w:noProof/>
                <w:webHidden/>
              </w:rPr>
              <w:fldChar w:fldCharType="begin"/>
            </w:r>
            <w:r>
              <w:rPr>
                <w:noProof/>
                <w:webHidden/>
              </w:rPr>
              <w:instrText xml:space="preserve"> PAGEREF _Toc212735570 \h </w:instrText>
            </w:r>
            <w:r>
              <w:rPr>
                <w:noProof/>
                <w:webHidden/>
              </w:rPr>
            </w:r>
            <w:r>
              <w:rPr>
                <w:noProof/>
                <w:webHidden/>
              </w:rPr>
              <w:fldChar w:fldCharType="separate"/>
            </w:r>
            <w:r w:rsidR="00572111">
              <w:rPr>
                <w:noProof/>
                <w:webHidden/>
              </w:rPr>
              <w:t>15</w:t>
            </w:r>
            <w:r>
              <w:rPr>
                <w:noProof/>
                <w:webHidden/>
              </w:rPr>
              <w:fldChar w:fldCharType="end"/>
            </w:r>
          </w:hyperlink>
        </w:p>
        <w:p w14:paraId="10661BD4" w14:textId="6817FD11"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71" w:history="1">
            <w:r w:rsidRPr="00711E23">
              <w:rPr>
                <w:rStyle w:val="Lienhypertexte"/>
                <w:noProof/>
              </w:rPr>
              <w:t>1.7.8</w:t>
            </w:r>
            <w:r>
              <w:rPr>
                <w:rFonts w:eastAsiaTheme="minorEastAsia"/>
                <w:noProof/>
                <w:kern w:val="2"/>
                <w:sz w:val="24"/>
                <w:szCs w:val="24"/>
                <w:lang w:eastAsia="fr-FR"/>
                <w14:ligatures w14:val="standardContextual"/>
              </w:rPr>
              <w:tab/>
            </w:r>
            <w:r w:rsidRPr="00711E23">
              <w:rPr>
                <w:rStyle w:val="Lienhypertexte"/>
                <w:noProof/>
              </w:rPr>
              <w:t>Transparence</w:t>
            </w:r>
            <w:r>
              <w:rPr>
                <w:noProof/>
                <w:webHidden/>
              </w:rPr>
              <w:tab/>
            </w:r>
            <w:r>
              <w:rPr>
                <w:noProof/>
                <w:webHidden/>
              </w:rPr>
              <w:fldChar w:fldCharType="begin"/>
            </w:r>
            <w:r>
              <w:rPr>
                <w:noProof/>
                <w:webHidden/>
              </w:rPr>
              <w:instrText xml:space="preserve"> PAGEREF _Toc212735571 \h </w:instrText>
            </w:r>
            <w:r>
              <w:rPr>
                <w:noProof/>
                <w:webHidden/>
              </w:rPr>
            </w:r>
            <w:r>
              <w:rPr>
                <w:noProof/>
                <w:webHidden/>
              </w:rPr>
              <w:fldChar w:fldCharType="separate"/>
            </w:r>
            <w:r w:rsidR="00572111">
              <w:rPr>
                <w:noProof/>
                <w:webHidden/>
              </w:rPr>
              <w:t>15</w:t>
            </w:r>
            <w:r>
              <w:rPr>
                <w:noProof/>
                <w:webHidden/>
              </w:rPr>
              <w:fldChar w:fldCharType="end"/>
            </w:r>
          </w:hyperlink>
        </w:p>
        <w:p w14:paraId="384658BA" w14:textId="7B545681"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72" w:history="1">
            <w:r w:rsidRPr="00711E23">
              <w:rPr>
                <w:rStyle w:val="Lienhypertexte"/>
                <w:noProof/>
              </w:rPr>
              <w:t>1.7.9</w:t>
            </w:r>
            <w:r>
              <w:rPr>
                <w:rFonts w:eastAsiaTheme="minorEastAsia"/>
                <w:noProof/>
                <w:kern w:val="2"/>
                <w:sz w:val="24"/>
                <w:szCs w:val="24"/>
                <w:lang w:eastAsia="fr-FR"/>
                <w14:ligatures w14:val="standardContextual"/>
              </w:rPr>
              <w:tab/>
            </w:r>
            <w:r w:rsidRPr="00711E23">
              <w:rPr>
                <w:rStyle w:val="Lienhypertexte"/>
                <w:noProof/>
              </w:rPr>
              <w:t>Maintien des capacités techniques et financières</w:t>
            </w:r>
            <w:r>
              <w:rPr>
                <w:noProof/>
                <w:webHidden/>
              </w:rPr>
              <w:tab/>
            </w:r>
            <w:r>
              <w:rPr>
                <w:noProof/>
                <w:webHidden/>
              </w:rPr>
              <w:fldChar w:fldCharType="begin"/>
            </w:r>
            <w:r>
              <w:rPr>
                <w:noProof/>
                <w:webHidden/>
              </w:rPr>
              <w:instrText xml:space="preserve"> PAGEREF _Toc212735572 \h </w:instrText>
            </w:r>
            <w:r>
              <w:rPr>
                <w:noProof/>
                <w:webHidden/>
              </w:rPr>
            </w:r>
            <w:r>
              <w:rPr>
                <w:noProof/>
                <w:webHidden/>
              </w:rPr>
              <w:fldChar w:fldCharType="separate"/>
            </w:r>
            <w:r w:rsidR="00572111">
              <w:rPr>
                <w:noProof/>
                <w:webHidden/>
              </w:rPr>
              <w:t>15</w:t>
            </w:r>
            <w:r>
              <w:rPr>
                <w:noProof/>
                <w:webHidden/>
              </w:rPr>
              <w:fldChar w:fldCharType="end"/>
            </w:r>
          </w:hyperlink>
        </w:p>
        <w:p w14:paraId="7DC6A0B2" w14:textId="6D879131"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73" w:history="1">
            <w:r w:rsidRPr="00711E23">
              <w:rPr>
                <w:rStyle w:val="Lienhypertexte"/>
                <w:noProof/>
              </w:rPr>
              <w:t>1.7.10</w:t>
            </w:r>
            <w:r>
              <w:rPr>
                <w:rFonts w:eastAsiaTheme="minorEastAsia"/>
                <w:noProof/>
                <w:kern w:val="2"/>
                <w:sz w:val="24"/>
                <w:szCs w:val="24"/>
                <w:lang w:eastAsia="fr-FR"/>
                <w14:ligatures w14:val="standardContextual"/>
              </w:rPr>
              <w:tab/>
            </w:r>
            <w:r w:rsidRPr="00711E23">
              <w:rPr>
                <w:rStyle w:val="Lienhypertexte"/>
                <w:noProof/>
              </w:rPr>
              <w:t>Maintien de la composition des Candidats et des groupements Candidats</w:t>
            </w:r>
            <w:r>
              <w:rPr>
                <w:noProof/>
                <w:webHidden/>
              </w:rPr>
              <w:tab/>
            </w:r>
            <w:r>
              <w:rPr>
                <w:noProof/>
                <w:webHidden/>
              </w:rPr>
              <w:fldChar w:fldCharType="begin"/>
            </w:r>
            <w:r>
              <w:rPr>
                <w:noProof/>
                <w:webHidden/>
              </w:rPr>
              <w:instrText xml:space="preserve"> PAGEREF _Toc212735573 \h </w:instrText>
            </w:r>
            <w:r>
              <w:rPr>
                <w:noProof/>
                <w:webHidden/>
              </w:rPr>
            </w:r>
            <w:r>
              <w:rPr>
                <w:noProof/>
                <w:webHidden/>
              </w:rPr>
              <w:fldChar w:fldCharType="separate"/>
            </w:r>
            <w:r w:rsidR="00572111">
              <w:rPr>
                <w:noProof/>
                <w:webHidden/>
              </w:rPr>
              <w:t>15</w:t>
            </w:r>
            <w:r>
              <w:rPr>
                <w:noProof/>
                <w:webHidden/>
              </w:rPr>
              <w:fldChar w:fldCharType="end"/>
            </w:r>
          </w:hyperlink>
        </w:p>
        <w:p w14:paraId="480FD7A8" w14:textId="04D9E83C"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74" w:history="1">
            <w:r w:rsidRPr="00711E23">
              <w:rPr>
                <w:rStyle w:val="Lienhypertexte"/>
                <w:noProof/>
              </w:rPr>
              <w:t>1.7.11</w:t>
            </w:r>
            <w:r>
              <w:rPr>
                <w:rFonts w:eastAsiaTheme="minorEastAsia"/>
                <w:noProof/>
                <w:kern w:val="2"/>
                <w:sz w:val="24"/>
                <w:szCs w:val="24"/>
                <w:lang w:eastAsia="fr-FR"/>
                <w14:ligatures w14:val="standardContextual"/>
              </w:rPr>
              <w:tab/>
            </w:r>
            <w:r w:rsidRPr="00711E23">
              <w:rPr>
                <w:rStyle w:val="Lienhypertexte"/>
                <w:noProof/>
              </w:rPr>
              <w:t>Autorisation de la Commission européenne</w:t>
            </w:r>
            <w:r>
              <w:rPr>
                <w:noProof/>
                <w:webHidden/>
              </w:rPr>
              <w:tab/>
            </w:r>
            <w:r>
              <w:rPr>
                <w:noProof/>
                <w:webHidden/>
              </w:rPr>
              <w:fldChar w:fldCharType="begin"/>
            </w:r>
            <w:r>
              <w:rPr>
                <w:noProof/>
                <w:webHidden/>
              </w:rPr>
              <w:instrText xml:space="preserve"> PAGEREF _Toc212735574 \h </w:instrText>
            </w:r>
            <w:r>
              <w:rPr>
                <w:noProof/>
                <w:webHidden/>
              </w:rPr>
            </w:r>
            <w:r>
              <w:rPr>
                <w:noProof/>
                <w:webHidden/>
              </w:rPr>
              <w:fldChar w:fldCharType="separate"/>
            </w:r>
            <w:r w:rsidR="00572111">
              <w:rPr>
                <w:noProof/>
                <w:webHidden/>
              </w:rPr>
              <w:t>16</w:t>
            </w:r>
            <w:r>
              <w:rPr>
                <w:noProof/>
                <w:webHidden/>
              </w:rPr>
              <w:fldChar w:fldCharType="end"/>
            </w:r>
          </w:hyperlink>
        </w:p>
        <w:p w14:paraId="22D11FC6" w14:textId="36AEFAC6" w:rsidR="005D47D3" w:rsidRDefault="005D47D3" w:rsidP="009C138F">
          <w:pPr>
            <w:pStyle w:val="TM1"/>
            <w:rPr>
              <w:rFonts w:eastAsiaTheme="minorEastAsia"/>
              <w:noProof/>
              <w:kern w:val="2"/>
              <w:sz w:val="24"/>
              <w:szCs w:val="24"/>
              <w:lang w:eastAsia="fr-FR"/>
              <w14:ligatures w14:val="standardContextual"/>
            </w:rPr>
          </w:pPr>
          <w:hyperlink w:anchor="_Toc212735575" w:history="1">
            <w:r w:rsidRPr="00711E23">
              <w:rPr>
                <w:rStyle w:val="Lienhypertexte"/>
                <w:noProof/>
              </w:rPr>
              <w:t>2</w:t>
            </w:r>
            <w:r>
              <w:rPr>
                <w:rFonts w:eastAsiaTheme="minorEastAsia"/>
                <w:noProof/>
                <w:kern w:val="2"/>
                <w:sz w:val="24"/>
                <w:szCs w:val="24"/>
                <w:lang w:eastAsia="fr-FR"/>
                <w14:ligatures w14:val="standardContextual"/>
              </w:rPr>
              <w:tab/>
            </w:r>
            <w:r w:rsidRPr="00711E23">
              <w:rPr>
                <w:rStyle w:val="Lienhypertexte"/>
                <w:noProof/>
              </w:rPr>
              <w:t>Conditions d’éligibilité des Offres</w:t>
            </w:r>
            <w:r>
              <w:rPr>
                <w:noProof/>
                <w:webHidden/>
              </w:rPr>
              <w:tab/>
            </w:r>
            <w:r>
              <w:rPr>
                <w:noProof/>
                <w:webHidden/>
              </w:rPr>
              <w:fldChar w:fldCharType="begin"/>
            </w:r>
            <w:r>
              <w:rPr>
                <w:noProof/>
                <w:webHidden/>
              </w:rPr>
              <w:instrText xml:space="preserve"> PAGEREF _Toc212735575 \h </w:instrText>
            </w:r>
            <w:r>
              <w:rPr>
                <w:noProof/>
                <w:webHidden/>
              </w:rPr>
            </w:r>
            <w:r>
              <w:rPr>
                <w:noProof/>
                <w:webHidden/>
              </w:rPr>
              <w:fldChar w:fldCharType="separate"/>
            </w:r>
            <w:r w:rsidR="00572111">
              <w:rPr>
                <w:noProof/>
                <w:webHidden/>
              </w:rPr>
              <w:t>16</w:t>
            </w:r>
            <w:r>
              <w:rPr>
                <w:noProof/>
                <w:webHidden/>
              </w:rPr>
              <w:fldChar w:fldCharType="end"/>
            </w:r>
          </w:hyperlink>
        </w:p>
        <w:p w14:paraId="4BBCBD4E" w14:textId="71D74183" w:rsidR="005D47D3" w:rsidRDefault="005D47D3" w:rsidP="009C138F">
          <w:pPr>
            <w:pStyle w:val="TM2"/>
            <w:spacing w:after="0"/>
            <w:rPr>
              <w:rFonts w:eastAsiaTheme="minorEastAsia"/>
              <w:noProof/>
              <w:kern w:val="2"/>
              <w:sz w:val="24"/>
              <w:szCs w:val="24"/>
              <w:lang w:eastAsia="fr-FR"/>
              <w14:ligatures w14:val="standardContextual"/>
            </w:rPr>
          </w:pPr>
          <w:hyperlink w:anchor="_Toc212735576" w:history="1">
            <w:r w:rsidRPr="00711E23">
              <w:rPr>
                <w:rStyle w:val="Lienhypertexte"/>
                <w:noProof/>
              </w:rPr>
              <w:t>2.1</w:t>
            </w:r>
            <w:r>
              <w:rPr>
                <w:rFonts w:eastAsiaTheme="minorEastAsia"/>
                <w:noProof/>
                <w:kern w:val="2"/>
                <w:sz w:val="24"/>
                <w:szCs w:val="24"/>
                <w:lang w:eastAsia="fr-FR"/>
                <w14:ligatures w14:val="standardContextual"/>
              </w:rPr>
              <w:tab/>
            </w:r>
            <w:r w:rsidRPr="00711E23">
              <w:rPr>
                <w:rStyle w:val="Lienhypertexte"/>
                <w:noProof/>
              </w:rPr>
              <w:t>Conditions relatives à l’Installation</w:t>
            </w:r>
            <w:r>
              <w:rPr>
                <w:noProof/>
                <w:webHidden/>
              </w:rPr>
              <w:tab/>
            </w:r>
            <w:r>
              <w:rPr>
                <w:noProof/>
                <w:webHidden/>
              </w:rPr>
              <w:fldChar w:fldCharType="begin"/>
            </w:r>
            <w:r>
              <w:rPr>
                <w:noProof/>
                <w:webHidden/>
              </w:rPr>
              <w:instrText xml:space="preserve"> PAGEREF _Toc212735576 \h </w:instrText>
            </w:r>
            <w:r>
              <w:rPr>
                <w:noProof/>
                <w:webHidden/>
              </w:rPr>
            </w:r>
            <w:r>
              <w:rPr>
                <w:noProof/>
                <w:webHidden/>
              </w:rPr>
              <w:fldChar w:fldCharType="separate"/>
            </w:r>
            <w:r w:rsidR="00572111">
              <w:rPr>
                <w:noProof/>
                <w:webHidden/>
              </w:rPr>
              <w:t>16</w:t>
            </w:r>
            <w:r>
              <w:rPr>
                <w:noProof/>
                <w:webHidden/>
              </w:rPr>
              <w:fldChar w:fldCharType="end"/>
            </w:r>
          </w:hyperlink>
        </w:p>
        <w:p w14:paraId="22B73307" w14:textId="69F938A5" w:rsidR="005D47D3" w:rsidRDefault="005D47D3" w:rsidP="009C138F">
          <w:pPr>
            <w:pStyle w:val="TM2"/>
            <w:spacing w:after="0"/>
            <w:rPr>
              <w:rFonts w:eastAsiaTheme="minorEastAsia"/>
              <w:noProof/>
              <w:kern w:val="2"/>
              <w:sz w:val="24"/>
              <w:szCs w:val="24"/>
              <w:lang w:eastAsia="fr-FR"/>
              <w14:ligatures w14:val="standardContextual"/>
            </w:rPr>
          </w:pPr>
          <w:hyperlink w:anchor="_Toc212735577" w:history="1">
            <w:r w:rsidRPr="00711E23">
              <w:rPr>
                <w:rStyle w:val="Lienhypertexte"/>
                <w:noProof/>
              </w:rPr>
              <w:t>2.2</w:t>
            </w:r>
            <w:r>
              <w:rPr>
                <w:rFonts w:eastAsiaTheme="minorEastAsia"/>
                <w:noProof/>
                <w:kern w:val="2"/>
                <w:sz w:val="24"/>
                <w:szCs w:val="24"/>
                <w:lang w:eastAsia="fr-FR"/>
                <w14:ligatures w14:val="standardContextual"/>
              </w:rPr>
              <w:tab/>
            </w:r>
            <w:r w:rsidRPr="00711E23">
              <w:rPr>
                <w:rStyle w:val="Lienhypertexte"/>
                <w:noProof/>
              </w:rPr>
              <w:t>Conditions relatives au Candidat</w:t>
            </w:r>
            <w:r>
              <w:rPr>
                <w:noProof/>
                <w:webHidden/>
              </w:rPr>
              <w:tab/>
            </w:r>
            <w:r>
              <w:rPr>
                <w:noProof/>
                <w:webHidden/>
              </w:rPr>
              <w:fldChar w:fldCharType="begin"/>
            </w:r>
            <w:r>
              <w:rPr>
                <w:noProof/>
                <w:webHidden/>
              </w:rPr>
              <w:instrText xml:space="preserve"> PAGEREF _Toc212735577 \h </w:instrText>
            </w:r>
            <w:r>
              <w:rPr>
                <w:noProof/>
                <w:webHidden/>
              </w:rPr>
            </w:r>
            <w:r>
              <w:rPr>
                <w:noProof/>
                <w:webHidden/>
              </w:rPr>
              <w:fldChar w:fldCharType="separate"/>
            </w:r>
            <w:r w:rsidR="00572111">
              <w:rPr>
                <w:noProof/>
                <w:webHidden/>
              </w:rPr>
              <w:t>17</w:t>
            </w:r>
            <w:r>
              <w:rPr>
                <w:noProof/>
                <w:webHidden/>
              </w:rPr>
              <w:fldChar w:fldCharType="end"/>
            </w:r>
          </w:hyperlink>
        </w:p>
        <w:p w14:paraId="692D5747" w14:textId="18FF0E1A"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78" w:history="1">
            <w:r w:rsidRPr="00711E23">
              <w:rPr>
                <w:rStyle w:val="Lienhypertexte"/>
                <w:noProof/>
              </w:rPr>
              <w:t>2.2.1</w:t>
            </w:r>
            <w:r>
              <w:rPr>
                <w:rFonts w:eastAsiaTheme="minorEastAsia"/>
                <w:noProof/>
                <w:kern w:val="2"/>
                <w:sz w:val="24"/>
                <w:szCs w:val="24"/>
                <w:lang w:eastAsia="fr-FR"/>
                <w14:ligatures w14:val="standardContextual"/>
              </w:rPr>
              <w:tab/>
            </w:r>
            <w:r w:rsidRPr="00711E23">
              <w:rPr>
                <w:rStyle w:val="Lienhypertexte"/>
                <w:noProof/>
              </w:rPr>
              <w:t>Absence de sanctions adoptées par l’Union européenne</w:t>
            </w:r>
            <w:r>
              <w:rPr>
                <w:noProof/>
                <w:webHidden/>
              </w:rPr>
              <w:tab/>
            </w:r>
            <w:r>
              <w:rPr>
                <w:noProof/>
                <w:webHidden/>
              </w:rPr>
              <w:fldChar w:fldCharType="begin"/>
            </w:r>
            <w:r>
              <w:rPr>
                <w:noProof/>
                <w:webHidden/>
              </w:rPr>
              <w:instrText xml:space="preserve"> PAGEREF _Toc212735578 \h </w:instrText>
            </w:r>
            <w:r>
              <w:rPr>
                <w:noProof/>
                <w:webHidden/>
              </w:rPr>
            </w:r>
            <w:r>
              <w:rPr>
                <w:noProof/>
                <w:webHidden/>
              </w:rPr>
              <w:fldChar w:fldCharType="separate"/>
            </w:r>
            <w:r w:rsidR="00572111">
              <w:rPr>
                <w:noProof/>
                <w:webHidden/>
              </w:rPr>
              <w:t>17</w:t>
            </w:r>
            <w:r>
              <w:rPr>
                <w:noProof/>
                <w:webHidden/>
              </w:rPr>
              <w:fldChar w:fldCharType="end"/>
            </w:r>
          </w:hyperlink>
        </w:p>
        <w:p w14:paraId="0B7A206E" w14:textId="0BCCAE1A"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79" w:history="1">
            <w:r w:rsidRPr="00711E23">
              <w:rPr>
                <w:rStyle w:val="Lienhypertexte"/>
                <w:noProof/>
              </w:rPr>
              <w:t>2.2.2</w:t>
            </w:r>
            <w:r>
              <w:rPr>
                <w:rFonts w:eastAsiaTheme="minorEastAsia"/>
                <w:noProof/>
                <w:kern w:val="2"/>
                <w:sz w:val="24"/>
                <w:szCs w:val="24"/>
                <w:lang w:eastAsia="fr-FR"/>
                <w14:ligatures w14:val="standardContextual"/>
              </w:rPr>
              <w:tab/>
            </w:r>
            <w:r w:rsidRPr="00711E23">
              <w:rPr>
                <w:rStyle w:val="Lienhypertexte"/>
                <w:noProof/>
              </w:rPr>
              <w:t>Absence de statut d’entreprise en difficulté</w:t>
            </w:r>
            <w:r>
              <w:rPr>
                <w:noProof/>
                <w:webHidden/>
              </w:rPr>
              <w:tab/>
            </w:r>
            <w:r>
              <w:rPr>
                <w:noProof/>
                <w:webHidden/>
              </w:rPr>
              <w:fldChar w:fldCharType="begin"/>
            </w:r>
            <w:r>
              <w:rPr>
                <w:noProof/>
                <w:webHidden/>
              </w:rPr>
              <w:instrText xml:space="preserve"> PAGEREF _Toc212735579 \h </w:instrText>
            </w:r>
            <w:r>
              <w:rPr>
                <w:noProof/>
                <w:webHidden/>
              </w:rPr>
            </w:r>
            <w:r>
              <w:rPr>
                <w:noProof/>
                <w:webHidden/>
              </w:rPr>
              <w:fldChar w:fldCharType="separate"/>
            </w:r>
            <w:r w:rsidR="00572111">
              <w:rPr>
                <w:noProof/>
                <w:webHidden/>
              </w:rPr>
              <w:t>17</w:t>
            </w:r>
            <w:r>
              <w:rPr>
                <w:noProof/>
                <w:webHidden/>
              </w:rPr>
              <w:fldChar w:fldCharType="end"/>
            </w:r>
          </w:hyperlink>
        </w:p>
        <w:p w14:paraId="673AC312" w14:textId="463FC6D4" w:rsidR="005D47D3" w:rsidRDefault="005D47D3" w:rsidP="009C138F">
          <w:pPr>
            <w:pStyle w:val="TM2"/>
            <w:spacing w:after="0"/>
            <w:rPr>
              <w:rFonts w:eastAsiaTheme="minorEastAsia"/>
              <w:noProof/>
              <w:kern w:val="2"/>
              <w:sz w:val="24"/>
              <w:szCs w:val="24"/>
              <w:lang w:eastAsia="fr-FR"/>
              <w14:ligatures w14:val="standardContextual"/>
            </w:rPr>
          </w:pPr>
          <w:hyperlink w:anchor="_Toc212735580" w:history="1">
            <w:r w:rsidRPr="00711E23">
              <w:rPr>
                <w:rStyle w:val="Lienhypertexte"/>
                <w:noProof/>
              </w:rPr>
              <w:t>2.3</w:t>
            </w:r>
            <w:r>
              <w:rPr>
                <w:rFonts w:eastAsiaTheme="minorEastAsia"/>
                <w:noProof/>
                <w:kern w:val="2"/>
                <w:sz w:val="24"/>
                <w:szCs w:val="24"/>
                <w:lang w:eastAsia="fr-FR"/>
                <w14:ligatures w14:val="standardContextual"/>
              </w:rPr>
              <w:tab/>
            </w:r>
            <w:r w:rsidRPr="00711E23">
              <w:rPr>
                <w:rStyle w:val="Lienhypertexte"/>
                <w:noProof/>
              </w:rPr>
              <w:t>Absence de condition de non-réalisation ou d’exclusion</w:t>
            </w:r>
            <w:r>
              <w:rPr>
                <w:noProof/>
                <w:webHidden/>
              </w:rPr>
              <w:tab/>
            </w:r>
            <w:r>
              <w:rPr>
                <w:noProof/>
                <w:webHidden/>
              </w:rPr>
              <w:fldChar w:fldCharType="begin"/>
            </w:r>
            <w:r>
              <w:rPr>
                <w:noProof/>
                <w:webHidden/>
              </w:rPr>
              <w:instrText xml:space="preserve"> PAGEREF _Toc212735580 \h </w:instrText>
            </w:r>
            <w:r>
              <w:rPr>
                <w:noProof/>
                <w:webHidden/>
              </w:rPr>
            </w:r>
            <w:r>
              <w:rPr>
                <w:noProof/>
                <w:webHidden/>
              </w:rPr>
              <w:fldChar w:fldCharType="separate"/>
            </w:r>
            <w:r w:rsidR="00572111">
              <w:rPr>
                <w:noProof/>
                <w:webHidden/>
              </w:rPr>
              <w:t>18</w:t>
            </w:r>
            <w:r>
              <w:rPr>
                <w:noProof/>
                <w:webHidden/>
              </w:rPr>
              <w:fldChar w:fldCharType="end"/>
            </w:r>
          </w:hyperlink>
        </w:p>
        <w:p w14:paraId="545A82B2" w14:textId="17BB9360" w:rsidR="005D47D3" w:rsidRDefault="005D47D3" w:rsidP="009C138F">
          <w:pPr>
            <w:pStyle w:val="TM2"/>
            <w:spacing w:after="0"/>
            <w:rPr>
              <w:rFonts w:eastAsiaTheme="minorEastAsia"/>
              <w:noProof/>
              <w:kern w:val="2"/>
              <w:sz w:val="24"/>
              <w:szCs w:val="24"/>
              <w:lang w:eastAsia="fr-FR"/>
              <w14:ligatures w14:val="standardContextual"/>
            </w:rPr>
          </w:pPr>
          <w:hyperlink w:anchor="_Toc212735581" w:history="1">
            <w:r w:rsidRPr="00711E23">
              <w:rPr>
                <w:rStyle w:val="Lienhypertexte"/>
                <w:noProof/>
              </w:rPr>
              <w:t>2.4</w:t>
            </w:r>
            <w:r>
              <w:rPr>
                <w:rFonts w:eastAsiaTheme="minorEastAsia"/>
                <w:noProof/>
                <w:kern w:val="2"/>
                <w:sz w:val="24"/>
                <w:szCs w:val="24"/>
                <w:lang w:eastAsia="fr-FR"/>
                <w14:ligatures w14:val="standardContextual"/>
              </w:rPr>
              <w:tab/>
            </w:r>
            <w:r w:rsidRPr="00711E23">
              <w:rPr>
                <w:rStyle w:val="Lienhypertexte"/>
                <w:noProof/>
              </w:rPr>
              <w:t>Montant d’aide demandé et prix plafond</w:t>
            </w:r>
            <w:r>
              <w:rPr>
                <w:noProof/>
                <w:webHidden/>
              </w:rPr>
              <w:tab/>
            </w:r>
            <w:r>
              <w:rPr>
                <w:noProof/>
                <w:webHidden/>
              </w:rPr>
              <w:fldChar w:fldCharType="begin"/>
            </w:r>
            <w:r>
              <w:rPr>
                <w:noProof/>
                <w:webHidden/>
              </w:rPr>
              <w:instrText xml:space="preserve"> PAGEREF _Toc212735581 \h </w:instrText>
            </w:r>
            <w:r>
              <w:rPr>
                <w:noProof/>
                <w:webHidden/>
              </w:rPr>
            </w:r>
            <w:r>
              <w:rPr>
                <w:noProof/>
                <w:webHidden/>
              </w:rPr>
              <w:fldChar w:fldCharType="separate"/>
            </w:r>
            <w:r w:rsidR="00572111">
              <w:rPr>
                <w:noProof/>
                <w:webHidden/>
              </w:rPr>
              <w:t>18</w:t>
            </w:r>
            <w:r>
              <w:rPr>
                <w:noProof/>
                <w:webHidden/>
              </w:rPr>
              <w:fldChar w:fldCharType="end"/>
            </w:r>
          </w:hyperlink>
        </w:p>
        <w:p w14:paraId="2F54DBDA" w14:textId="121193FB" w:rsidR="005D47D3" w:rsidRDefault="005D47D3" w:rsidP="009C138F">
          <w:pPr>
            <w:pStyle w:val="TM2"/>
            <w:spacing w:after="0"/>
            <w:rPr>
              <w:rFonts w:eastAsiaTheme="minorEastAsia"/>
              <w:noProof/>
              <w:kern w:val="2"/>
              <w:sz w:val="24"/>
              <w:szCs w:val="24"/>
              <w:lang w:eastAsia="fr-FR"/>
              <w14:ligatures w14:val="standardContextual"/>
            </w:rPr>
          </w:pPr>
          <w:hyperlink w:anchor="_Toc212735582" w:history="1">
            <w:r w:rsidRPr="00711E23">
              <w:rPr>
                <w:rStyle w:val="Lienhypertexte"/>
                <w:noProof/>
              </w:rPr>
              <w:t>2.5</w:t>
            </w:r>
            <w:r>
              <w:rPr>
                <w:rFonts w:eastAsiaTheme="minorEastAsia"/>
                <w:noProof/>
                <w:kern w:val="2"/>
                <w:sz w:val="24"/>
                <w:szCs w:val="24"/>
                <w:lang w:eastAsia="fr-FR"/>
                <w14:ligatures w14:val="standardContextual"/>
              </w:rPr>
              <w:tab/>
            </w:r>
            <w:r w:rsidRPr="00711E23">
              <w:rPr>
                <w:rStyle w:val="Lienhypertexte"/>
                <w:noProof/>
              </w:rPr>
              <w:t>Garantie financière</w:t>
            </w:r>
            <w:r>
              <w:rPr>
                <w:noProof/>
                <w:webHidden/>
              </w:rPr>
              <w:tab/>
            </w:r>
            <w:r>
              <w:rPr>
                <w:noProof/>
                <w:webHidden/>
              </w:rPr>
              <w:fldChar w:fldCharType="begin"/>
            </w:r>
            <w:r>
              <w:rPr>
                <w:noProof/>
                <w:webHidden/>
              </w:rPr>
              <w:instrText xml:space="preserve"> PAGEREF _Toc212735582 \h </w:instrText>
            </w:r>
            <w:r>
              <w:rPr>
                <w:noProof/>
                <w:webHidden/>
              </w:rPr>
            </w:r>
            <w:r>
              <w:rPr>
                <w:noProof/>
                <w:webHidden/>
              </w:rPr>
              <w:fldChar w:fldCharType="separate"/>
            </w:r>
            <w:r w:rsidR="00572111">
              <w:rPr>
                <w:noProof/>
                <w:webHidden/>
              </w:rPr>
              <w:t>18</w:t>
            </w:r>
            <w:r>
              <w:rPr>
                <w:noProof/>
                <w:webHidden/>
              </w:rPr>
              <w:fldChar w:fldCharType="end"/>
            </w:r>
          </w:hyperlink>
        </w:p>
        <w:p w14:paraId="65831754" w14:textId="4766D050" w:rsidR="005D47D3" w:rsidRDefault="005D47D3" w:rsidP="009C138F">
          <w:pPr>
            <w:pStyle w:val="TM2"/>
            <w:spacing w:after="0"/>
            <w:rPr>
              <w:rFonts w:eastAsiaTheme="minorEastAsia"/>
              <w:noProof/>
              <w:kern w:val="2"/>
              <w:sz w:val="24"/>
              <w:szCs w:val="24"/>
              <w:lang w:eastAsia="fr-FR"/>
              <w14:ligatures w14:val="standardContextual"/>
            </w:rPr>
          </w:pPr>
          <w:hyperlink w:anchor="_Toc212735583" w:history="1">
            <w:r w:rsidRPr="00711E23">
              <w:rPr>
                <w:rStyle w:val="Lienhypertexte"/>
                <w:noProof/>
              </w:rPr>
              <w:t>2.6</w:t>
            </w:r>
            <w:r>
              <w:rPr>
                <w:rFonts w:eastAsiaTheme="minorEastAsia"/>
                <w:noProof/>
                <w:kern w:val="2"/>
                <w:sz w:val="24"/>
                <w:szCs w:val="24"/>
                <w:lang w:eastAsia="fr-FR"/>
                <w14:ligatures w14:val="standardContextual"/>
              </w:rPr>
              <w:tab/>
            </w:r>
            <w:r w:rsidRPr="00711E23">
              <w:rPr>
                <w:rStyle w:val="Lienhypertexte"/>
                <w:noProof/>
              </w:rPr>
              <w:t>Engagements Techniques</w:t>
            </w:r>
            <w:r>
              <w:rPr>
                <w:noProof/>
                <w:webHidden/>
              </w:rPr>
              <w:tab/>
            </w:r>
            <w:r>
              <w:rPr>
                <w:noProof/>
                <w:webHidden/>
              </w:rPr>
              <w:fldChar w:fldCharType="begin"/>
            </w:r>
            <w:r>
              <w:rPr>
                <w:noProof/>
                <w:webHidden/>
              </w:rPr>
              <w:instrText xml:space="preserve"> PAGEREF _Toc212735583 \h </w:instrText>
            </w:r>
            <w:r>
              <w:rPr>
                <w:noProof/>
                <w:webHidden/>
              </w:rPr>
            </w:r>
            <w:r>
              <w:rPr>
                <w:noProof/>
                <w:webHidden/>
              </w:rPr>
              <w:fldChar w:fldCharType="separate"/>
            </w:r>
            <w:r w:rsidR="00572111">
              <w:rPr>
                <w:noProof/>
                <w:webHidden/>
              </w:rPr>
              <w:t>19</w:t>
            </w:r>
            <w:r>
              <w:rPr>
                <w:noProof/>
                <w:webHidden/>
              </w:rPr>
              <w:fldChar w:fldCharType="end"/>
            </w:r>
          </w:hyperlink>
        </w:p>
        <w:p w14:paraId="7122E940" w14:textId="4E525585"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84" w:history="1">
            <w:r w:rsidRPr="00711E23">
              <w:rPr>
                <w:rStyle w:val="Lienhypertexte"/>
                <w:noProof/>
              </w:rPr>
              <w:t>2.6.1</w:t>
            </w:r>
            <w:r>
              <w:rPr>
                <w:rFonts w:eastAsiaTheme="minorEastAsia"/>
                <w:noProof/>
                <w:kern w:val="2"/>
                <w:sz w:val="24"/>
                <w:szCs w:val="24"/>
                <w:lang w:eastAsia="fr-FR"/>
                <w14:ligatures w14:val="standardContextual"/>
              </w:rPr>
              <w:tab/>
            </w:r>
            <w:r w:rsidRPr="00711E23">
              <w:rPr>
                <w:rStyle w:val="Lienhypertexte"/>
                <w:noProof/>
              </w:rPr>
              <w:t>Résilience et sécurité de l'approvisionnement dans le domaine des technologies zéro net</w:t>
            </w:r>
            <w:r>
              <w:rPr>
                <w:noProof/>
                <w:webHidden/>
              </w:rPr>
              <w:tab/>
            </w:r>
            <w:r>
              <w:rPr>
                <w:noProof/>
                <w:webHidden/>
              </w:rPr>
              <w:fldChar w:fldCharType="begin"/>
            </w:r>
            <w:r>
              <w:rPr>
                <w:noProof/>
                <w:webHidden/>
              </w:rPr>
              <w:instrText xml:space="preserve"> PAGEREF _Toc212735584 \h </w:instrText>
            </w:r>
            <w:r>
              <w:rPr>
                <w:noProof/>
                <w:webHidden/>
              </w:rPr>
            </w:r>
            <w:r>
              <w:rPr>
                <w:noProof/>
                <w:webHidden/>
              </w:rPr>
              <w:fldChar w:fldCharType="separate"/>
            </w:r>
            <w:r w:rsidR="00572111">
              <w:rPr>
                <w:noProof/>
                <w:webHidden/>
              </w:rPr>
              <w:t>19</w:t>
            </w:r>
            <w:r>
              <w:rPr>
                <w:noProof/>
                <w:webHidden/>
              </w:rPr>
              <w:fldChar w:fldCharType="end"/>
            </w:r>
          </w:hyperlink>
        </w:p>
        <w:p w14:paraId="635B2021" w14:textId="47A79B98"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85" w:history="1">
            <w:r w:rsidRPr="00711E23">
              <w:rPr>
                <w:rStyle w:val="Lienhypertexte"/>
                <w:noProof/>
              </w:rPr>
              <w:t>2.6.2</w:t>
            </w:r>
            <w:r>
              <w:rPr>
                <w:rFonts w:eastAsiaTheme="minorEastAsia"/>
                <w:noProof/>
                <w:kern w:val="2"/>
                <w:sz w:val="24"/>
                <w:szCs w:val="24"/>
                <w:lang w:eastAsia="fr-FR"/>
                <w14:ligatures w14:val="standardContextual"/>
              </w:rPr>
              <w:tab/>
            </w:r>
            <w:r w:rsidRPr="00711E23">
              <w:rPr>
                <w:rStyle w:val="Lienhypertexte"/>
                <w:noProof/>
              </w:rPr>
              <w:t>Cybersécurité</w:t>
            </w:r>
            <w:r>
              <w:rPr>
                <w:noProof/>
                <w:webHidden/>
              </w:rPr>
              <w:tab/>
            </w:r>
            <w:r>
              <w:rPr>
                <w:noProof/>
                <w:webHidden/>
              </w:rPr>
              <w:fldChar w:fldCharType="begin"/>
            </w:r>
            <w:r>
              <w:rPr>
                <w:noProof/>
                <w:webHidden/>
              </w:rPr>
              <w:instrText xml:space="preserve"> PAGEREF _Toc212735585 \h </w:instrText>
            </w:r>
            <w:r>
              <w:rPr>
                <w:noProof/>
                <w:webHidden/>
              </w:rPr>
            </w:r>
            <w:r>
              <w:rPr>
                <w:noProof/>
                <w:webHidden/>
              </w:rPr>
              <w:fldChar w:fldCharType="separate"/>
            </w:r>
            <w:r w:rsidR="00572111">
              <w:rPr>
                <w:noProof/>
                <w:webHidden/>
              </w:rPr>
              <w:t>19</w:t>
            </w:r>
            <w:r>
              <w:rPr>
                <w:noProof/>
                <w:webHidden/>
              </w:rPr>
              <w:fldChar w:fldCharType="end"/>
            </w:r>
          </w:hyperlink>
        </w:p>
        <w:p w14:paraId="39EC70C6" w14:textId="0408EC9D"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86" w:history="1">
            <w:r w:rsidRPr="00711E23">
              <w:rPr>
                <w:rStyle w:val="Lienhypertexte"/>
                <w:noProof/>
              </w:rPr>
              <w:t>2.6.3</w:t>
            </w:r>
            <w:r>
              <w:rPr>
                <w:rFonts w:eastAsiaTheme="minorEastAsia"/>
                <w:noProof/>
                <w:kern w:val="2"/>
                <w:sz w:val="24"/>
                <w:szCs w:val="24"/>
                <w:lang w:eastAsia="fr-FR"/>
                <w14:ligatures w14:val="standardContextual"/>
              </w:rPr>
              <w:tab/>
            </w:r>
            <w:r w:rsidRPr="00711E23">
              <w:rPr>
                <w:rStyle w:val="Lienhypertexte"/>
                <w:noProof/>
              </w:rPr>
              <w:t>Effacement et flexibilité des électrolyseurs</w:t>
            </w:r>
            <w:r>
              <w:rPr>
                <w:noProof/>
                <w:webHidden/>
              </w:rPr>
              <w:tab/>
            </w:r>
            <w:r>
              <w:rPr>
                <w:noProof/>
                <w:webHidden/>
              </w:rPr>
              <w:fldChar w:fldCharType="begin"/>
            </w:r>
            <w:r>
              <w:rPr>
                <w:noProof/>
                <w:webHidden/>
              </w:rPr>
              <w:instrText xml:space="preserve"> PAGEREF _Toc212735586 \h </w:instrText>
            </w:r>
            <w:r>
              <w:rPr>
                <w:noProof/>
                <w:webHidden/>
              </w:rPr>
            </w:r>
            <w:r>
              <w:rPr>
                <w:noProof/>
                <w:webHidden/>
              </w:rPr>
              <w:fldChar w:fldCharType="separate"/>
            </w:r>
            <w:r w:rsidR="00572111">
              <w:rPr>
                <w:noProof/>
                <w:webHidden/>
              </w:rPr>
              <w:t>20</w:t>
            </w:r>
            <w:r>
              <w:rPr>
                <w:noProof/>
                <w:webHidden/>
              </w:rPr>
              <w:fldChar w:fldCharType="end"/>
            </w:r>
          </w:hyperlink>
        </w:p>
        <w:p w14:paraId="3EAF2D27" w14:textId="656A0711"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87" w:history="1">
            <w:r w:rsidRPr="00711E23">
              <w:rPr>
                <w:rStyle w:val="Lienhypertexte"/>
                <w:noProof/>
              </w:rPr>
              <w:t>2.6.4</w:t>
            </w:r>
            <w:r>
              <w:rPr>
                <w:rFonts w:eastAsiaTheme="minorEastAsia"/>
                <w:noProof/>
                <w:kern w:val="2"/>
                <w:sz w:val="24"/>
                <w:szCs w:val="24"/>
                <w:lang w:eastAsia="fr-FR"/>
                <w14:ligatures w14:val="standardContextual"/>
              </w:rPr>
              <w:tab/>
            </w:r>
            <w:r w:rsidRPr="00711E23">
              <w:rPr>
                <w:rStyle w:val="Lienhypertexte"/>
                <w:noProof/>
              </w:rPr>
              <w:t>Sécurisation de la vente de la Production soumise</w:t>
            </w:r>
            <w:r>
              <w:rPr>
                <w:noProof/>
                <w:webHidden/>
              </w:rPr>
              <w:tab/>
            </w:r>
            <w:r>
              <w:rPr>
                <w:noProof/>
                <w:webHidden/>
              </w:rPr>
              <w:fldChar w:fldCharType="begin"/>
            </w:r>
            <w:r>
              <w:rPr>
                <w:noProof/>
                <w:webHidden/>
              </w:rPr>
              <w:instrText xml:space="preserve"> PAGEREF _Toc212735587 \h </w:instrText>
            </w:r>
            <w:r>
              <w:rPr>
                <w:noProof/>
                <w:webHidden/>
              </w:rPr>
            </w:r>
            <w:r>
              <w:rPr>
                <w:noProof/>
                <w:webHidden/>
              </w:rPr>
              <w:fldChar w:fldCharType="separate"/>
            </w:r>
            <w:r w:rsidR="00572111">
              <w:rPr>
                <w:noProof/>
                <w:webHidden/>
              </w:rPr>
              <w:t>21</w:t>
            </w:r>
            <w:r>
              <w:rPr>
                <w:noProof/>
                <w:webHidden/>
              </w:rPr>
              <w:fldChar w:fldCharType="end"/>
            </w:r>
          </w:hyperlink>
        </w:p>
        <w:p w14:paraId="6164071C" w14:textId="2F9E14AF"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88" w:history="1">
            <w:r w:rsidRPr="00711E23">
              <w:rPr>
                <w:rStyle w:val="Lienhypertexte"/>
                <w:noProof/>
              </w:rPr>
              <w:t>2.6.5</w:t>
            </w:r>
            <w:r>
              <w:rPr>
                <w:rFonts w:eastAsiaTheme="minorEastAsia"/>
                <w:noProof/>
                <w:kern w:val="2"/>
                <w:sz w:val="24"/>
                <w:szCs w:val="24"/>
                <w:lang w:eastAsia="fr-FR"/>
                <w14:ligatures w14:val="standardContextual"/>
              </w:rPr>
              <w:tab/>
            </w:r>
            <w:r w:rsidRPr="00711E23">
              <w:rPr>
                <w:rStyle w:val="Lienhypertexte"/>
                <w:noProof/>
              </w:rPr>
              <w:t>Production entièrement renouvelable ou bas carbone de l’Installation</w:t>
            </w:r>
            <w:r>
              <w:rPr>
                <w:noProof/>
                <w:webHidden/>
              </w:rPr>
              <w:tab/>
            </w:r>
            <w:r>
              <w:rPr>
                <w:noProof/>
                <w:webHidden/>
              </w:rPr>
              <w:fldChar w:fldCharType="begin"/>
            </w:r>
            <w:r>
              <w:rPr>
                <w:noProof/>
                <w:webHidden/>
              </w:rPr>
              <w:instrText xml:space="preserve"> PAGEREF _Toc212735588 \h </w:instrText>
            </w:r>
            <w:r>
              <w:rPr>
                <w:noProof/>
                <w:webHidden/>
              </w:rPr>
            </w:r>
            <w:r>
              <w:rPr>
                <w:noProof/>
                <w:webHidden/>
              </w:rPr>
              <w:fldChar w:fldCharType="separate"/>
            </w:r>
            <w:r w:rsidR="00572111">
              <w:rPr>
                <w:noProof/>
                <w:webHidden/>
              </w:rPr>
              <w:t>21</w:t>
            </w:r>
            <w:r>
              <w:rPr>
                <w:noProof/>
                <w:webHidden/>
              </w:rPr>
              <w:fldChar w:fldCharType="end"/>
            </w:r>
          </w:hyperlink>
        </w:p>
        <w:p w14:paraId="5571A41F" w14:textId="5E8C3A90" w:rsidR="005D47D3" w:rsidRDefault="005D47D3" w:rsidP="009C138F">
          <w:pPr>
            <w:pStyle w:val="TM2"/>
            <w:spacing w:after="0"/>
            <w:rPr>
              <w:rFonts w:eastAsiaTheme="minorEastAsia"/>
              <w:noProof/>
              <w:kern w:val="2"/>
              <w:sz w:val="24"/>
              <w:szCs w:val="24"/>
              <w:lang w:eastAsia="fr-FR"/>
              <w14:ligatures w14:val="standardContextual"/>
            </w:rPr>
          </w:pPr>
          <w:hyperlink w:anchor="_Toc212735589" w:history="1">
            <w:r w:rsidRPr="00711E23">
              <w:rPr>
                <w:rStyle w:val="Lienhypertexte"/>
                <w:noProof/>
              </w:rPr>
              <w:t>2.7</w:t>
            </w:r>
            <w:r>
              <w:rPr>
                <w:rFonts w:eastAsiaTheme="minorEastAsia"/>
                <w:noProof/>
                <w:kern w:val="2"/>
                <w:sz w:val="24"/>
                <w:szCs w:val="24"/>
                <w:lang w:eastAsia="fr-FR"/>
                <w14:ligatures w14:val="standardContextual"/>
              </w:rPr>
              <w:tab/>
            </w:r>
            <w:r w:rsidRPr="00711E23">
              <w:rPr>
                <w:rStyle w:val="Lienhypertexte"/>
                <w:noProof/>
              </w:rPr>
              <w:t>Sécurisation de l’approvisionnement électrique</w:t>
            </w:r>
            <w:r>
              <w:rPr>
                <w:noProof/>
                <w:webHidden/>
              </w:rPr>
              <w:tab/>
            </w:r>
            <w:r>
              <w:rPr>
                <w:noProof/>
                <w:webHidden/>
              </w:rPr>
              <w:fldChar w:fldCharType="begin"/>
            </w:r>
            <w:r>
              <w:rPr>
                <w:noProof/>
                <w:webHidden/>
              </w:rPr>
              <w:instrText xml:space="preserve"> PAGEREF _Toc212735589 \h </w:instrText>
            </w:r>
            <w:r>
              <w:rPr>
                <w:noProof/>
                <w:webHidden/>
              </w:rPr>
            </w:r>
            <w:r>
              <w:rPr>
                <w:noProof/>
                <w:webHidden/>
              </w:rPr>
              <w:fldChar w:fldCharType="separate"/>
            </w:r>
            <w:r w:rsidR="00572111">
              <w:rPr>
                <w:noProof/>
                <w:webHidden/>
              </w:rPr>
              <w:t>21</w:t>
            </w:r>
            <w:r>
              <w:rPr>
                <w:noProof/>
                <w:webHidden/>
              </w:rPr>
              <w:fldChar w:fldCharType="end"/>
            </w:r>
          </w:hyperlink>
        </w:p>
        <w:p w14:paraId="03B22922" w14:textId="44AFA0F8" w:rsidR="005D47D3" w:rsidRDefault="005D47D3" w:rsidP="009C138F">
          <w:pPr>
            <w:pStyle w:val="TM1"/>
            <w:rPr>
              <w:rFonts w:eastAsiaTheme="minorEastAsia"/>
              <w:noProof/>
              <w:kern w:val="2"/>
              <w:sz w:val="24"/>
              <w:szCs w:val="24"/>
              <w:lang w:eastAsia="fr-FR"/>
              <w14:ligatures w14:val="standardContextual"/>
            </w:rPr>
          </w:pPr>
          <w:hyperlink w:anchor="_Toc212735590" w:history="1">
            <w:r w:rsidRPr="00711E23">
              <w:rPr>
                <w:rStyle w:val="Lienhypertexte"/>
                <w:noProof/>
              </w:rPr>
              <w:t>3</w:t>
            </w:r>
            <w:r>
              <w:rPr>
                <w:rFonts w:eastAsiaTheme="minorEastAsia"/>
                <w:noProof/>
                <w:kern w:val="2"/>
                <w:sz w:val="24"/>
                <w:szCs w:val="24"/>
                <w:lang w:eastAsia="fr-FR"/>
                <w14:ligatures w14:val="standardContextual"/>
              </w:rPr>
              <w:tab/>
            </w:r>
            <w:r w:rsidRPr="00711E23">
              <w:rPr>
                <w:rStyle w:val="Lienhypertexte"/>
                <w:noProof/>
              </w:rPr>
              <w:t>Déroulement de la Phase de désignation</w:t>
            </w:r>
            <w:r>
              <w:rPr>
                <w:noProof/>
                <w:webHidden/>
              </w:rPr>
              <w:tab/>
            </w:r>
            <w:r>
              <w:rPr>
                <w:noProof/>
                <w:webHidden/>
              </w:rPr>
              <w:fldChar w:fldCharType="begin"/>
            </w:r>
            <w:r>
              <w:rPr>
                <w:noProof/>
                <w:webHidden/>
              </w:rPr>
              <w:instrText xml:space="preserve"> PAGEREF _Toc212735590 \h </w:instrText>
            </w:r>
            <w:r>
              <w:rPr>
                <w:noProof/>
                <w:webHidden/>
              </w:rPr>
            </w:r>
            <w:r>
              <w:rPr>
                <w:noProof/>
                <w:webHidden/>
              </w:rPr>
              <w:fldChar w:fldCharType="separate"/>
            </w:r>
            <w:r w:rsidR="00572111">
              <w:rPr>
                <w:noProof/>
                <w:webHidden/>
              </w:rPr>
              <w:t>21</w:t>
            </w:r>
            <w:r>
              <w:rPr>
                <w:noProof/>
                <w:webHidden/>
              </w:rPr>
              <w:fldChar w:fldCharType="end"/>
            </w:r>
          </w:hyperlink>
        </w:p>
        <w:p w14:paraId="64E0B818" w14:textId="20BF3133" w:rsidR="005D47D3" w:rsidRDefault="005D47D3" w:rsidP="009C138F">
          <w:pPr>
            <w:pStyle w:val="TM2"/>
            <w:spacing w:after="0"/>
            <w:rPr>
              <w:rFonts w:eastAsiaTheme="minorEastAsia"/>
              <w:noProof/>
              <w:kern w:val="2"/>
              <w:sz w:val="24"/>
              <w:szCs w:val="24"/>
              <w:lang w:eastAsia="fr-FR"/>
              <w14:ligatures w14:val="standardContextual"/>
            </w:rPr>
          </w:pPr>
          <w:hyperlink w:anchor="_Toc212735591" w:history="1">
            <w:r w:rsidRPr="00711E23">
              <w:rPr>
                <w:rStyle w:val="Lienhypertexte"/>
                <w:noProof/>
              </w:rPr>
              <w:t>3.1</w:t>
            </w:r>
            <w:r>
              <w:rPr>
                <w:rFonts w:eastAsiaTheme="minorEastAsia"/>
                <w:noProof/>
                <w:kern w:val="2"/>
                <w:sz w:val="24"/>
                <w:szCs w:val="24"/>
                <w:lang w:eastAsia="fr-FR"/>
                <w14:ligatures w14:val="standardContextual"/>
              </w:rPr>
              <w:tab/>
            </w:r>
            <w:r w:rsidRPr="00711E23">
              <w:rPr>
                <w:rStyle w:val="Lienhypertexte"/>
                <w:noProof/>
              </w:rPr>
              <w:t>Mise à disposition du Cahier des Charges</w:t>
            </w:r>
            <w:r>
              <w:rPr>
                <w:noProof/>
                <w:webHidden/>
              </w:rPr>
              <w:tab/>
            </w:r>
            <w:r>
              <w:rPr>
                <w:noProof/>
                <w:webHidden/>
              </w:rPr>
              <w:fldChar w:fldCharType="begin"/>
            </w:r>
            <w:r>
              <w:rPr>
                <w:noProof/>
                <w:webHidden/>
              </w:rPr>
              <w:instrText xml:space="preserve"> PAGEREF _Toc212735591 \h </w:instrText>
            </w:r>
            <w:r>
              <w:rPr>
                <w:noProof/>
                <w:webHidden/>
              </w:rPr>
            </w:r>
            <w:r>
              <w:rPr>
                <w:noProof/>
                <w:webHidden/>
              </w:rPr>
              <w:fldChar w:fldCharType="separate"/>
            </w:r>
            <w:r w:rsidR="00572111">
              <w:rPr>
                <w:noProof/>
                <w:webHidden/>
              </w:rPr>
              <w:t>21</w:t>
            </w:r>
            <w:r>
              <w:rPr>
                <w:noProof/>
                <w:webHidden/>
              </w:rPr>
              <w:fldChar w:fldCharType="end"/>
            </w:r>
          </w:hyperlink>
        </w:p>
        <w:p w14:paraId="1C035A25" w14:textId="61CF229B" w:rsidR="005D47D3" w:rsidRDefault="005D47D3" w:rsidP="009C138F">
          <w:pPr>
            <w:pStyle w:val="TM2"/>
            <w:spacing w:after="0"/>
            <w:rPr>
              <w:rFonts w:eastAsiaTheme="minorEastAsia"/>
              <w:noProof/>
              <w:kern w:val="2"/>
              <w:sz w:val="24"/>
              <w:szCs w:val="24"/>
              <w:lang w:eastAsia="fr-FR"/>
              <w14:ligatures w14:val="standardContextual"/>
            </w:rPr>
          </w:pPr>
          <w:hyperlink w:anchor="_Toc212735592" w:history="1">
            <w:r w:rsidRPr="00711E23">
              <w:rPr>
                <w:rStyle w:val="Lienhypertexte"/>
                <w:noProof/>
              </w:rPr>
              <w:t>3.2</w:t>
            </w:r>
            <w:r>
              <w:rPr>
                <w:rFonts w:eastAsiaTheme="minorEastAsia"/>
                <w:noProof/>
                <w:kern w:val="2"/>
                <w:sz w:val="24"/>
                <w:szCs w:val="24"/>
                <w:lang w:eastAsia="fr-FR"/>
                <w14:ligatures w14:val="standardContextual"/>
              </w:rPr>
              <w:tab/>
            </w:r>
            <w:r w:rsidRPr="00711E23">
              <w:rPr>
                <w:rStyle w:val="Lienhypertexte"/>
                <w:noProof/>
              </w:rPr>
              <w:t>Questions/Réponses</w:t>
            </w:r>
            <w:r>
              <w:rPr>
                <w:noProof/>
                <w:webHidden/>
              </w:rPr>
              <w:tab/>
            </w:r>
            <w:r>
              <w:rPr>
                <w:noProof/>
                <w:webHidden/>
              </w:rPr>
              <w:fldChar w:fldCharType="begin"/>
            </w:r>
            <w:r>
              <w:rPr>
                <w:noProof/>
                <w:webHidden/>
              </w:rPr>
              <w:instrText xml:space="preserve"> PAGEREF _Toc212735592 \h </w:instrText>
            </w:r>
            <w:r>
              <w:rPr>
                <w:noProof/>
                <w:webHidden/>
              </w:rPr>
            </w:r>
            <w:r>
              <w:rPr>
                <w:noProof/>
                <w:webHidden/>
              </w:rPr>
              <w:fldChar w:fldCharType="separate"/>
            </w:r>
            <w:r w:rsidR="00572111">
              <w:rPr>
                <w:noProof/>
                <w:webHidden/>
              </w:rPr>
              <w:t>21</w:t>
            </w:r>
            <w:r>
              <w:rPr>
                <w:noProof/>
                <w:webHidden/>
              </w:rPr>
              <w:fldChar w:fldCharType="end"/>
            </w:r>
          </w:hyperlink>
        </w:p>
        <w:p w14:paraId="47A606B9" w14:textId="626F6D2C" w:rsidR="005D47D3" w:rsidRDefault="005D47D3" w:rsidP="009C138F">
          <w:pPr>
            <w:pStyle w:val="TM2"/>
            <w:spacing w:after="0"/>
            <w:rPr>
              <w:rFonts w:eastAsiaTheme="minorEastAsia"/>
              <w:noProof/>
              <w:kern w:val="2"/>
              <w:sz w:val="24"/>
              <w:szCs w:val="24"/>
              <w:lang w:eastAsia="fr-FR"/>
              <w14:ligatures w14:val="standardContextual"/>
            </w:rPr>
          </w:pPr>
          <w:hyperlink w:anchor="_Toc212735593" w:history="1">
            <w:r w:rsidRPr="00711E23">
              <w:rPr>
                <w:rStyle w:val="Lienhypertexte"/>
                <w:noProof/>
              </w:rPr>
              <w:t>3.3</w:t>
            </w:r>
            <w:r>
              <w:rPr>
                <w:rFonts w:eastAsiaTheme="minorEastAsia"/>
                <w:noProof/>
                <w:kern w:val="2"/>
                <w:sz w:val="24"/>
                <w:szCs w:val="24"/>
                <w:lang w:eastAsia="fr-FR"/>
                <w14:ligatures w14:val="standardContextual"/>
              </w:rPr>
              <w:tab/>
            </w:r>
            <w:r w:rsidRPr="00711E23">
              <w:rPr>
                <w:rStyle w:val="Lienhypertexte"/>
                <w:noProof/>
              </w:rPr>
              <w:t>Délai validité des Offres</w:t>
            </w:r>
            <w:r>
              <w:rPr>
                <w:noProof/>
                <w:webHidden/>
              </w:rPr>
              <w:tab/>
            </w:r>
            <w:r>
              <w:rPr>
                <w:noProof/>
                <w:webHidden/>
              </w:rPr>
              <w:fldChar w:fldCharType="begin"/>
            </w:r>
            <w:r>
              <w:rPr>
                <w:noProof/>
                <w:webHidden/>
              </w:rPr>
              <w:instrText xml:space="preserve"> PAGEREF _Toc212735593 \h </w:instrText>
            </w:r>
            <w:r>
              <w:rPr>
                <w:noProof/>
                <w:webHidden/>
              </w:rPr>
            </w:r>
            <w:r>
              <w:rPr>
                <w:noProof/>
                <w:webHidden/>
              </w:rPr>
              <w:fldChar w:fldCharType="separate"/>
            </w:r>
            <w:r w:rsidR="00572111">
              <w:rPr>
                <w:noProof/>
                <w:webHidden/>
              </w:rPr>
              <w:t>22</w:t>
            </w:r>
            <w:r>
              <w:rPr>
                <w:noProof/>
                <w:webHidden/>
              </w:rPr>
              <w:fldChar w:fldCharType="end"/>
            </w:r>
          </w:hyperlink>
        </w:p>
        <w:p w14:paraId="475CB369" w14:textId="67BC1B28" w:rsidR="005D47D3" w:rsidRDefault="005D47D3" w:rsidP="009C138F">
          <w:pPr>
            <w:pStyle w:val="TM2"/>
            <w:spacing w:after="0"/>
            <w:rPr>
              <w:rFonts w:eastAsiaTheme="minorEastAsia"/>
              <w:noProof/>
              <w:kern w:val="2"/>
              <w:sz w:val="24"/>
              <w:szCs w:val="24"/>
              <w:lang w:eastAsia="fr-FR"/>
              <w14:ligatures w14:val="standardContextual"/>
            </w:rPr>
          </w:pPr>
          <w:hyperlink w:anchor="_Toc212735594" w:history="1">
            <w:r w:rsidRPr="00711E23">
              <w:rPr>
                <w:rStyle w:val="Lienhypertexte"/>
                <w:noProof/>
              </w:rPr>
              <w:t>3.4</w:t>
            </w:r>
            <w:r>
              <w:rPr>
                <w:rFonts w:eastAsiaTheme="minorEastAsia"/>
                <w:noProof/>
                <w:kern w:val="2"/>
                <w:sz w:val="24"/>
                <w:szCs w:val="24"/>
                <w:lang w:eastAsia="fr-FR"/>
                <w14:ligatures w14:val="standardContextual"/>
              </w:rPr>
              <w:tab/>
            </w:r>
            <w:r w:rsidRPr="00711E23">
              <w:rPr>
                <w:rStyle w:val="Lienhypertexte"/>
                <w:noProof/>
              </w:rPr>
              <w:t>Modalité de remise des Offres</w:t>
            </w:r>
            <w:r>
              <w:rPr>
                <w:noProof/>
                <w:webHidden/>
              </w:rPr>
              <w:tab/>
            </w:r>
            <w:r>
              <w:rPr>
                <w:noProof/>
                <w:webHidden/>
              </w:rPr>
              <w:fldChar w:fldCharType="begin"/>
            </w:r>
            <w:r>
              <w:rPr>
                <w:noProof/>
                <w:webHidden/>
              </w:rPr>
              <w:instrText xml:space="preserve"> PAGEREF _Toc212735594 \h </w:instrText>
            </w:r>
            <w:r>
              <w:rPr>
                <w:noProof/>
                <w:webHidden/>
              </w:rPr>
            </w:r>
            <w:r>
              <w:rPr>
                <w:noProof/>
                <w:webHidden/>
              </w:rPr>
              <w:fldChar w:fldCharType="separate"/>
            </w:r>
            <w:r w:rsidR="00572111">
              <w:rPr>
                <w:noProof/>
                <w:webHidden/>
              </w:rPr>
              <w:t>22</w:t>
            </w:r>
            <w:r>
              <w:rPr>
                <w:noProof/>
                <w:webHidden/>
              </w:rPr>
              <w:fldChar w:fldCharType="end"/>
            </w:r>
          </w:hyperlink>
        </w:p>
        <w:p w14:paraId="4A5B9291" w14:textId="366AB622"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95" w:history="1">
            <w:r w:rsidRPr="00711E23">
              <w:rPr>
                <w:rStyle w:val="Lienhypertexte"/>
                <w:noProof/>
              </w:rPr>
              <w:t>3.4.1</w:t>
            </w:r>
            <w:r>
              <w:rPr>
                <w:rFonts w:eastAsiaTheme="minorEastAsia"/>
                <w:noProof/>
                <w:kern w:val="2"/>
                <w:sz w:val="24"/>
                <w:szCs w:val="24"/>
                <w:lang w:eastAsia="fr-FR"/>
                <w14:ligatures w14:val="standardContextual"/>
              </w:rPr>
              <w:tab/>
            </w:r>
            <w:r w:rsidRPr="00711E23">
              <w:rPr>
                <w:rStyle w:val="Lienhypertexte"/>
                <w:noProof/>
              </w:rPr>
              <w:t>Date limite de dépôt des Offres</w:t>
            </w:r>
            <w:r>
              <w:rPr>
                <w:noProof/>
                <w:webHidden/>
              </w:rPr>
              <w:tab/>
            </w:r>
            <w:r>
              <w:rPr>
                <w:noProof/>
                <w:webHidden/>
              </w:rPr>
              <w:fldChar w:fldCharType="begin"/>
            </w:r>
            <w:r>
              <w:rPr>
                <w:noProof/>
                <w:webHidden/>
              </w:rPr>
              <w:instrText xml:space="preserve"> PAGEREF _Toc212735595 \h </w:instrText>
            </w:r>
            <w:r>
              <w:rPr>
                <w:noProof/>
                <w:webHidden/>
              </w:rPr>
            </w:r>
            <w:r>
              <w:rPr>
                <w:noProof/>
                <w:webHidden/>
              </w:rPr>
              <w:fldChar w:fldCharType="separate"/>
            </w:r>
            <w:r w:rsidR="00572111">
              <w:rPr>
                <w:noProof/>
                <w:webHidden/>
              </w:rPr>
              <w:t>22</w:t>
            </w:r>
            <w:r>
              <w:rPr>
                <w:noProof/>
                <w:webHidden/>
              </w:rPr>
              <w:fldChar w:fldCharType="end"/>
            </w:r>
          </w:hyperlink>
        </w:p>
        <w:p w14:paraId="3612B332" w14:textId="36D9FFB5"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96" w:history="1">
            <w:r w:rsidRPr="00711E23">
              <w:rPr>
                <w:rStyle w:val="Lienhypertexte"/>
                <w:noProof/>
              </w:rPr>
              <w:t>3.4.2</w:t>
            </w:r>
            <w:r>
              <w:rPr>
                <w:rFonts w:eastAsiaTheme="minorEastAsia"/>
                <w:noProof/>
                <w:kern w:val="2"/>
                <w:sz w:val="24"/>
                <w:szCs w:val="24"/>
                <w:lang w:eastAsia="fr-FR"/>
                <w14:ligatures w14:val="standardContextual"/>
              </w:rPr>
              <w:tab/>
            </w:r>
            <w:r w:rsidRPr="00711E23">
              <w:rPr>
                <w:rStyle w:val="Lienhypertexte"/>
                <w:noProof/>
              </w:rPr>
              <w:t>Dépôt des Offres</w:t>
            </w:r>
            <w:r>
              <w:rPr>
                <w:noProof/>
                <w:webHidden/>
              </w:rPr>
              <w:tab/>
            </w:r>
            <w:r>
              <w:rPr>
                <w:noProof/>
                <w:webHidden/>
              </w:rPr>
              <w:fldChar w:fldCharType="begin"/>
            </w:r>
            <w:r>
              <w:rPr>
                <w:noProof/>
                <w:webHidden/>
              </w:rPr>
              <w:instrText xml:space="preserve"> PAGEREF _Toc212735596 \h </w:instrText>
            </w:r>
            <w:r>
              <w:rPr>
                <w:noProof/>
                <w:webHidden/>
              </w:rPr>
            </w:r>
            <w:r>
              <w:rPr>
                <w:noProof/>
                <w:webHidden/>
              </w:rPr>
              <w:fldChar w:fldCharType="separate"/>
            </w:r>
            <w:r w:rsidR="00572111">
              <w:rPr>
                <w:noProof/>
                <w:webHidden/>
              </w:rPr>
              <w:t>22</w:t>
            </w:r>
            <w:r>
              <w:rPr>
                <w:noProof/>
                <w:webHidden/>
              </w:rPr>
              <w:fldChar w:fldCharType="end"/>
            </w:r>
          </w:hyperlink>
        </w:p>
        <w:p w14:paraId="06715BEF" w14:textId="643395EC" w:rsidR="005D47D3" w:rsidRDefault="005D47D3" w:rsidP="009C138F">
          <w:pPr>
            <w:pStyle w:val="TM2"/>
            <w:spacing w:after="0"/>
            <w:rPr>
              <w:rFonts w:eastAsiaTheme="minorEastAsia"/>
              <w:noProof/>
              <w:kern w:val="2"/>
              <w:sz w:val="24"/>
              <w:szCs w:val="24"/>
              <w:lang w:eastAsia="fr-FR"/>
              <w14:ligatures w14:val="standardContextual"/>
            </w:rPr>
          </w:pPr>
          <w:hyperlink w:anchor="_Toc212735597" w:history="1">
            <w:r w:rsidRPr="00711E23">
              <w:rPr>
                <w:rStyle w:val="Lienhypertexte"/>
                <w:noProof/>
              </w:rPr>
              <w:t>3.5</w:t>
            </w:r>
            <w:r>
              <w:rPr>
                <w:rFonts w:eastAsiaTheme="minorEastAsia"/>
                <w:noProof/>
                <w:kern w:val="2"/>
                <w:sz w:val="24"/>
                <w:szCs w:val="24"/>
                <w:lang w:eastAsia="fr-FR"/>
                <w14:ligatures w14:val="standardContextual"/>
              </w:rPr>
              <w:tab/>
            </w:r>
            <w:r w:rsidRPr="00711E23">
              <w:rPr>
                <w:rStyle w:val="Lienhypertexte"/>
                <w:noProof/>
              </w:rPr>
              <w:t>Complétude des Offres</w:t>
            </w:r>
            <w:r>
              <w:rPr>
                <w:noProof/>
                <w:webHidden/>
              </w:rPr>
              <w:tab/>
            </w:r>
            <w:r>
              <w:rPr>
                <w:noProof/>
                <w:webHidden/>
              </w:rPr>
              <w:fldChar w:fldCharType="begin"/>
            </w:r>
            <w:r>
              <w:rPr>
                <w:noProof/>
                <w:webHidden/>
              </w:rPr>
              <w:instrText xml:space="preserve"> PAGEREF _Toc212735597 \h </w:instrText>
            </w:r>
            <w:r>
              <w:rPr>
                <w:noProof/>
                <w:webHidden/>
              </w:rPr>
            </w:r>
            <w:r>
              <w:rPr>
                <w:noProof/>
                <w:webHidden/>
              </w:rPr>
              <w:fldChar w:fldCharType="separate"/>
            </w:r>
            <w:r w:rsidR="00572111">
              <w:rPr>
                <w:noProof/>
                <w:webHidden/>
              </w:rPr>
              <w:t>23</w:t>
            </w:r>
            <w:r>
              <w:rPr>
                <w:noProof/>
                <w:webHidden/>
              </w:rPr>
              <w:fldChar w:fldCharType="end"/>
            </w:r>
          </w:hyperlink>
        </w:p>
        <w:p w14:paraId="45E0A056" w14:textId="2A0B7067" w:rsidR="005D47D3" w:rsidRDefault="005D47D3" w:rsidP="009C138F">
          <w:pPr>
            <w:pStyle w:val="TM2"/>
            <w:spacing w:after="0"/>
            <w:rPr>
              <w:rFonts w:eastAsiaTheme="minorEastAsia"/>
              <w:noProof/>
              <w:kern w:val="2"/>
              <w:sz w:val="24"/>
              <w:szCs w:val="24"/>
              <w:lang w:eastAsia="fr-FR"/>
              <w14:ligatures w14:val="standardContextual"/>
            </w:rPr>
          </w:pPr>
          <w:hyperlink w:anchor="_Toc212735598" w:history="1">
            <w:r w:rsidRPr="00711E23">
              <w:rPr>
                <w:rStyle w:val="Lienhypertexte"/>
                <w:noProof/>
              </w:rPr>
              <w:t>3.6</w:t>
            </w:r>
            <w:r>
              <w:rPr>
                <w:rFonts w:eastAsiaTheme="minorEastAsia"/>
                <w:noProof/>
                <w:kern w:val="2"/>
                <w:sz w:val="24"/>
                <w:szCs w:val="24"/>
                <w:lang w:eastAsia="fr-FR"/>
                <w14:ligatures w14:val="standardContextual"/>
              </w:rPr>
              <w:tab/>
            </w:r>
            <w:r w:rsidRPr="00711E23">
              <w:rPr>
                <w:rStyle w:val="Lienhypertexte"/>
                <w:noProof/>
              </w:rPr>
              <w:t>Pièces à produire</w:t>
            </w:r>
            <w:r>
              <w:rPr>
                <w:noProof/>
                <w:webHidden/>
              </w:rPr>
              <w:tab/>
            </w:r>
            <w:r>
              <w:rPr>
                <w:noProof/>
                <w:webHidden/>
              </w:rPr>
              <w:fldChar w:fldCharType="begin"/>
            </w:r>
            <w:r>
              <w:rPr>
                <w:noProof/>
                <w:webHidden/>
              </w:rPr>
              <w:instrText xml:space="preserve"> PAGEREF _Toc212735598 \h </w:instrText>
            </w:r>
            <w:r>
              <w:rPr>
                <w:noProof/>
                <w:webHidden/>
              </w:rPr>
            </w:r>
            <w:r>
              <w:rPr>
                <w:noProof/>
                <w:webHidden/>
              </w:rPr>
              <w:fldChar w:fldCharType="separate"/>
            </w:r>
            <w:r w:rsidR="00572111">
              <w:rPr>
                <w:noProof/>
                <w:webHidden/>
              </w:rPr>
              <w:t>23</w:t>
            </w:r>
            <w:r>
              <w:rPr>
                <w:noProof/>
                <w:webHidden/>
              </w:rPr>
              <w:fldChar w:fldCharType="end"/>
            </w:r>
          </w:hyperlink>
        </w:p>
        <w:p w14:paraId="5573EC24" w14:textId="13E3E7F4"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599" w:history="1">
            <w:r w:rsidRPr="00711E23">
              <w:rPr>
                <w:rStyle w:val="Lienhypertexte"/>
                <w:noProof/>
              </w:rPr>
              <w:t>3.6.1</w:t>
            </w:r>
            <w:r>
              <w:rPr>
                <w:rFonts w:eastAsiaTheme="minorEastAsia"/>
                <w:noProof/>
                <w:kern w:val="2"/>
                <w:sz w:val="24"/>
                <w:szCs w:val="24"/>
                <w:lang w:eastAsia="fr-FR"/>
                <w14:ligatures w14:val="standardContextual"/>
              </w:rPr>
              <w:tab/>
            </w:r>
            <w:r w:rsidRPr="00711E23">
              <w:rPr>
                <w:rStyle w:val="Lienhypertexte"/>
                <w:noProof/>
              </w:rPr>
              <w:t>Pièce A – annexe administrative (format : tableur -xls, -Calc)</w:t>
            </w:r>
            <w:r>
              <w:rPr>
                <w:noProof/>
                <w:webHidden/>
              </w:rPr>
              <w:tab/>
            </w:r>
            <w:r>
              <w:rPr>
                <w:noProof/>
                <w:webHidden/>
              </w:rPr>
              <w:fldChar w:fldCharType="begin"/>
            </w:r>
            <w:r>
              <w:rPr>
                <w:noProof/>
                <w:webHidden/>
              </w:rPr>
              <w:instrText xml:space="preserve"> PAGEREF _Toc212735599 \h </w:instrText>
            </w:r>
            <w:r>
              <w:rPr>
                <w:noProof/>
                <w:webHidden/>
              </w:rPr>
            </w:r>
            <w:r>
              <w:rPr>
                <w:noProof/>
                <w:webHidden/>
              </w:rPr>
              <w:fldChar w:fldCharType="separate"/>
            </w:r>
            <w:r w:rsidR="00572111">
              <w:rPr>
                <w:noProof/>
                <w:webHidden/>
              </w:rPr>
              <w:t>24</w:t>
            </w:r>
            <w:r>
              <w:rPr>
                <w:noProof/>
                <w:webHidden/>
              </w:rPr>
              <w:fldChar w:fldCharType="end"/>
            </w:r>
          </w:hyperlink>
        </w:p>
        <w:p w14:paraId="5B37064E" w14:textId="29462886"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0" w:history="1">
            <w:r w:rsidRPr="00711E23">
              <w:rPr>
                <w:rStyle w:val="Lienhypertexte"/>
                <w:noProof/>
              </w:rPr>
              <w:t>3.6.2</w:t>
            </w:r>
            <w:r>
              <w:rPr>
                <w:rFonts w:eastAsiaTheme="minorEastAsia"/>
                <w:noProof/>
                <w:kern w:val="2"/>
                <w:sz w:val="24"/>
                <w:szCs w:val="24"/>
                <w:lang w:eastAsia="fr-FR"/>
                <w14:ligatures w14:val="standardContextual"/>
              </w:rPr>
              <w:tab/>
            </w:r>
            <w:r w:rsidRPr="00711E23">
              <w:rPr>
                <w:rStyle w:val="Lienhypertexte"/>
                <w:noProof/>
              </w:rPr>
              <w:t>Pièce B – annexe projet (format : tableur -xls, -Calc)</w:t>
            </w:r>
            <w:r>
              <w:rPr>
                <w:noProof/>
                <w:webHidden/>
              </w:rPr>
              <w:tab/>
            </w:r>
            <w:r>
              <w:rPr>
                <w:noProof/>
                <w:webHidden/>
              </w:rPr>
              <w:fldChar w:fldCharType="begin"/>
            </w:r>
            <w:r>
              <w:rPr>
                <w:noProof/>
                <w:webHidden/>
              </w:rPr>
              <w:instrText xml:space="preserve"> PAGEREF _Toc212735600 \h </w:instrText>
            </w:r>
            <w:r>
              <w:rPr>
                <w:noProof/>
                <w:webHidden/>
              </w:rPr>
            </w:r>
            <w:r>
              <w:rPr>
                <w:noProof/>
                <w:webHidden/>
              </w:rPr>
              <w:fldChar w:fldCharType="separate"/>
            </w:r>
            <w:r w:rsidR="00572111">
              <w:rPr>
                <w:noProof/>
                <w:webHidden/>
              </w:rPr>
              <w:t>24</w:t>
            </w:r>
            <w:r>
              <w:rPr>
                <w:noProof/>
                <w:webHidden/>
              </w:rPr>
              <w:fldChar w:fldCharType="end"/>
            </w:r>
          </w:hyperlink>
        </w:p>
        <w:p w14:paraId="68F9C762" w14:textId="038D6EF4"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1" w:history="1">
            <w:r w:rsidRPr="00711E23">
              <w:rPr>
                <w:rStyle w:val="Lienhypertexte"/>
                <w:noProof/>
              </w:rPr>
              <w:t>3.6.3</w:t>
            </w:r>
            <w:r>
              <w:rPr>
                <w:rFonts w:eastAsiaTheme="minorEastAsia"/>
                <w:noProof/>
                <w:kern w:val="2"/>
                <w:sz w:val="24"/>
                <w:szCs w:val="24"/>
                <w:lang w:eastAsia="fr-FR"/>
                <w14:ligatures w14:val="standardContextual"/>
              </w:rPr>
              <w:tab/>
            </w:r>
            <w:r w:rsidRPr="00711E23">
              <w:rPr>
                <w:rStyle w:val="Lienhypertexte"/>
                <w:noProof/>
              </w:rPr>
              <w:t>Pièce C – annexe financière (format : doc, pdf)</w:t>
            </w:r>
            <w:r>
              <w:rPr>
                <w:noProof/>
                <w:webHidden/>
              </w:rPr>
              <w:tab/>
            </w:r>
            <w:r>
              <w:rPr>
                <w:noProof/>
                <w:webHidden/>
              </w:rPr>
              <w:fldChar w:fldCharType="begin"/>
            </w:r>
            <w:r>
              <w:rPr>
                <w:noProof/>
                <w:webHidden/>
              </w:rPr>
              <w:instrText xml:space="preserve"> PAGEREF _Toc212735601 \h </w:instrText>
            </w:r>
            <w:r>
              <w:rPr>
                <w:noProof/>
                <w:webHidden/>
              </w:rPr>
            </w:r>
            <w:r>
              <w:rPr>
                <w:noProof/>
                <w:webHidden/>
              </w:rPr>
              <w:fldChar w:fldCharType="separate"/>
            </w:r>
            <w:r w:rsidR="00572111">
              <w:rPr>
                <w:noProof/>
                <w:webHidden/>
              </w:rPr>
              <w:t>24</w:t>
            </w:r>
            <w:r>
              <w:rPr>
                <w:noProof/>
                <w:webHidden/>
              </w:rPr>
              <w:fldChar w:fldCharType="end"/>
            </w:r>
          </w:hyperlink>
        </w:p>
        <w:p w14:paraId="5162EDC4" w14:textId="63E64B0C"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2" w:history="1">
            <w:r w:rsidRPr="00711E23">
              <w:rPr>
                <w:rStyle w:val="Lienhypertexte"/>
                <w:noProof/>
              </w:rPr>
              <w:t>3.6.4</w:t>
            </w:r>
            <w:r>
              <w:rPr>
                <w:rFonts w:eastAsiaTheme="minorEastAsia"/>
                <w:noProof/>
                <w:kern w:val="2"/>
                <w:sz w:val="24"/>
                <w:szCs w:val="24"/>
                <w:lang w:eastAsia="fr-FR"/>
                <w14:ligatures w14:val="standardContextual"/>
              </w:rPr>
              <w:tab/>
            </w:r>
            <w:r w:rsidRPr="00711E23">
              <w:rPr>
                <w:rStyle w:val="Lienhypertexte"/>
                <w:noProof/>
              </w:rPr>
              <w:t>Pièce D – annexe technique (format : doc, pdf)</w:t>
            </w:r>
            <w:r>
              <w:rPr>
                <w:noProof/>
                <w:webHidden/>
              </w:rPr>
              <w:tab/>
            </w:r>
            <w:r>
              <w:rPr>
                <w:noProof/>
                <w:webHidden/>
              </w:rPr>
              <w:fldChar w:fldCharType="begin"/>
            </w:r>
            <w:r>
              <w:rPr>
                <w:noProof/>
                <w:webHidden/>
              </w:rPr>
              <w:instrText xml:space="preserve"> PAGEREF _Toc212735602 \h </w:instrText>
            </w:r>
            <w:r>
              <w:rPr>
                <w:noProof/>
                <w:webHidden/>
              </w:rPr>
            </w:r>
            <w:r>
              <w:rPr>
                <w:noProof/>
                <w:webHidden/>
              </w:rPr>
              <w:fldChar w:fldCharType="separate"/>
            </w:r>
            <w:r w:rsidR="00572111">
              <w:rPr>
                <w:noProof/>
                <w:webHidden/>
              </w:rPr>
              <w:t>25</w:t>
            </w:r>
            <w:r>
              <w:rPr>
                <w:noProof/>
                <w:webHidden/>
              </w:rPr>
              <w:fldChar w:fldCharType="end"/>
            </w:r>
          </w:hyperlink>
        </w:p>
        <w:p w14:paraId="5B485902" w14:textId="14DA0558"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3" w:history="1">
            <w:r w:rsidRPr="00711E23">
              <w:rPr>
                <w:rStyle w:val="Lienhypertexte"/>
                <w:noProof/>
              </w:rPr>
              <w:t>3.6.5</w:t>
            </w:r>
            <w:r>
              <w:rPr>
                <w:rFonts w:eastAsiaTheme="minorEastAsia"/>
                <w:noProof/>
                <w:kern w:val="2"/>
                <w:sz w:val="24"/>
                <w:szCs w:val="24"/>
                <w:lang w:eastAsia="fr-FR"/>
                <w14:ligatures w14:val="standardContextual"/>
              </w:rPr>
              <w:tab/>
            </w:r>
            <w:r w:rsidRPr="00711E23">
              <w:rPr>
                <w:rStyle w:val="Lienhypertexte"/>
                <w:noProof/>
              </w:rPr>
              <w:t>Pièce E - Tableur d’analyse de santé financière (format : tableur -xls, -Calc)</w:t>
            </w:r>
            <w:r>
              <w:rPr>
                <w:noProof/>
                <w:webHidden/>
              </w:rPr>
              <w:tab/>
            </w:r>
            <w:r>
              <w:rPr>
                <w:noProof/>
                <w:webHidden/>
              </w:rPr>
              <w:fldChar w:fldCharType="begin"/>
            </w:r>
            <w:r>
              <w:rPr>
                <w:noProof/>
                <w:webHidden/>
              </w:rPr>
              <w:instrText xml:space="preserve"> PAGEREF _Toc212735603 \h </w:instrText>
            </w:r>
            <w:r>
              <w:rPr>
                <w:noProof/>
                <w:webHidden/>
              </w:rPr>
            </w:r>
            <w:r>
              <w:rPr>
                <w:noProof/>
                <w:webHidden/>
              </w:rPr>
              <w:fldChar w:fldCharType="separate"/>
            </w:r>
            <w:r w:rsidR="00572111">
              <w:rPr>
                <w:noProof/>
                <w:webHidden/>
              </w:rPr>
              <w:t>25</w:t>
            </w:r>
            <w:r>
              <w:rPr>
                <w:noProof/>
                <w:webHidden/>
              </w:rPr>
              <w:fldChar w:fldCharType="end"/>
            </w:r>
          </w:hyperlink>
        </w:p>
        <w:p w14:paraId="018B95A5" w14:textId="0B0BCFB9"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4" w:history="1">
            <w:r w:rsidRPr="00711E23">
              <w:rPr>
                <w:rStyle w:val="Lienhypertexte"/>
                <w:noProof/>
              </w:rPr>
              <w:t>3.6.6</w:t>
            </w:r>
            <w:r>
              <w:rPr>
                <w:rFonts w:eastAsiaTheme="minorEastAsia"/>
                <w:noProof/>
                <w:kern w:val="2"/>
                <w:sz w:val="24"/>
                <w:szCs w:val="24"/>
                <w:lang w:eastAsia="fr-FR"/>
                <w14:ligatures w14:val="standardContextual"/>
              </w:rPr>
              <w:tab/>
            </w:r>
            <w:r w:rsidRPr="00711E23">
              <w:rPr>
                <w:rStyle w:val="Lienhypertexte"/>
                <w:noProof/>
              </w:rPr>
              <w:t>Pièce F - Tableur Technico-Financier « TTF » (format : tableur -xls, -Calc)</w:t>
            </w:r>
            <w:r>
              <w:rPr>
                <w:noProof/>
                <w:webHidden/>
              </w:rPr>
              <w:tab/>
            </w:r>
            <w:r>
              <w:rPr>
                <w:noProof/>
                <w:webHidden/>
              </w:rPr>
              <w:fldChar w:fldCharType="begin"/>
            </w:r>
            <w:r>
              <w:rPr>
                <w:noProof/>
                <w:webHidden/>
              </w:rPr>
              <w:instrText xml:space="preserve"> PAGEREF _Toc212735604 \h </w:instrText>
            </w:r>
            <w:r>
              <w:rPr>
                <w:noProof/>
                <w:webHidden/>
              </w:rPr>
            </w:r>
            <w:r>
              <w:rPr>
                <w:noProof/>
                <w:webHidden/>
              </w:rPr>
              <w:fldChar w:fldCharType="separate"/>
            </w:r>
            <w:r w:rsidR="00572111">
              <w:rPr>
                <w:noProof/>
                <w:webHidden/>
              </w:rPr>
              <w:t>25</w:t>
            </w:r>
            <w:r>
              <w:rPr>
                <w:noProof/>
                <w:webHidden/>
              </w:rPr>
              <w:fldChar w:fldCharType="end"/>
            </w:r>
          </w:hyperlink>
        </w:p>
        <w:p w14:paraId="62F88E57" w14:textId="5F2C9C02" w:rsidR="005D47D3" w:rsidRDefault="005D47D3" w:rsidP="009C138F">
          <w:pPr>
            <w:pStyle w:val="TM2"/>
            <w:spacing w:after="0"/>
            <w:rPr>
              <w:rFonts w:eastAsiaTheme="minorEastAsia"/>
              <w:noProof/>
              <w:kern w:val="2"/>
              <w:sz w:val="24"/>
              <w:szCs w:val="24"/>
              <w:lang w:eastAsia="fr-FR"/>
              <w14:ligatures w14:val="standardContextual"/>
            </w:rPr>
          </w:pPr>
          <w:hyperlink w:anchor="_Toc212735605" w:history="1">
            <w:r w:rsidRPr="00711E23">
              <w:rPr>
                <w:rStyle w:val="Lienhypertexte"/>
                <w:noProof/>
              </w:rPr>
              <w:t>3.7</w:t>
            </w:r>
            <w:r>
              <w:rPr>
                <w:rFonts w:eastAsiaTheme="minorEastAsia"/>
                <w:noProof/>
                <w:kern w:val="2"/>
                <w:sz w:val="24"/>
                <w:szCs w:val="24"/>
                <w:lang w:eastAsia="fr-FR"/>
                <w14:ligatures w14:val="standardContextual"/>
              </w:rPr>
              <w:tab/>
            </w:r>
            <w:r w:rsidRPr="00711E23">
              <w:rPr>
                <w:rStyle w:val="Lienhypertexte"/>
                <w:noProof/>
              </w:rPr>
              <w:t>Modalité d’analyse des Offres</w:t>
            </w:r>
            <w:r>
              <w:rPr>
                <w:noProof/>
                <w:webHidden/>
              </w:rPr>
              <w:tab/>
            </w:r>
            <w:r>
              <w:rPr>
                <w:noProof/>
                <w:webHidden/>
              </w:rPr>
              <w:fldChar w:fldCharType="begin"/>
            </w:r>
            <w:r>
              <w:rPr>
                <w:noProof/>
                <w:webHidden/>
              </w:rPr>
              <w:instrText xml:space="preserve"> PAGEREF _Toc212735605 \h </w:instrText>
            </w:r>
            <w:r>
              <w:rPr>
                <w:noProof/>
                <w:webHidden/>
              </w:rPr>
            </w:r>
            <w:r>
              <w:rPr>
                <w:noProof/>
                <w:webHidden/>
              </w:rPr>
              <w:fldChar w:fldCharType="separate"/>
            </w:r>
            <w:r w:rsidR="00572111">
              <w:rPr>
                <w:noProof/>
                <w:webHidden/>
              </w:rPr>
              <w:t>26</w:t>
            </w:r>
            <w:r>
              <w:rPr>
                <w:noProof/>
                <w:webHidden/>
              </w:rPr>
              <w:fldChar w:fldCharType="end"/>
            </w:r>
          </w:hyperlink>
        </w:p>
        <w:p w14:paraId="747990AC" w14:textId="4D69F495"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6" w:history="1">
            <w:r w:rsidRPr="00711E23">
              <w:rPr>
                <w:rStyle w:val="Lienhypertexte"/>
                <w:noProof/>
              </w:rPr>
              <w:t>3.7.1</w:t>
            </w:r>
            <w:r>
              <w:rPr>
                <w:rFonts w:eastAsiaTheme="minorEastAsia"/>
                <w:noProof/>
                <w:kern w:val="2"/>
                <w:sz w:val="24"/>
                <w:szCs w:val="24"/>
                <w:lang w:eastAsia="fr-FR"/>
                <w14:ligatures w14:val="standardContextual"/>
              </w:rPr>
              <w:tab/>
            </w:r>
            <w:r w:rsidRPr="00711E23">
              <w:rPr>
                <w:rStyle w:val="Lienhypertexte"/>
                <w:noProof/>
              </w:rPr>
              <w:t>Critères de notation</w:t>
            </w:r>
            <w:r>
              <w:rPr>
                <w:noProof/>
                <w:webHidden/>
              </w:rPr>
              <w:tab/>
            </w:r>
            <w:r>
              <w:rPr>
                <w:noProof/>
                <w:webHidden/>
              </w:rPr>
              <w:fldChar w:fldCharType="begin"/>
            </w:r>
            <w:r>
              <w:rPr>
                <w:noProof/>
                <w:webHidden/>
              </w:rPr>
              <w:instrText xml:space="preserve"> PAGEREF _Toc212735606 \h </w:instrText>
            </w:r>
            <w:r>
              <w:rPr>
                <w:noProof/>
                <w:webHidden/>
              </w:rPr>
            </w:r>
            <w:r>
              <w:rPr>
                <w:noProof/>
                <w:webHidden/>
              </w:rPr>
              <w:fldChar w:fldCharType="separate"/>
            </w:r>
            <w:r w:rsidR="00572111">
              <w:rPr>
                <w:noProof/>
                <w:webHidden/>
              </w:rPr>
              <w:t>26</w:t>
            </w:r>
            <w:r>
              <w:rPr>
                <w:noProof/>
                <w:webHidden/>
              </w:rPr>
              <w:fldChar w:fldCharType="end"/>
            </w:r>
          </w:hyperlink>
        </w:p>
        <w:p w14:paraId="76AFFF75" w14:textId="74D8DBA1"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7" w:history="1">
            <w:r w:rsidRPr="00711E23">
              <w:rPr>
                <w:rStyle w:val="Lienhypertexte"/>
                <w:noProof/>
              </w:rPr>
              <w:t>3.7.2</w:t>
            </w:r>
            <w:r>
              <w:rPr>
                <w:rFonts w:eastAsiaTheme="minorEastAsia"/>
                <w:noProof/>
                <w:kern w:val="2"/>
                <w:sz w:val="24"/>
                <w:szCs w:val="24"/>
                <w:lang w:eastAsia="fr-FR"/>
                <w14:ligatures w14:val="standardContextual"/>
              </w:rPr>
              <w:tab/>
            </w:r>
            <w:r w:rsidRPr="00711E23">
              <w:rPr>
                <w:rStyle w:val="Lienhypertexte"/>
                <w:noProof/>
              </w:rPr>
              <w:t>Modalités d’évaluation des Offres</w:t>
            </w:r>
            <w:r>
              <w:rPr>
                <w:noProof/>
                <w:webHidden/>
              </w:rPr>
              <w:tab/>
            </w:r>
            <w:r>
              <w:rPr>
                <w:noProof/>
                <w:webHidden/>
              </w:rPr>
              <w:fldChar w:fldCharType="begin"/>
            </w:r>
            <w:r>
              <w:rPr>
                <w:noProof/>
                <w:webHidden/>
              </w:rPr>
              <w:instrText xml:space="preserve"> PAGEREF _Toc212735607 \h </w:instrText>
            </w:r>
            <w:r>
              <w:rPr>
                <w:noProof/>
                <w:webHidden/>
              </w:rPr>
            </w:r>
            <w:r>
              <w:rPr>
                <w:noProof/>
                <w:webHidden/>
              </w:rPr>
              <w:fldChar w:fldCharType="separate"/>
            </w:r>
            <w:r w:rsidR="00572111">
              <w:rPr>
                <w:noProof/>
                <w:webHidden/>
              </w:rPr>
              <w:t>27</w:t>
            </w:r>
            <w:r>
              <w:rPr>
                <w:noProof/>
                <w:webHidden/>
              </w:rPr>
              <w:fldChar w:fldCharType="end"/>
            </w:r>
          </w:hyperlink>
        </w:p>
        <w:p w14:paraId="58E817C6" w14:textId="3E6EB815"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8" w:history="1">
            <w:r w:rsidRPr="00711E23">
              <w:rPr>
                <w:rStyle w:val="Lienhypertexte"/>
                <w:noProof/>
              </w:rPr>
              <w:t>3.7.3</w:t>
            </w:r>
            <w:r>
              <w:rPr>
                <w:rFonts w:eastAsiaTheme="minorEastAsia"/>
                <w:noProof/>
                <w:kern w:val="2"/>
                <w:sz w:val="24"/>
                <w:szCs w:val="24"/>
                <w:lang w:eastAsia="fr-FR"/>
                <w14:ligatures w14:val="standardContextual"/>
              </w:rPr>
              <w:tab/>
            </w:r>
            <w:r w:rsidRPr="00711E23">
              <w:rPr>
                <w:rStyle w:val="Lienhypertexte"/>
                <w:noProof/>
              </w:rPr>
              <w:t>Compétitivité des Offres</w:t>
            </w:r>
            <w:r>
              <w:rPr>
                <w:noProof/>
                <w:webHidden/>
              </w:rPr>
              <w:tab/>
            </w:r>
            <w:r>
              <w:rPr>
                <w:noProof/>
                <w:webHidden/>
              </w:rPr>
              <w:fldChar w:fldCharType="begin"/>
            </w:r>
            <w:r>
              <w:rPr>
                <w:noProof/>
                <w:webHidden/>
              </w:rPr>
              <w:instrText xml:space="preserve"> PAGEREF _Toc212735608 \h </w:instrText>
            </w:r>
            <w:r>
              <w:rPr>
                <w:noProof/>
                <w:webHidden/>
              </w:rPr>
            </w:r>
            <w:r>
              <w:rPr>
                <w:noProof/>
                <w:webHidden/>
              </w:rPr>
              <w:fldChar w:fldCharType="separate"/>
            </w:r>
            <w:r w:rsidR="00572111">
              <w:rPr>
                <w:noProof/>
                <w:webHidden/>
              </w:rPr>
              <w:t>28</w:t>
            </w:r>
            <w:r>
              <w:rPr>
                <w:noProof/>
                <w:webHidden/>
              </w:rPr>
              <w:fldChar w:fldCharType="end"/>
            </w:r>
          </w:hyperlink>
        </w:p>
        <w:p w14:paraId="5AE4F2E6" w14:textId="3898DC90"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09" w:history="1">
            <w:r w:rsidRPr="00711E23">
              <w:rPr>
                <w:rStyle w:val="Lienhypertexte"/>
                <w:noProof/>
              </w:rPr>
              <w:t>3.7.4</w:t>
            </w:r>
            <w:r>
              <w:rPr>
                <w:rFonts w:eastAsiaTheme="minorEastAsia"/>
                <w:noProof/>
                <w:kern w:val="2"/>
                <w:sz w:val="24"/>
                <w:szCs w:val="24"/>
                <w:lang w:eastAsia="fr-FR"/>
                <w14:ligatures w14:val="standardContextual"/>
              </w:rPr>
              <w:tab/>
            </w:r>
            <w:r w:rsidRPr="00711E23">
              <w:rPr>
                <w:rStyle w:val="Lienhypertexte"/>
                <w:noProof/>
              </w:rPr>
              <w:t>Suite de l’examen des Offres et transmission des résultats de l’instruction par le Service instructeur</w:t>
            </w:r>
            <w:r>
              <w:rPr>
                <w:noProof/>
                <w:webHidden/>
              </w:rPr>
              <w:tab/>
            </w:r>
            <w:r>
              <w:rPr>
                <w:noProof/>
                <w:webHidden/>
              </w:rPr>
              <w:fldChar w:fldCharType="begin"/>
            </w:r>
            <w:r>
              <w:rPr>
                <w:noProof/>
                <w:webHidden/>
              </w:rPr>
              <w:instrText xml:space="preserve"> PAGEREF _Toc212735609 \h </w:instrText>
            </w:r>
            <w:r>
              <w:rPr>
                <w:noProof/>
                <w:webHidden/>
              </w:rPr>
            </w:r>
            <w:r>
              <w:rPr>
                <w:noProof/>
                <w:webHidden/>
              </w:rPr>
              <w:fldChar w:fldCharType="separate"/>
            </w:r>
            <w:r w:rsidR="00572111">
              <w:rPr>
                <w:noProof/>
                <w:webHidden/>
              </w:rPr>
              <w:t>28</w:t>
            </w:r>
            <w:r>
              <w:rPr>
                <w:noProof/>
                <w:webHidden/>
              </w:rPr>
              <w:fldChar w:fldCharType="end"/>
            </w:r>
          </w:hyperlink>
        </w:p>
        <w:p w14:paraId="1C4757F2" w14:textId="5B525F78" w:rsidR="005D47D3" w:rsidRDefault="005D47D3" w:rsidP="009C138F">
          <w:pPr>
            <w:pStyle w:val="TM3"/>
            <w:tabs>
              <w:tab w:val="left" w:pos="1320"/>
              <w:tab w:val="right" w:leader="dot" w:pos="9016"/>
            </w:tabs>
            <w:spacing w:after="0"/>
            <w:rPr>
              <w:rFonts w:eastAsiaTheme="minorEastAsia"/>
              <w:noProof/>
              <w:kern w:val="2"/>
              <w:sz w:val="24"/>
              <w:szCs w:val="24"/>
              <w:lang w:eastAsia="fr-FR"/>
              <w14:ligatures w14:val="standardContextual"/>
            </w:rPr>
          </w:pPr>
          <w:hyperlink w:anchor="_Toc212735610" w:history="1">
            <w:r w:rsidRPr="00711E23">
              <w:rPr>
                <w:rStyle w:val="Lienhypertexte"/>
                <w:noProof/>
              </w:rPr>
              <w:t>3.7.5</w:t>
            </w:r>
            <w:r>
              <w:rPr>
                <w:rFonts w:eastAsiaTheme="minorEastAsia"/>
                <w:noProof/>
                <w:kern w:val="2"/>
                <w:sz w:val="24"/>
                <w:szCs w:val="24"/>
                <w:lang w:eastAsia="fr-FR"/>
                <w14:ligatures w14:val="standardContextual"/>
              </w:rPr>
              <w:tab/>
            </w:r>
            <w:r w:rsidRPr="00711E23">
              <w:rPr>
                <w:rStyle w:val="Lienhypertexte"/>
                <w:noProof/>
              </w:rPr>
              <w:t>Désignation des Lauréats et information des Candidats</w:t>
            </w:r>
            <w:r>
              <w:rPr>
                <w:noProof/>
                <w:webHidden/>
              </w:rPr>
              <w:tab/>
            </w:r>
            <w:r>
              <w:rPr>
                <w:noProof/>
                <w:webHidden/>
              </w:rPr>
              <w:fldChar w:fldCharType="begin"/>
            </w:r>
            <w:r>
              <w:rPr>
                <w:noProof/>
                <w:webHidden/>
              </w:rPr>
              <w:instrText xml:space="preserve"> PAGEREF _Toc212735610 \h </w:instrText>
            </w:r>
            <w:r>
              <w:rPr>
                <w:noProof/>
                <w:webHidden/>
              </w:rPr>
            </w:r>
            <w:r>
              <w:rPr>
                <w:noProof/>
                <w:webHidden/>
              </w:rPr>
              <w:fldChar w:fldCharType="separate"/>
            </w:r>
            <w:r w:rsidR="00572111">
              <w:rPr>
                <w:noProof/>
                <w:webHidden/>
              </w:rPr>
              <w:t>29</w:t>
            </w:r>
            <w:r>
              <w:rPr>
                <w:noProof/>
                <w:webHidden/>
              </w:rPr>
              <w:fldChar w:fldCharType="end"/>
            </w:r>
          </w:hyperlink>
        </w:p>
        <w:p w14:paraId="78059216" w14:textId="022572A9" w:rsidR="005D47D3" w:rsidRDefault="005D47D3" w:rsidP="009C138F">
          <w:pPr>
            <w:pStyle w:val="TM1"/>
            <w:rPr>
              <w:rFonts w:eastAsiaTheme="minorEastAsia"/>
              <w:noProof/>
              <w:kern w:val="2"/>
              <w:sz w:val="24"/>
              <w:szCs w:val="24"/>
              <w:lang w:eastAsia="fr-FR"/>
              <w14:ligatures w14:val="standardContextual"/>
            </w:rPr>
          </w:pPr>
          <w:hyperlink w:anchor="_Toc212735611" w:history="1">
            <w:r w:rsidRPr="00711E23">
              <w:rPr>
                <w:rStyle w:val="Lienhypertexte"/>
                <w:noProof/>
              </w:rPr>
              <w:t>4</w:t>
            </w:r>
            <w:r>
              <w:rPr>
                <w:rFonts w:eastAsiaTheme="minorEastAsia"/>
                <w:noProof/>
                <w:kern w:val="2"/>
                <w:sz w:val="24"/>
                <w:szCs w:val="24"/>
                <w:lang w:eastAsia="fr-FR"/>
                <w14:ligatures w14:val="standardContextual"/>
              </w:rPr>
              <w:tab/>
            </w:r>
            <w:r w:rsidRPr="00711E23">
              <w:rPr>
                <w:rStyle w:val="Lienhypertexte"/>
                <w:noProof/>
              </w:rPr>
              <w:t>Suites de la désignation des Lauréats</w:t>
            </w:r>
            <w:r>
              <w:rPr>
                <w:noProof/>
                <w:webHidden/>
              </w:rPr>
              <w:tab/>
            </w:r>
            <w:r>
              <w:rPr>
                <w:noProof/>
                <w:webHidden/>
              </w:rPr>
              <w:fldChar w:fldCharType="begin"/>
            </w:r>
            <w:r>
              <w:rPr>
                <w:noProof/>
                <w:webHidden/>
              </w:rPr>
              <w:instrText xml:space="preserve"> PAGEREF _Toc212735611 \h </w:instrText>
            </w:r>
            <w:r>
              <w:rPr>
                <w:noProof/>
                <w:webHidden/>
              </w:rPr>
            </w:r>
            <w:r>
              <w:rPr>
                <w:noProof/>
                <w:webHidden/>
              </w:rPr>
              <w:fldChar w:fldCharType="separate"/>
            </w:r>
            <w:r w:rsidR="00572111">
              <w:rPr>
                <w:noProof/>
                <w:webHidden/>
              </w:rPr>
              <w:t>29</w:t>
            </w:r>
            <w:r>
              <w:rPr>
                <w:noProof/>
                <w:webHidden/>
              </w:rPr>
              <w:fldChar w:fldCharType="end"/>
            </w:r>
          </w:hyperlink>
        </w:p>
        <w:p w14:paraId="08C25885" w14:textId="71AC7EBB" w:rsidR="005D47D3" w:rsidRDefault="005D47D3" w:rsidP="009C138F">
          <w:pPr>
            <w:pStyle w:val="TM2"/>
            <w:spacing w:after="0"/>
            <w:rPr>
              <w:rFonts w:eastAsiaTheme="minorEastAsia"/>
              <w:noProof/>
              <w:kern w:val="2"/>
              <w:sz w:val="24"/>
              <w:szCs w:val="24"/>
              <w:lang w:eastAsia="fr-FR"/>
              <w14:ligatures w14:val="standardContextual"/>
            </w:rPr>
          </w:pPr>
          <w:hyperlink w:anchor="_Toc212735612" w:history="1">
            <w:r w:rsidRPr="00711E23">
              <w:rPr>
                <w:rStyle w:val="Lienhypertexte"/>
                <w:noProof/>
              </w:rPr>
              <w:t>4.1</w:t>
            </w:r>
            <w:r>
              <w:rPr>
                <w:rFonts w:eastAsiaTheme="minorEastAsia"/>
                <w:noProof/>
                <w:kern w:val="2"/>
                <w:sz w:val="24"/>
                <w:szCs w:val="24"/>
                <w:lang w:eastAsia="fr-FR"/>
                <w14:ligatures w14:val="standardContextual"/>
              </w:rPr>
              <w:tab/>
            </w:r>
            <w:r w:rsidRPr="00711E23">
              <w:rPr>
                <w:rStyle w:val="Lienhypertexte"/>
                <w:noProof/>
              </w:rPr>
              <w:t>Constitution d’une société de projet pour les besoins de l’exploitation du Projet</w:t>
            </w:r>
            <w:r>
              <w:rPr>
                <w:noProof/>
                <w:webHidden/>
              </w:rPr>
              <w:tab/>
            </w:r>
            <w:r>
              <w:rPr>
                <w:noProof/>
                <w:webHidden/>
              </w:rPr>
              <w:fldChar w:fldCharType="begin"/>
            </w:r>
            <w:r>
              <w:rPr>
                <w:noProof/>
                <w:webHidden/>
              </w:rPr>
              <w:instrText xml:space="preserve"> PAGEREF _Toc212735612 \h </w:instrText>
            </w:r>
            <w:r>
              <w:rPr>
                <w:noProof/>
                <w:webHidden/>
              </w:rPr>
            </w:r>
            <w:r>
              <w:rPr>
                <w:noProof/>
                <w:webHidden/>
              </w:rPr>
              <w:fldChar w:fldCharType="separate"/>
            </w:r>
            <w:r w:rsidR="00572111">
              <w:rPr>
                <w:noProof/>
                <w:webHidden/>
              </w:rPr>
              <w:t>29</w:t>
            </w:r>
            <w:r>
              <w:rPr>
                <w:noProof/>
                <w:webHidden/>
              </w:rPr>
              <w:fldChar w:fldCharType="end"/>
            </w:r>
          </w:hyperlink>
        </w:p>
        <w:p w14:paraId="22CAA9FB" w14:textId="0186B4C4" w:rsidR="005D47D3" w:rsidRDefault="005D47D3" w:rsidP="009C138F">
          <w:pPr>
            <w:pStyle w:val="TM2"/>
            <w:spacing w:after="0"/>
            <w:rPr>
              <w:rFonts w:eastAsiaTheme="minorEastAsia"/>
              <w:noProof/>
              <w:kern w:val="2"/>
              <w:sz w:val="24"/>
              <w:szCs w:val="24"/>
              <w:lang w:eastAsia="fr-FR"/>
              <w14:ligatures w14:val="standardContextual"/>
            </w:rPr>
          </w:pPr>
          <w:hyperlink w:anchor="_Toc212735613" w:history="1">
            <w:r w:rsidRPr="00711E23">
              <w:rPr>
                <w:rStyle w:val="Lienhypertexte"/>
                <w:noProof/>
              </w:rPr>
              <w:t>4.2</w:t>
            </w:r>
            <w:r>
              <w:rPr>
                <w:rFonts w:eastAsiaTheme="minorEastAsia"/>
                <w:noProof/>
                <w:kern w:val="2"/>
                <w:sz w:val="24"/>
                <w:szCs w:val="24"/>
                <w:lang w:eastAsia="fr-FR"/>
                <w14:ligatures w14:val="standardContextual"/>
              </w:rPr>
              <w:tab/>
            </w:r>
            <w:r w:rsidRPr="00711E23">
              <w:rPr>
                <w:rStyle w:val="Lienhypertexte"/>
                <w:noProof/>
              </w:rPr>
              <w:t>Garantie financière</w:t>
            </w:r>
            <w:r>
              <w:rPr>
                <w:noProof/>
                <w:webHidden/>
              </w:rPr>
              <w:tab/>
            </w:r>
            <w:r>
              <w:rPr>
                <w:noProof/>
                <w:webHidden/>
              </w:rPr>
              <w:fldChar w:fldCharType="begin"/>
            </w:r>
            <w:r>
              <w:rPr>
                <w:noProof/>
                <w:webHidden/>
              </w:rPr>
              <w:instrText xml:space="preserve"> PAGEREF _Toc212735613 \h </w:instrText>
            </w:r>
            <w:r>
              <w:rPr>
                <w:noProof/>
                <w:webHidden/>
              </w:rPr>
            </w:r>
            <w:r>
              <w:rPr>
                <w:noProof/>
                <w:webHidden/>
              </w:rPr>
              <w:fldChar w:fldCharType="separate"/>
            </w:r>
            <w:r w:rsidR="00572111">
              <w:rPr>
                <w:noProof/>
                <w:webHidden/>
              </w:rPr>
              <w:t>30</w:t>
            </w:r>
            <w:r>
              <w:rPr>
                <w:noProof/>
                <w:webHidden/>
              </w:rPr>
              <w:fldChar w:fldCharType="end"/>
            </w:r>
          </w:hyperlink>
        </w:p>
        <w:p w14:paraId="53E7B67C" w14:textId="27D16BBE" w:rsidR="005D47D3" w:rsidRDefault="005D47D3" w:rsidP="009C138F">
          <w:pPr>
            <w:pStyle w:val="TM2"/>
            <w:spacing w:after="0"/>
            <w:rPr>
              <w:rFonts w:eastAsiaTheme="minorEastAsia"/>
              <w:noProof/>
              <w:kern w:val="2"/>
              <w:sz w:val="24"/>
              <w:szCs w:val="24"/>
              <w:lang w:eastAsia="fr-FR"/>
              <w14:ligatures w14:val="standardContextual"/>
            </w:rPr>
          </w:pPr>
          <w:hyperlink w:anchor="_Toc212735614" w:history="1">
            <w:r w:rsidRPr="00711E23">
              <w:rPr>
                <w:rStyle w:val="Lienhypertexte"/>
                <w:noProof/>
              </w:rPr>
              <w:t>4.3</w:t>
            </w:r>
            <w:r>
              <w:rPr>
                <w:rFonts w:eastAsiaTheme="minorEastAsia"/>
                <w:noProof/>
                <w:kern w:val="2"/>
                <w:sz w:val="24"/>
                <w:szCs w:val="24"/>
                <w:lang w:eastAsia="fr-FR"/>
                <w14:ligatures w14:val="standardContextual"/>
              </w:rPr>
              <w:tab/>
            </w:r>
            <w:r w:rsidRPr="00711E23">
              <w:rPr>
                <w:rStyle w:val="Lienhypertexte"/>
                <w:noProof/>
              </w:rPr>
              <w:t>Date butoir du Bouclage financier</w:t>
            </w:r>
            <w:r>
              <w:rPr>
                <w:noProof/>
                <w:webHidden/>
              </w:rPr>
              <w:tab/>
            </w:r>
            <w:r>
              <w:rPr>
                <w:noProof/>
                <w:webHidden/>
              </w:rPr>
              <w:fldChar w:fldCharType="begin"/>
            </w:r>
            <w:r>
              <w:rPr>
                <w:noProof/>
                <w:webHidden/>
              </w:rPr>
              <w:instrText xml:space="preserve"> PAGEREF _Toc212735614 \h </w:instrText>
            </w:r>
            <w:r>
              <w:rPr>
                <w:noProof/>
                <w:webHidden/>
              </w:rPr>
            </w:r>
            <w:r>
              <w:rPr>
                <w:noProof/>
                <w:webHidden/>
              </w:rPr>
              <w:fldChar w:fldCharType="separate"/>
            </w:r>
            <w:r w:rsidR="00572111">
              <w:rPr>
                <w:noProof/>
                <w:webHidden/>
              </w:rPr>
              <w:t>30</w:t>
            </w:r>
            <w:r>
              <w:rPr>
                <w:noProof/>
                <w:webHidden/>
              </w:rPr>
              <w:fldChar w:fldCharType="end"/>
            </w:r>
          </w:hyperlink>
        </w:p>
        <w:p w14:paraId="7B5084A4" w14:textId="281F15C4" w:rsidR="005D47D3" w:rsidRDefault="005D47D3" w:rsidP="009C138F">
          <w:pPr>
            <w:pStyle w:val="TM2"/>
            <w:spacing w:after="0"/>
            <w:rPr>
              <w:rFonts w:eastAsiaTheme="minorEastAsia"/>
              <w:noProof/>
              <w:kern w:val="2"/>
              <w:sz w:val="24"/>
              <w:szCs w:val="24"/>
              <w:lang w:eastAsia="fr-FR"/>
              <w14:ligatures w14:val="standardContextual"/>
            </w:rPr>
          </w:pPr>
          <w:hyperlink w:anchor="_Toc212735615" w:history="1">
            <w:r w:rsidRPr="00711E23">
              <w:rPr>
                <w:rStyle w:val="Lienhypertexte"/>
                <w:noProof/>
              </w:rPr>
              <w:t>4.4</w:t>
            </w:r>
            <w:r>
              <w:rPr>
                <w:rFonts w:eastAsiaTheme="minorEastAsia"/>
                <w:noProof/>
                <w:kern w:val="2"/>
                <w:sz w:val="24"/>
                <w:szCs w:val="24"/>
                <w:lang w:eastAsia="fr-FR"/>
                <w14:ligatures w14:val="standardContextual"/>
              </w:rPr>
              <w:tab/>
            </w:r>
            <w:r w:rsidRPr="00711E23">
              <w:rPr>
                <w:rStyle w:val="Lienhypertexte"/>
                <w:noProof/>
              </w:rPr>
              <w:t>Date butoir de l’Achèvement</w:t>
            </w:r>
            <w:r>
              <w:rPr>
                <w:noProof/>
                <w:webHidden/>
              </w:rPr>
              <w:tab/>
            </w:r>
            <w:r>
              <w:rPr>
                <w:noProof/>
                <w:webHidden/>
              </w:rPr>
              <w:fldChar w:fldCharType="begin"/>
            </w:r>
            <w:r>
              <w:rPr>
                <w:noProof/>
                <w:webHidden/>
              </w:rPr>
              <w:instrText xml:space="preserve"> PAGEREF _Toc212735615 \h </w:instrText>
            </w:r>
            <w:r>
              <w:rPr>
                <w:noProof/>
                <w:webHidden/>
              </w:rPr>
            </w:r>
            <w:r>
              <w:rPr>
                <w:noProof/>
                <w:webHidden/>
              </w:rPr>
              <w:fldChar w:fldCharType="separate"/>
            </w:r>
            <w:r w:rsidR="00572111">
              <w:rPr>
                <w:noProof/>
                <w:webHidden/>
              </w:rPr>
              <w:t>30</w:t>
            </w:r>
            <w:r>
              <w:rPr>
                <w:noProof/>
                <w:webHidden/>
              </w:rPr>
              <w:fldChar w:fldCharType="end"/>
            </w:r>
          </w:hyperlink>
        </w:p>
        <w:p w14:paraId="5AFD805C" w14:textId="4B92D8F5" w:rsidR="005D47D3" w:rsidRDefault="005D47D3" w:rsidP="009C138F">
          <w:pPr>
            <w:pStyle w:val="TM2"/>
            <w:spacing w:after="0"/>
            <w:rPr>
              <w:rFonts w:eastAsiaTheme="minorEastAsia"/>
              <w:noProof/>
              <w:kern w:val="2"/>
              <w:sz w:val="24"/>
              <w:szCs w:val="24"/>
              <w:lang w:eastAsia="fr-FR"/>
              <w14:ligatures w14:val="standardContextual"/>
            </w:rPr>
          </w:pPr>
          <w:hyperlink w:anchor="_Toc212735616" w:history="1">
            <w:r w:rsidRPr="00711E23">
              <w:rPr>
                <w:rStyle w:val="Lienhypertexte"/>
                <w:noProof/>
              </w:rPr>
              <w:t>4.5</w:t>
            </w:r>
            <w:r>
              <w:rPr>
                <w:rFonts w:eastAsiaTheme="minorEastAsia"/>
                <w:noProof/>
                <w:kern w:val="2"/>
                <w:sz w:val="24"/>
                <w:szCs w:val="24"/>
                <w:lang w:eastAsia="fr-FR"/>
                <w14:ligatures w14:val="standardContextual"/>
              </w:rPr>
              <w:tab/>
            </w:r>
            <w:r w:rsidRPr="00711E23">
              <w:rPr>
                <w:rStyle w:val="Lienhypertexte"/>
                <w:noProof/>
              </w:rPr>
              <w:t>Modification de l’actionnariat / stabilité de l’actionnariat du Producteur</w:t>
            </w:r>
            <w:r>
              <w:rPr>
                <w:noProof/>
                <w:webHidden/>
              </w:rPr>
              <w:tab/>
            </w:r>
            <w:r>
              <w:rPr>
                <w:noProof/>
                <w:webHidden/>
              </w:rPr>
              <w:fldChar w:fldCharType="begin"/>
            </w:r>
            <w:r>
              <w:rPr>
                <w:noProof/>
                <w:webHidden/>
              </w:rPr>
              <w:instrText xml:space="preserve"> PAGEREF _Toc212735616 \h </w:instrText>
            </w:r>
            <w:r>
              <w:rPr>
                <w:noProof/>
                <w:webHidden/>
              </w:rPr>
            </w:r>
            <w:r>
              <w:rPr>
                <w:noProof/>
                <w:webHidden/>
              </w:rPr>
              <w:fldChar w:fldCharType="separate"/>
            </w:r>
            <w:r w:rsidR="00572111">
              <w:rPr>
                <w:noProof/>
                <w:webHidden/>
              </w:rPr>
              <w:t>31</w:t>
            </w:r>
            <w:r>
              <w:rPr>
                <w:noProof/>
                <w:webHidden/>
              </w:rPr>
              <w:fldChar w:fldCharType="end"/>
            </w:r>
          </w:hyperlink>
        </w:p>
        <w:p w14:paraId="4A324222" w14:textId="5B99FB8B" w:rsidR="005D47D3" w:rsidRDefault="005D47D3" w:rsidP="009C138F">
          <w:pPr>
            <w:pStyle w:val="TM2"/>
            <w:spacing w:after="0"/>
            <w:rPr>
              <w:rFonts w:eastAsiaTheme="minorEastAsia"/>
              <w:noProof/>
              <w:kern w:val="2"/>
              <w:sz w:val="24"/>
              <w:szCs w:val="24"/>
              <w:lang w:eastAsia="fr-FR"/>
              <w14:ligatures w14:val="standardContextual"/>
            </w:rPr>
          </w:pPr>
          <w:hyperlink w:anchor="_Toc212735617" w:history="1">
            <w:r w:rsidRPr="00711E23">
              <w:rPr>
                <w:rStyle w:val="Lienhypertexte"/>
                <w:noProof/>
              </w:rPr>
              <w:t>4.6</w:t>
            </w:r>
            <w:r>
              <w:rPr>
                <w:rFonts w:eastAsiaTheme="minorEastAsia"/>
                <w:noProof/>
                <w:kern w:val="2"/>
                <w:sz w:val="24"/>
                <w:szCs w:val="24"/>
                <w:lang w:eastAsia="fr-FR"/>
                <w14:ligatures w14:val="standardContextual"/>
              </w:rPr>
              <w:tab/>
            </w:r>
            <w:r w:rsidRPr="00711E23">
              <w:rPr>
                <w:rStyle w:val="Lienhypertexte"/>
                <w:noProof/>
              </w:rPr>
              <w:t>Exportation de l’hydrogène</w:t>
            </w:r>
            <w:r>
              <w:rPr>
                <w:noProof/>
                <w:webHidden/>
              </w:rPr>
              <w:tab/>
            </w:r>
            <w:r>
              <w:rPr>
                <w:noProof/>
                <w:webHidden/>
              </w:rPr>
              <w:fldChar w:fldCharType="begin"/>
            </w:r>
            <w:r>
              <w:rPr>
                <w:noProof/>
                <w:webHidden/>
              </w:rPr>
              <w:instrText xml:space="preserve"> PAGEREF _Toc212735617 \h </w:instrText>
            </w:r>
            <w:r>
              <w:rPr>
                <w:noProof/>
                <w:webHidden/>
              </w:rPr>
            </w:r>
            <w:r>
              <w:rPr>
                <w:noProof/>
                <w:webHidden/>
              </w:rPr>
              <w:fldChar w:fldCharType="separate"/>
            </w:r>
            <w:r w:rsidR="00572111">
              <w:rPr>
                <w:noProof/>
                <w:webHidden/>
              </w:rPr>
              <w:t>31</w:t>
            </w:r>
            <w:r>
              <w:rPr>
                <w:noProof/>
                <w:webHidden/>
              </w:rPr>
              <w:fldChar w:fldCharType="end"/>
            </w:r>
          </w:hyperlink>
        </w:p>
        <w:p w14:paraId="051FDDBC" w14:textId="3D53DF0F" w:rsidR="005D47D3" w:rsidRDefault="005D47D3" w:rsidP="009C138F">
          <w:pPr>
            <w:pStyle w:val="TM1"/>
            <w:rPr>
              <w:rFonts w:eastAsiaTheme="minorEastAsia"/>
              <w:noProof/>
              <w:kern w:val="2"/>
              <w:sz w:val="24"/>
              <w:szCs w:val="24"/>
              <w:lang w:eastAsia="fr-FR"/>
              <w14:ligatures w14:val="standardContextual"/>
            </w:rPr>
          </w:pPr>
          <w:hyperlink w:anchor="_Toc212735618" w:history="1">
            <w:r w:rsidRPr="00711E23">
              <w:rPr>
                <w:rStyle w:val="Lienhypertexte"/>
                <w:noProof/>
              </w:rPr>
              <w:t>5</w:t>
            </w:r>
            <w:r>
              <w:rPr>
                <w:rFonts w:eastAsiaTheme="minorEastAsia"/>
                <w:noProof/>
                <w:kern w:val="2"/>
                <w:sz w:val="24"/>
                <w:szCs w:val="24"/>
                <w:lang w:eastAsia="fr-FR"/>
                <w14:ligatures w14:val="standardContextual"/>
              </w:rPr>
              <w:tab/>
            </w:r>
            <w:r w:rsidRPr="00711E23">
              <w:rPr>
                <w:rStyle w:val="Lienhypertexte"/>
                <w:noProof/>
              </w:rPr>
              <w:t>Contrat d’aide</w:t>
            </w:r>
            <w:r>
              <w:rPr>
                <w:noProof/>
                <w:webHidden/>
              </w:rPr>
              <w:tab/>
            </w:r>
            <w:r>
              <w:rPr>
                <w:noProof/>
                <w:webHidden/>
              </w:rPr>
              <w:fldChar w:fldCharType="begin"/>
            </w:r>
            <w:r>
              <w:rPr>
                <w:noProof/>
                <w:webHidden/>
              </w:rPr>
              <w:instrText xml:space="preserve"> PAGEREF _Toc212735618 \h </w:instrText>
            </w:r>
            <w:r>
              <w:rPr>
                <w:noProof/>
                <w:webHidden/>
              </w:rPr>
            </w:r>
            <w:r>
              <w:rPr>
                <w:noProof/>
                <w:webHidden/>
              </w:rPr>
              <w:fldChar w:fldCharType="separate"/>
            </w:r>
            <w:r w:rsidR="00572111">
              <w:rPr>
                <w:noProof/>
                <w:webHidden/>
              </w:rPr>
              <w:t>32</w:t>
            </w:r>
            <w:r>
              <w:rPr>
                <w:noProof/>
                <w:webHidden/>
              </w:rPr>
              <w:fldChar w:fldCharType="end"/>
            </w:r>
          </w:hyperlink>
        </w:p>
        <w:p w14:paraId="328A1E6F" w14:textId="55A11AF0" w:rsidR="005D47D3" w:rsidRDefault="005D47D3" w:rsidP="009C138F">
          <w:pPr>
            <w:pStyle w:val="TM2"/>
            <w:spacing w:after="0"/>
            <w:rPr>
              <w:rFonts w:eastAsiaTheme="minorEastAsia"/>
              <w:noProof/>
              <w:kern w:val="2"/>
              <w:sz w:val="24"/>
              <w:szCs w:val="24"/>
              <w:lang w:eastAsia="fr-FR"/>
              <w14:ligatures w14:val="standardContextual"/>
            </w:rPr>
          </w:pPr>
          <w:hyperlink w:anchor="_Toc212735619" w:history="1">
            <w:r w:rsidRPr="00711E23">
              <w:rPr>
                <w:rStyle w:val="Lienhypertexte"/>
                <w:noProof/>
              </w:rPr>
              <w:t>5.1</w:t>
            </w:r>
            <w:r>
              <w:rPr>
                <w:rFonts w:eastAsiaTheme="minorEastAsia"/>
                <w:noProof/>
                <w:kern w:val="2"/>
                <w:sz w:val="24"/>
                <w:szCs w:val="24"/>
                <w:lang w:eastAsia="fr-FR"/>
                <w14:ligatures w14:val="standardContextual"/>
              </w:rPr>
              <w:tab/>
            </w:r>
            <w:r w:rsidRPr="00711E23">
              <w:rPr>
                <w:rStyle w:val="Lienhypertexte"/>
                <w:noProof/>
              </w:rPr>
              <w:t>Demande de conclusion du Contrat d’aide</w:t>
            </w:r>
            <w:r>
              <w:rPr>
                <w:noProof/>
                <w:webHidden/>
              </w:rPr>
              <w:tab/>
            </w:r>
            <w:r>
              <w:rPr>
                <w:noProof/>
                <w:webHidden/>
              </w:rPr>
              <w:fldChar w:fldCharType="begin"/>
            </w:r>
            <w:r>
              <w:rPr>
                <w:noProof/>
                <w:webHidden/>
              </w:rPr>
              <w:instrText xml:space="preserve"> PAGEREF _Toc212735619 \h </w:instrText>
            </w:r>
            <w:r>
              <w:rPr>
                <w:noProof/>
                <w:webHidden/>
              </w:rPr>
            </w:r>
            <w:r>
              <w:rPr>
                <w:noProof/>
                <w:webHidden/>
              </w:rPr>
              <w:fldChar w:fldCharType="separate"/>
            </w:r>
            <w:r w:rsidR="00572111">
              <w:rPr>
                <w:noProof/>
                <w:webHidden/>
              </w:rPr>
              <w:t>32</w:t>
            </w:r>
            <w:r>
              <w:rPr>
                <w:noProof/>
                <w:webHidden/>
              </w:rPr>
              <w:fldChar w:fldCharType="end"/>
            </w:r>
          </w:hyperlink>
        </w:p>
        <w:p w14:paraId="77BE5772" w14:textId="209356E2" w:rsidR="005D47D3" w:rsidRDefault="005D47D3" w:rsidP="009C138F">
          <w:pPr>
            <w:pStyle w:val="TM2"/>
            <w:spacing w:after="0"/>
            <w:rPr>
              <w:rFonts w:eastAsiaTheme="minorEastAsia"/>
              <w:noProof/>
              <w:kern w:val="2"/>
              <w:sz w:val="24"/>
              <w:szCs w:val="24"/>
              <w:lang w:eastAsia="fr-FR"/>
              <w14:ligatures w14:val="standardContextual"/>
            </w:rPr>
          </w:pPr>
          <w:hyperlink w:anchor="_Toc212735620" w:history="1">
            <w:r w:rsidRPr="00711E23">
              <w:rPr>
                <w:rStyle w:val="Lienhypertexte"/>
                <w:noProof/>
              </w:rPr>
              <w:t>5.2</w:t>
            </w:r>
            <w:r>
              <w:rPr>
                <w:rFonts w:eastAsiaTheme="minorEastAsia"/>
                <w:noProof/>
                <w:kern w:val="2"/>
                <w:sz w:val="24"/>
                <w:szCs w:val="24"/>
                <w:lang w:eastAsia="fr-FR"/>
                <w14:ligatures w14:val="standardContextual"/>
              </w:rPr>
              <w:tab/>
            </w:r>
            <w:r w:rsidRPr="00711E23">
              <w:rPr>
                <w:rStyle w:val="Lienhypertexte"/>
                <w:noProof/>
              </w:rPr>
              <w:t>Conclusion du Contrat d’aide</w:t>
            </w:r>
            <w:r>
              <w:rPr>
                <w:noProof/>
                <w:webHidden/>
              </w:rPr>
              <w:tab/>
            </w:r>
            <w:r>
              <w:rPr>
                <w:noProof/>
                <w:webHidden/>
              </w:rPr>
              <w:fldChar w:fldCharType="begin"/>
            </w:r>
            <w:r>
              <w:rPr>
                <w:noProof/>
                <w:webHidden/>
              </w:rPr>
              <w:instrText xml:space="preserve"> PAGEREF _Toc212735620 \h </w:instrText>
            </w:r>
            <w:r>
              <w:rPr>
                <w:noProof/>
                <w:webHidden/>
              </w:rPr>
            </w:r>
            <w:r>
              <w:rPr>
                <w:noProof/>
                <w:webHidden/>
              </w:rPr>
              <w:fldChar w:fldCharType="separate"/>
            </w:r>
            <w:r w:rsidR="00572111">
              <w:rPr>
                <w:noProof/>
                <w:webHidden/>
              </w:rPr>
              <w:t>32</w:t>
            </w:r>
            <w:r>
              <w:rPr>
                <w:noProof/>
                <w:webHidden/>
              </w:rPr>
              <w:fldChar w:fldCharType="end"/>
            </w:r>
          </w:hyperlink>
        </w:p>
        <w:p w14:paraId="5C2DA96C" w14:textId="4F78F2F1" w:rsidR="005D47D3" w:rsidRDefault="005D47D3" w:rsidP="009C138F">
          <w:pPr>
            <w:pStyle w:val="TM2"/>
            <w:spacing w:after="0"/>
            <w:rPr>
              <w:rFonts w:eastAsiaTheme="minorEastAsia"/>
              <w:noProof/>
              <w:kern w:val="2"/>
              <w:sz w:val="24"/>
              <w:szCs w:val="24"/>
              <w:lang w:eastAsia="fr-FR"/>
              <w14:ligatures w14:val="standardContextual"/>
            </w:rPr>
          </w:pPr>
          <w:hyperlink w:anchor="_Toc212735621" w:history="1">
            <w:r w:rsidRPr="00711E23">
              <w:rPr>
                <w:rStyle w:val="Lienhypertexte"/>
                <w:noProof/>
              </w:rPr>
              <w:t>5.3</w:t>
            </w:r>
            <w:r>
              <w:rPr>
                <w:rFonts w:eastAsiaTheme="minorEastAsia"/>
                <w:noProof/>
                <w:kern w:val="2"/>
                <w:sz w:val="24"/>
                <w:szCs w:val="24"/>
                <w:lang w:eastAsia="fr-FR"/>
                <w14:ligatures w14:val="standardContextual"/>
              </w:rPr>
              <w:tab/>
            </w:r>
            <w:r w:rsidRPr="00711E23">
              <w:rPr>
                <w:rStyle w:val="Lienhypertexte"/>
                <w:noProof/>
              </w:rPr>
              <w:t>Forme et montant d’Aide maximal</w:t>
            </w:r>
            <w:r>
              <w:rPr>
                <w:noProof/>
                <w:webHidden/>
              </w:rPr>
              <w:tab/>
            </w:r>
            <w:r>
              <w:rPr>
                <w:noProof/>
                <w:webHidden/>
              </w:rPr>
              <w:fldChar w:fldCharType="begin"/>
            </w:r>
            <w:r>
              <w:rPr>
                <w:noProof/>
                <w:webHidden/>
              </w:rPr>
              <w:instrText xml:space="preserve"> PAGEREF _Toc212735621 \h </w:instrText>
            </w:r>
            <w:r>
              <w:rPr>
                <w:noProof/>
                <w:webHidden/>
              </w:rPr>
            </w:r>
            <w:r>
              <w:rPr>
                <w:noProof/>
                <w:webHidden/>
              </w:rPr>
              <w:fldChar w:fldCharType="separate"/>
            </w:r>
            <w:r w:rsidR="00572111">
              <w:rPr>
                <w:noProof/>
                <w:webHidden/>
              </w:rPr>
              <w:t>32</w:t>
            </w:r>
            <w:r>
              <w:rPr>
                <w:noProof/>
                <w:webHidden/>
              </w:rPr>
              <w:fldChar w:fldCharType="end"/>
            </w:r>
          </w:hyperlink>
        </w:p>
        <w:p w14:paraId="5EC97B8F" w14:textId="6E0CF565" w:rsidR="005D47D3" w:rsidRDefault="005D47D3" w:rsidP="009C138F">
          <w:pPr>
            <w:pStyle w:val="TM2"/>
            <w:spacing w:after="0"/>
            <w:rPr>
              <w:rFonts w:eastAsiaTheme="minorEastAsia"/>
              <w:noProof/>
              <w:kern w:val="2"/>
              <w:sz w:val="24"/>
              <w:szCs w:val="24"/>
              <w:lang w:eastAsia="fr-FR"/>
              <w14:ligatures w14:val="standardContextual"/>
            </w:rPr>
          </w:pPr>
          <w:hyperlink w:anchor="_Toc212735622" w:history="1">
            <w:r w:rsidRPr="00711E23">
              <w:rPr>
                <w:rStyle w:val="Lienhypertexte"/>
                <w:noProof/>
              </w:rPr>
              <w:t>5.4</w:t>
            </w:r>
            <w:r>
              <w:rPr>
                <w:rFonts w:eastAsiaTheme="minorEastAsia"/>
                <w:noProof/>
                <w:kern w:val="2"/>
                <w:sz w:val="24"/>
                <w:szCs w:val="24"/>
                <w:lang w:eastAsia="fr-FR"/>
                <w14:ligatures w14:val="standardContextual"/>
              </w:rPr>
              <w:tab/>
            </w:r>
            <w:r w:rsidRPr="00711E23">
              <w:rPr>
                <w:rStyle w:val="Lienhypertexte"/>
                <w:noProof/>
              </w:rPr>
              <w:t>Jalons, Étapes Clés, et livrables</w:t>
            </w:r>
            <w:r>
              <w:rPr>
                <w:noProof/>
                <w:webHidden/>
              </w:rPr>
              <w:tab/>
            </w:r>
            <w:r>
              <w:rPr>
                <w:noProof/>
                <w:webHidden/>
              </w:rPr>
              <w:fldChar w:fldCharType="begin"/>
            </w:r>
            <w:r>
              <w:rPr>
                <w:noProof/>
                <w:webHidden/>
              </w:rPr>
              <w:instrText xml:space="preserve"> PAGEREF _Toc212735622 \h </w:instrText>
            </w:r>
            <w:r>
              <w:rPr>
                <w:noProof/>
                <w:webHidden/>
              </w:rPr>
            </w:r>
            <w:r>
              <w:rPr>
                <w:noProof/>
                <w:webHidden/>
              </w:rPr>
              <w:fldChar w:fldCharType="separate"/>
            </w:r>
            <w:r w:rsidR="00572111">
              <w:rPr>
                <w:noProof/>
                <w:webHidden/>
              </w:rPr>
              <w:t>32</w:t>
            </w:r>
            <w:r>
              <w:rPr>
                <w:noProof/>
                <w:webHidden/>
              </w:rPr>
              <w:fldChar w:fldCharType="end"/>
            </w:r>
          </w:hyperlink>
        </w:p>
        <w:p w14:paraId="7296094B" w14:textId="022F0879" w:rsidR="005D47D3" w:rsidRDefault="005D47D3" w:rsidP="009C138F">
          <w:pPr>
            <w:pStyle w:val="TM2"/>
            <w:spacing w:after="0"/>
            <w:rPr>
              <w:rFonts w:eastAsiaTheme="minorEastAsia"/>
              <w:noProof/>
              <w:kern w:val="2"/>
              <w:sz w:val="24"/>
              <w:szCs w:val="24"/>
              <w:lang w:eastAsia="fr-FR"/>
              <w14:ligatures w14:val="standardContextual"/>
            </w:rPr>
          </w:pPr>
          <w:hyperlink w:anchor="_Toc212735623" w:history="1">
            <w:r w:rsidRPr="00711E23">
              <w:rPr>
                <w:rStyle w:val="Lienhypertexte"/>
                <w:noProof/>
              </w:rPr>
              <w:t>5.5</w:t>
            </w:r>
            <w:r>
              <w:rPr>
                <w:rFonts w:eastAsiaTheme="minorEastAsia"/>
                <w:noProof/>
                <w:kern w:val="2"/>
                <w:sz w:val="24"/>
                <w:szCs w:val="24"/>
                <w:lang w:eastAsia="fr-FR"/>
                <w14:ligatures w14:val="standardContextual"/>
              </w:rPr>
              <w:tab/>
            </w:r>
            <w:r w:rsidRPr="00711E23">
              <w:rPr>
                <w:rStyle w:val="Lienhypertexte"/>
                <w:noProof/>
              </w:rPr>
              <w:t>Suivi du Projet</w:t>
            </w:r>
            <w:r>
              <w:rPr>
                <w:noProof/>
                <w:webHidden/>
              </w:rPr>
              <w:tab/>
            </w:r>
            <w:r>
              <w:rPr>
                <w:noProof/>
                <w:webHidden/>
              </w:rPr>
              <w:fldChar w:fldCharType="begin"/>
            </w:r>
            <w:r>
              <w:rPr>
                <w:noProof/>
                <w:webHidden/>
              </w:rPr>
              <w:instrText xml:space="preserve"> PAGEREF _Toc212735623 \h </w:instrText>
            </w:r>
            <w:r>
              <w:rPr>
                <w:noProof/>
                <w:webHidden/>
              </w:rPr>
            </w:r>
            <w:r>
              <w:rPr>
                <w:noProof/>
                <w:webHidden/>
              </w:rPr>
              <w:fldChar w:fldCharType="separate"/>
            </w:r>
            <w:r w:rsidR="00572111">
              <w:rPr>
                <w:noProof/>
                <w:webHidden/>
              </w:rPr>
              <w:t>33</w:t>
            </w:r>
            <w:r>
              <w:rPr>
                <w:noProof/>
                <w:webHidden/>
              </w:rPr>
              <w:fldChar w:fldCharType="end"/>
            </w:r>
          </w:hyperlink>
        </w:p>
        <w:p w14:paraId="00EF751E" w14:textId="6164C945" w:rsidR="005D47D3" w:rsidRDefault="005D47D3" w:rsidP="009C138F">
          <w:pPr>
            <w:pStyle w:val="TM2"/>
            <w:spacing w:after="0"/>
            <w:rPr>
              <w:rFonts w:eastAsiaTheme="minorEastAsia"/>
              <w:noProof/>
              <w:kern w:val="2"/>
              <w:sz w:val="24"/>
              <w:szCs w:val="24"/>
              <w:lang w:eastAsia="fr-FR"/>
              <w14:ligatures w14:val="standardContextual"/>
            </w:rPr>
          </w:pPr>
          <w:hyperlink w:anchor="_Toc212735624" w:history="1">
            <w:r w:rsidRPr="00711E23">
              <w:rPr>
                <w:rStyle w:val="Lienhypertexte"/>
                <w:noProof/>
              </w:rPr>
              <w:t>5.6</w:t>
            </w:r>
            <w:r>
              <w:rPr>
                <w:rFonts w:eastAsiaTheme="minorEastAsia"/>
                <w:noProof/>
                <w:kern w:val="2"/>
                <w:sz w:val="24"/>
                <w:szCs w:val="24"/>
                <w:lang w:eastAsia="fr-FR"/>
                <w14:ligatures w14:val="standardContextual"/>
              </w:rPr>
              <w:tab/>
            </w:r>
            <w:r w:rsidRPr="00711E23">
              <w:rPr>
                <w:rStyle w:val="Lienhypertexte"/>
                <w:noProof/>
              </w:rPr>
              <w:t>Durée</w:t>
            </w:r>
            <w:r>
              <w:rPr>
                <w:noProof/>
                <w:webHidden/>
              </w:rPr>
              <w:tab/>
            </w:r>
            <w:r>
              <w:rPr>
                <w:noProof/>
                <w:webHidden/>
              </w:rPr>
              <w:fldChar w:fldCharType="begin"/>
            </w:r>
            <w:r>
              <w:rPr>
                <w:noProof/>
                <w:webHidden/>
              </w:rPr>
              <w:instrText xml:space="preserve"> PAGEREF _Toc212735624 \h </w:instrText>
            </w:r>
            <w:r>
              <w:rPr>
                <w:noProof/>
                <w:webHidden/>
              </w:rPr>
            </w:r>
            <w:r>
              <w:rPr>
                <w:noProof/>
                <w:webHidden/>
              </w:rPr>
              <w:fldChar w:fldCharType="separate"/>
            </w:r>
            <w:r w:rsidR="00572111">
              <w:rPr>
                <w:noProof/>
                <w:webHidden/>
              </w:rPr>
              <w:t>33</w:t>
            </w:r>
            <w:r>
              <w:rPr>
                <w:noProof/>
                <w:webHidden/>
              </w:rPr>
              <w:fldChar w:fldCharType="end"/>
            </w:r>
          </w:hyperlink>
        </w:p>
        <w:p w14:paraId="7D6C9E8A" w14:textId="728A4890" w:rsidR="005D47D3" w:rsidRDefault="005D47D3" w:rsidP="009C138F">
          <w:pPr>
            <w:pStyle w:val="TM2"/>
            <w:spacing w:after="0"/>
            <w:rPr>
              <w:rFonts w:eastAsiaTheme="minorEastAsia"/>
              <w:noProof/>
              <w:kern w:val="2"/>
              <w:sz w:val="24"/>
              <w:szCs w:val="24"/>
              <w:lang w:eastAsia="fr-FR"/>
              <w14:ligatures w14:val="standardContextual"/>
            </w:rPr>
          </w:pPr>
          <w:hyperlink w:anchor="_Toc212735625" w:history="1">
            <w:r w:rsidRPr="00711E23">
              <w:rPr>
                <w:rStyle w:val="Lienhypertexte"/>
                <w:noProof/>
              </w:rPr>
              <w:t>5.7</w:t>
            </w:r>
            <w:r>
              <w:rPr>
                <w:rFonts w:eastAsiaTheme="minorEastAsia"/>
                <w:noProof/>
                <w:kern w:val="2"/>
                <w:sz w:val="24"/>
                <w:szCs w:val="24"/>
                <w:lang w:eastAsia="fr-FR"/>
                <w14:ligatures w14:val="standardContextual"/>
              </w:rPr>
              <w:tab/>
            </w:r>
            <w:r w:rsidRPr="00711E23">
              <w:rPr>
                <w:rStyle w:val="Lienhypertexte"/>
                <w:noProof/>
              </w:rPr>
              <w:t>Modalités de versement de l’Aide</w:t>
            </w:r>
            <w:r>
              <w:rPr>
                <w:noProof/>
                <w:webHidden/>
              </w:rPr>
              <w:tab/>
            </w:r>
            <w:r>
              <w:rPr>
                <w:noProof/>
                <w:webHidden/>
              </w:rPr>
              <w:fldChar w:fldCharType="begin"/>
            </w:r>
            <w:r>
              <w:rPr>
                <w:noProof/>
                <w:webHidden/>
              </w:rPr>
              <w:instrText xml:space="preserve"> PAGEREF _Toc212735625 \h </w:instrText>
            </w:r>
            <w:r>
              <w:rPr>
                <w:noProof/>
                <w:webHidden/>
              </w:rPr>
            </w:r>
            <w:r>
              <w:rPr>
                <w:noProof/>
                <w:webHidden/>
              </w:rPr>
              <w:fldChar w:fldCharType="separate"/>
            </w:r>
            <w:r w:rsidR="00572111">
              <w:rPr>
                <w:noProof/>
                <w:webHidden/>
              </w:rPr>
              <w:t>33</w:t>
            </w:r>
            <w:r>
              <w:rPr>
                <w:noProof/>
                <w:webHidden/>
              </w:rPr>
              <w:fldChar w:fldCharType="end"/>
            </w:r>
          </w:hyperlink>
        </w:p>
        <w:p w14:paraId="4B0B1F80" w14:textId="3E0EADC1" w:rsidR="005D47D3" w:rsidRDefault="005D47D3" w:rsidP="009C138F">
          <w:pPr>
            <w:pStyle w:val="TM2"/>
            <w:spacing w:after="0"/>
            <w:rPr>
              <w:rFonts w:eastAsiaTheme="minorEastAsia"/>
              <w:noProof/>
              <w:kern w:val="2"/>
              <w:sz w:val="24"/>
              <w:szCs w:val="24"/>
              <w:lang w:eastAsia="fr-FR"/>
              <w14:ligatures w14:val="standardContextual"/>
            </w:rPr>
          </w:pPr>
          <w:hyperlink w:anchor="_Toc212735626" w:history="1">
            <w:r w:rsidRPr="00711E23">
              <w:rPr>
                <w:rStyle w:val="Lienhypertexte"/>
                <w:noProof/>
              </w:rPr>
              <w:t>5.8</w:t>
            </w:r>
            <w:r>
              <w:rPr>
                <w:rFonts w:eastAsiaTheme="minorEastAsia"/>
                <w:noProof/>
                <w:kern w:val="2"/>
                <w:sz w:val="24"/>
                <w:szCs w:val="24"/>
                <w:lang w:eastAsia="fr-FR"/>
                <w14:ligatures w14:val="standardContextual"/>
              </w:rPr>
              <w:tab/>
            </w:r>
            <w:r w:rsidRPr="00711E23">
              <w:rPr>
                <w:rStyle w:val="Lienhypertexte"/>
                <w:noProof/>
              </w:rPr>
              <w:t>Suspension des Versements au titre du Contrat d’aide</w:t>
            </w:r>
            <w:r>
              <w:rPr>
                <w:noProof/>
                <w:webHidden/>
              </w:rPr>
              <w:tab/>
            </w:r>
            <w:r>
              <w:rPr>
                <w:noProof/>
                <w:webHidden/>
              </w:rPr>
              <w:fldChar w:fldCharType="begin"/>
            </w:r>
            <w:r>
              <w:rPr>
                <w:noProof/>
                <w:webHidden/>
              </w:rPr>
              <w:instrText xml:space="preserve"> PAGEREF _Toc212735626 \h </w:instrText>
            </w:r>
            <w:r>
              <w:rPr>
                <w:noProof/>
                <w:webHidden/>
              </w:rPr>
            </w:r>
            <w:r>
              <w:rPr>
                <w:noProof/>
                <w:webHidden/>
              </w:rPr>
              <w:fldChar w:fldCharType="separate"/>
            </w:r>
            <w:r w:rsidR="00572111">
              <w:rPr>
                <w:noProof/>
                <w:webHidden/>
              </w:rPr>
              <w:t>34</w:t>
            </w:r>
            <w:r>
              <w:rPr>
                <w:noProof/>
                <w:webHidden/>
              </w:rPr>
              <w:fldChar w:fldCharType="end"/>
            </w:r>
          </w:hyperlink>
        </w:p>
        <w:p w14:paraId="04C45130" w14:textId="542C9F40" w:rsidR="005D47D3" w:rsidRDefault="005D47D3" w:rsidP="009C138F">
          <w:pPr>
            <w:pStyle w:val="TM2"/>
            <w:spacing w:after="0"/>
            <w:rPr>
              <w:rFonts w:eastAsiaTheme="minorEastAsia"/>
              <w:noProof/>
              <w:kern w:val="2"/>
              <w:sz w:val="24"/>
              <w:szCs w:val="24"/>
              <w:lang w:eastAsia="fr-FR"/>
              <w14:ligatures w14:val="standardContextual"/>
            </w:rPr>
          </w:pPr>
          <w:hyperlink w:anchor="_Toc212735627" w:history="1">
            <w:r w:rsidRPr="00711E23">
              <w:rPr>
                <w:rStyle w:val="Lienhypertexte"/>
                <w:noProof/>
              </w:rPr>
              <w:t>5.9</w:t>
            </w:r>
            <w:r>
              <w:rPr>
                <w:rFonts w:eastAsiaTheme="minorEastAsia"/>
                <w:noProof/>
                <w:kern w:val="2"/>
                <w:sz w:val="24"/>
                <w:szCs w:val="24"/>
                <w:lang w:eastAsia="fr-FR"/>
                <w14:ligatures w14:val="standardContextual"/>
              </w:rPr>
              <w:tab/>
            </w:r>
            <w:r w:rsidRPr="00711E23">
              <w:rPr>
                <w:rStyle w:val="Lienhypertexte"/>
                <w:noProof/>
              </w:rPr>
              <w:t>Modification de l’Installation</w:t>
            </w:r>
            <w:r>
              <w:rPr>
                <w:noProof/>
                <w:webHidden/>
              </w:rPr>
              <w:tab/>
            </w:r>
            <w:r>
              <w:rPr>
                <w:noProof/>
                <w:webHidden/>
              </w:rPr>
              <w:fldChar w:fldCharType="begin"/>
            </w:r>
            <w:r>
              <w:rPr>
                <w:noProof/>
                <w:webHidden/>
              </w:rPr>
              <w:instrText xml:space="preserve"> PAGEREF _Toc212735627 \h </w:instrText>
            </w:r>
            <w:r>
              <w:rPr>
                <w:noProof/>
                <w:webHidden/>
              </w:rPr>
            </w:r>
            <w:r>
              <w:rPr>
                <w:noProof/>
                <w:webHidden/>
              </w:rPr>
              <w:fldChar w:fldCharType="separate"/>
            </w:r>
            <w:r w:rsidR="00572111">
              <w:rPr>
                <w:noProof/>
                <w:webHidden/>
              </w:rPr>
              <w:t>34</w:t>
            </w:r>
            <w:r>
              <w:rPr>
                <w:noProof/>
                <w:webHidden/>
              </w:rPr>
              <w:fldChar w:fldCharType="end"/>
            </w:r>
          </w:hyperlink>
        </w:p>
        <w:p w14:paraId="7A6B5030" w14:textId="4EE647CB" w:rsidR="005D47D3" w:rsidRDefault="005D47D3" w:rsidP="009C138F">
          <w:pPr>
            <w:pStyle w:val="TM2"/>
            <w:spacing w:after="0"/>
            <w:rPr>
              <w:rFonts w:eastAsiaTheme="minorEastAsia"/>
              <w:noProof/>
              <w:kern w:val="2"/>
              <w:sz w:val="24"/>
              <w:szCs w:val="24"/>
              <w:lang w:eastAsia="fr-FR"/>
              <w14:ligatures w14:val="standardContextual"/>
            </w:rPr>
          </w:pPr>
          <w:hyperlink w:anchor="_Toc212735628" w:history="1">
            <w:r w:rsidRPr="00711E23">
              <w:rPr>
                <w:rStyle w:val="Lienhypertexte"/>
                <w:noProof/>
              </w:rPr>
              <w:t>5.10</w:t>
            </w:r>
            <w:r>
              <w:rPr>
                <w:rFonts w:eastAsiaTheme="minorEastAsia"/>
                <w:noProof/>
                <w:kern w:val="2"/>
                <w:sz w:val="24"/>
                <w:szCs w:val="24"/>
                <w:lang w:eastAsia="fr-FR"/>
                <w14:ligatures w14:val="standardContextual"/>
              </w:rPr>
              <w:tab/>
            </w:r>
            <w:r w:rsidRPr="00711E23">
              <w:rPr>
                <w:rStyle w:val="Lienhypertexte"/>
                <w:noProof/>
              </w:rPr>
              <w:t>Garanties d’origine associées à la production d’Hydrogène renouvelable ou bas-carbone</w:t>
            </w:r>
            <w:r>
              <w:rPr>
                <w:noProof/>
                <w:webHidden/>
              </w:rPr>
              <w:tab/>
            </w:r>
            <w:r>
              <w:rPr>
                <w:noProof/>
                <w:webHidden/>
              </w:rPr>
              <w:fldChar w:fldCharType="begin"/>
            </w:r>
            <w:r>
              <w:rPr>
                <w:noProof/>
                <w:webHidden/>
              </w:rPr>
              <w:instrText xml:space="preserve"> PAGEREF _Toc212735628 \h </w:instrText>
            </w:r>
            <w:r>
              <w:rPr>
                <w:noProof/>
                <w:webHidden/>
              </w:rPr>
            </w:r>
            <w:r>
              <w:rPr>
                <w:noProof/>
                <w:webHidden/>
              </w:rPr>
              <w:fldChar w:fldCharType="separate"/>
            </w:r>
            <w:r w:rsidR="00572111">
              <w:rPr>
                <w:noProof/>
                <w:webHidden/>
              </w:rPr>
              <w:t>34</w:t>
            </w:r>
            <w:r>
              <w:rPr>
                <w:noProof/>
                <w:webHidden/>
              </w:rPr>
              <w:fldChar w:fldCharType="end"/>
            </w:r>
          </w:hyperlink>
        </w:p>
        <w:p w14:paraId="01F032A9" w14:textId="735D2603" w:rsidR="005D47D3" w:rsidRDefault="005D47D3" w:rsidP="009C138F">
          <w:pPr>
            <w:pStyle w:val="TM2"/>
            <w:spacing w:after="0"/>
            <w:rPr>
              <w:rFonts w:eastAsiaTheme="minorEastAsia"/>
              <w:noProof/>
              <w:kern w:val="2"/>
              <w:sz w:val="24"/>
              <w:szCs w:val="24"/>
              <w:lang w:eastAsia="fr-FR"/>
              <w14:ligatures w14:val="standardContextual"/>
            </w:rPr>
          </w:pPr>
          <w:hyperlink w:anchor="_Toc212735629" w:history="1">
            <w:r w:rsidRPr="00711E23">
              <w:rPr>
                <w:rStyle w:val="Lienhypertexte"/>
                <w:noProof/>
              </w:rPr>
              <w:t>5.11</w:t>
            </w:r>
            <w:r>
              <w:rPr>
                <w:rFonts w:eastAsiaTheme="minorEastAsia"/>
                <w:noProof/>
                <w:kern w:val="2"/>
                <w:sz w:val="24"/>
                <w:szCs w:val="24"/>
                <w:lang w:eastAsia="fr-FR"/>
                <w14:ligatures w14:val="standardContextual"/>
              </w:rPr>
              <w:tab/>
            </w:r>
            <w:r w:rsidRPr="00711E23">
              <w:rPr>
                <w:rStyle w:val="Lienhypertexte"/>
                <w:noProof/>
              </w:rPr>
              <w:t>Principe de non-cumul des aides</w:t>
            </w:r>
            <w:r>
              <w:rPr>
                <w:noProof/>
                <w:webHidden/>
              </w:rPr>
              <w:tab/>
            </w:r>
            <w:r>
              <w:rPr>
                <w:noProof/>
                <w:webHidden/>
              </w:rPr>
              <w:fldChar w:fldCharType="begin"/>
            </w:r>
            <w:r>
              <w:rPr>
                <w:noProof/>
                <w:webHidden/>
              </w:rPr>
              <w:instrText xml:space="preserve"> PAGEREF _Toc212735629 \h </w:instrText>
            </w:r>
            <w:r>
              <w:rPr>
                <w:noProof/>
                <w:webHidden/>
              </w:rPr>
            </w:r>
            <w:r>
              <w:rPr>
                <w:noProof/>
                <w:webHidden/>
              </w:rPr>
              <w:fldChar w:fldCharType="separate"/>
            </w:r>
            <w:r w:rsidR="00572111">
              <w:rPr>
                <w:noProof/>
                <w:webHidden/>
              </w:rPr>
              <w:t>35</w:t>
            </w:r>
            <w:r>
              <w:rPr>
                <w:noProof/>
                <w:webHidden/>
              </w:rPr>
              <w:fldChar w:fldCharType="end"/>
            </w:r>
          </w:hyperlink>
        </w:p>
        <w:p w14:paraId="76D41C30" w14:textId="5788372D" w:rsidR="005D47D3" w:rsidRDefault="005D47D3" w:rsidP="009C138F">
          <w:pPr>
            <w:pStyle w:val="TM2"/>
            <w:spacing w:after="0"/>
            <w:rPr>
              <w:rFonts w:eastAsiaTheme="minorEastAsia"/>
              <w:noProof/>
              <w:kern w:val="2"/>
              <w:sz w:val="24"/>
              <w:szCs w:val="24"/>
              <w:lang w:eastAsia="fr-FR"/>
              <w14:ligatures w14:val="standardContextual"/>
            </w:rPr>
          </w:pPr>
          <w:hyperlink w:anchor="_Toc212735630" w:history="1">
            <w:r w:rsidRPr="00711E23">
              <w:rPr>
                <w:rStyle w:val="Lienhypertexte"/>
                <w:noProof/>
              </w:rPr>
              <w:t>5.12</w:t>
            </w:r>
            <w:r>
              <w:rPr>
                <w:rFonts w:eastAsiaTheme="minorEastAsia"/>
                <w:noProof/>
                <w:kern w:val="2"/>
                <w:sz w:val="24"/>
                <w:szCs w:val="24"/>
                <w:lang w:eastAsia="fr-FR"/>
                <w14:ligatures w14:val="standardContextual"/>
              </w:rPr>
              <w:tab/>
            </w:r>
            <w:r w:rsidRPr="00711E23">
              <w:rPr>
                <w:rStyle w:val="Lienhypertexte"/>
                <w:noProof/>
              </w:rPr>
              <w:t>Révision annuelle de l’Aide</w:t>
            </w:r>
            <w:r>
              <w:rPr>
                <w:noProof/>
                <w:webHidden/>
              </w:rPr>
              <w:tab/>
            </w:r>
            <w:r>
              <w:rPr>
                <w:noProof/>
                <w:webHidden/>
              </w:rPr>
              <w:fldChar w:fldCharType="begin"/>
            </w:r>
            <w:r>
              <w:rPr>
                <w:noProof/>
                <w:webHidden/>
              </w:rPr>
              <w:instrText xml:space="preserve"> PAGEREF _Toc212735630 \h </w:instrText>
            </w:r>
            <w:r>
              <w:rPr>
                <w:noProof/>
                <w:webHidden/>
              </w:rPr>
            </w:r>
            <w:r>
              <w:rPr>
                <w:noProof/>
                <w:webHidden/>
              </w:rPr>
              <w:fldChar w:fldCharType="separate"/>
            </w:r>
            <w:r w:rsidR="00572111">
              <w:rPr>
                <w:noProof/>
                <w:webHidden/>
              </w:rPr>
              <w:t>35</w:t>
            </w:r>
            <w:r>
              <w:rPr>
                <w:noProof/>
                <w:webHidden/>
              </w:rPr>
              <w:fldChar w:fldCharType="end"/>
            </w:r>
          </w:hyperlink>
        </w:p>
        <w:p w14:paraId="424A5061" w14:textId="1FB99D61" w:rsidR="005D47D3" w:rsidRDefault="005D47D3" w:rsidP="009C138F">
          <w:pPr>
            <w:pStyle w:val="TM2"/>
            <w:spacing w:after="0"/>
            <w:rPr>
              <w:rFonts w:eastAsiaTheme="minorEastAsia"/>
              <w:noProof/>
              <w:kern w:val="2"/>
              <w:sz w:val="24"/>
              <w:szCs w:val="24"/>
              <w:lang w:eastAsia="fr-FR"/>
              <w14:ligatures w14:val="standardContextual"/>
            </w:rPr>
          </w:pPr>
          <w:hyperlink w:anchor="_Toc212735631" w:history="1">
            <w:r w:rsidRPr="00711E23">
              <w:rPr>
                <w:rStyle w:val="Lienhypertexte"/>
                <w:noProof/>
              </w:rPr>
              <w:t>5.13</w:t>
            </w:r>
            <w:r>
              <w:rPr>
                <w:rFonts w:eastAsiaTheme="minorEastAsia"/>
                <w:noProof/>
                <w:kern w:val="2"/>
                <w:sz w:val="24"/>
                <w:szCs w:val="24"/>
                <w:lang w:eastAsia="fr-FR"/>
                <w14:ligatures w14:val="standardContextual"/>
              </w:rPr>
              <w:tab/>
            </w:r>
            <w:r w:rsidRPr="00711E23">
              <w:rPr>
                <w:rStyle w:val="Lienhypertexte"/>
                <w:noProof/>
              </w:rPr>
              <w:t>Prévention des risques de surcompensation du Producteur</w:t>
            </w:r>
            <w:r>
              <w:rPr>
                <w:noProof/>
                <w:webHidden/>
              </w:rPr>
              <w:tab/>
            </w:r>
            <w:r>
              <w:rPr>
                <w:noProof/>
                <w:webHidden/>
              </w:rPr>
              <w:fldChar w:fldCharType="begin"/>
            </w:r>
            <w:r>
              <w:rPr>
                <w:noProof/>
                <w:webHidden/>
              </w:rPr>
              <w:instrText xml:space="preserve"> PAGEREF _Toc212735631 \h </w:instrText>
            </w:r>
            <w:r>
              <w:rPr>
                <w:noProof/>
                <w:webHidden/>
              </w:rPr>
            </w:r>
            <w:r>
              <w:rPr>
                <w:noProof/>
                <w:webHidden/>
              </w:rPr>
              <w:fldChar w:fldCharType="separate"/>
            </w:r>
            <w:r w:rsidR="00572111">
              <w:rPr>
                <w:noProof/>
                <w:webHidden/>
              </w:rPr>
              <w:t>36</w:t>
            </w:r>
            <w:r>
              <w:rPr>
                <w:noProof/>
                <w:webHidden/>
              </w:rPr>
              <w:fldChar w:fldCharType="end"/>
            </w:r>
          </w:hyperlink>
        </w:p>
        <w:p w14:paraId="37FA7C38" w14:textId="2ED75886" w:rsidR="005D47D3" w:rsidRDefault="005D47D3" w:rsidP="009C138F">
          <w:pPr>
            <w:pStyle w:val="TM2"/>
            <w:spacing w:after="0"/>
            <w:rPr>
              <w:rFonts w:eastAsiaTheme="minorEastAsia"/>
              <w:noProof/>
              <w:kern w:val="2"/>
              <w:sz w:val="24"/>
              <w:szCs w:val="24"/>
              <w:lang w:eastAsia="fr-FR"/>
              <w14:ligatures w14:val="standardContextual"/>
            </w:rPr>
          </w:pPr>
          <w:hyperlink w:anchor="_Toc212735632" w:history="1">
            <w:r w:rsidRPr="00711E23">
              <w:rPr>
                <w:rStyle w:val="Lienhypertexte"/>
                <w:noProof/>
              </w:rPr>
              <w:t>5.14</w:t>
            </w:r>
            <w:r>
              <w:rPr>
                <w:rFonts w:eastAsiaTheme="minorEastAsia"/>
                <w:noProof/>
                <w:kern w:val="2"/>
                <w:sz w:val="24"/>
                <w:szCs w:val="24"/>
                <w:lang w:eastAsia="fr-FR"/>
                <w14:ligatures w14:val="standardContextual"/>
              </w:rPr>
              <w:tab/>
            </w:r>
            <w:r w:rsidRPr="00711E23">
              <w:rPr>
                <w:rStyle w:val="Lienhypertexte"/>
                <w:noProof/>
              </w:rPr>
              <w:t>Résiliation du Contrat d’aide à l’initiative de l’État</w:t>
            </w:r>
            <w:r>
              <w:rPr>
                <w:noProof/>
                <w:webHidden/>
              </w:rPr>
              <w:tab/>
            </w:r>
            <w:r>
              <w:rPr>
                <w:noProof/>
                <w:webHidden/>
              </w:rPr>
              <w:fldChar w:fldCharType="begin"/>
            </w:r>
            <w:r>
              <w:rPr>
                <w:noProof/>
                <w:webHidden/>
              </w:rPr>
              <w:instrText xml:space="preserve"> PAGEREF _Toc212735632 \h </w:instrText>
            </w:r>
            <w:r>
              <w:rPr>
                <w:noProof/>
                <w:webHidden/>
              </w:rPr>
            </w:r>
            <w:r>
              <w:rPr>
                <w:noProof/>
                <w:webHidden/>
              </w:rPr>
              <w:fldChar w:fldCharType="separate"/>
            </w:r>
            <w:r w:rsidR="00572111">
              <w:rPr>
                <w:noProof/>
                <w:webHidden/>
              </w:rPr>
              <w:t>37</w:t>
            </w:r>
            <w:r>
              <w:rPr>
                <w:noProof/>
                <w:webHidden/>
              </w:rPr>
              <w:fldChar w:fldCharType="end"/>
            </w:r>
          </w:hyperlink>
        </w:p>
        <w:p w14:paraId="1F7C4829" w14:textId="166BCEB2" w:rsidR="005D47D3" w:rsidRDefault="005D47D3" w:rsidP="009C138F">
          <w:pPr>
            <w:pStyle w:val="TM2"/>
            <w:spacing w:after="0"/>
            <w:rPr>
              <w:rFonts w:eastAsiaTheme="minorEastAsia"/>
              <w:noProof/>
              <w:kern w:val="2"/>
              <w:sz w:val="24"/>
              <w:szCs w:val="24"/>
              <w:lang w:eastAsia="fr-FR"/>
              <w14:ligatures w14:val="standardContextual"/>
            </w:rPr>
          </w:pPr>
          <w:hyperlink w:anchor="_Toc212735633" w:history="1">
            <w:r w:rsidRPr="00711E23">
              <w:rPr>
                <w:rStyle w:val="Lienhypertexte"/>
                <w:noProof/>
              </w:rPr>
              <w:t>5.15</w:t>
            </w:r>
            <w:r>
              <w:rPr>
                <w:rFonts w:eastAsiaTheme="minorEastAsia"/>
                <w:noProof/>
                <w:kern w:val="2"/>
                <w:sz w:val="24"/>
                <w:szCs w:val="24"/>
                <w:lang w:eastAsia="fr-FR"/>
                <w14:ligatures w14:val="standardContextual"/>
              </w:rPr>
              <w:tab/>
            </w:r>
            <w:r w:rsidRPr="00711E23">
              <w:rPr>
                <w:rStyle w:val="Lienhypertexte"/>
                <w:noProof/>
              </w:rPr>
              <w:t>Résiliation du Contrat d’aide à l’initiative du Producteur</w:t>
            </w:r>
            <w:r>
              <w:rPr>
                <w:noProof/>
                <w:webHidden/>
              </w:rPr>
              <w:tab/>
            </w:r>
            <w:r>
              <w:rPr>
                <w:noProof/>
                <w:webHidden/>
              </w:rPr>
              <w:fldChar w:fldCharType="begin"/>
            </w:r>
            <w:r>
              <w:rPr>
                <w:noProof/>
                <w:webHidden/>
              </w:rPr>
              <w:instrText xml:space="preserve"> PAGEREF _Toc212735633 \h </w:instrText>
            </w:r>
            <w:r>
              <w:rPr>
                <w:noProof/>
                <w:webHidden/>
              </w:rPr>
            </w:r>
            <w:r>
              <w:rPr>
                <w:noProof/>
                <w:webHidden/>
              </w:rPr>
              <w:fldChar w:fldCharType="separate"/>
            </w:r>
            <w:r w:rsidR="00572111">
              <w:rPr>
                <w:noProof/>
                <w:webHidden/>
              </w:rPr>
              <w:t>37</w:t>
            </w:r>
            <w:r>
              <w:rPr>
                <w:noProof/>
                <w:webHidden/>
              </w:rPr>
              <w:fldChar w:fldCharType="end"/>
            </w:r>
          </w:hyperlink>
        </w:p>
        <w:p w14:paraId="7DE9223C" w14:textId="40E5371D" w:rsidR="005D47D3" w:rsidRDefault="005D47D3" w:rsidP="009C138F">
          <w:pPr>
            <w:pStyle w:val="TM2"/>
            <w:spacing w:after="0"/>
            <w:rPr>
              <w:rFonts w:eastAsiaTheme="minorEastAsia"/>
              <w:noProof/>
              <w:kern w:val="2"/>
              <w:sz w:val="24"/>
              <w:szCs w:val="24"/>
              <w:lang w:eastAsia="fr-FR"/>
              <w14:ligatures w14:val="standardContextual"/>
            </w:rPr>
          </w:pPr>
          <w:hyperlink w:anchor="_Toc212735634" w:history="1">
            <w:r w:rsidRPr="00711E23">
              <w:rPr>
                <w:rStyle w:val="Lienhypertexte"/>
                <w:noProof/>
              </w:rPr>
              <w:t>5.16</w:t>
            </w:r>
            <w:r>
              <w:rPr>
                <w:rFonts w:eastAsiaTheme="minorEastAsia"/>
                <w:noProof/>
                <w:kern w:val="2"/>
                <w:sz w:val="24"/>
                <w:szCs w:val="24"/>
                <w:lang w:eastAsia="fr-FR"/>
                <w14:ligatures w14:val="standardContextual"/>
              </w:rPr>
              <w:tab/>
            </w:r>
            <w:r w:rsidRPr="00711E23">
              <w:rPr>
                <w:rStyle w:val="Lienhypertexte"/>
                <w:noProof/>
              </w:rPr>
              <w:t>Mise en œuvre des engagements économiques et environnementaux du Producteur</w:t>
            </w:r>
            <w:r>
              <w:rPr>
                <w:noProof/>
                <w:webHidden/>
              </w:rPr>
              <w:tab/>
            </w:r>
            <w:r>
              <w:rPr>
                <w:noProof/>
                <w:webHidden/>
              </w:rPr>
              <w:fldChar w:fldCharType="begin"/>
            </w:r>
            <w:r>
              <w:rPr>
                <w:noProof/>
                <w:webHidden/>
              </w:rPr>
              <w:instrText xml:space="preserve"> PAGEREF _Toc212735634 \h </w:instrText>
            </w:r>
            <w:r>
              <w:rPr>
                <w:noProof/>
                <w:webHidden/>
              </w:rPr>
            </w:r>
            <w:r>
              <w:rPr>
                <w:noProof/>
                <w:webHidden/>
              </w:rPr>
              <w:fldChar w:fldCharType="separate"/>
            </w:r>
            <w:r w:rsidR="00572111">
              <w:rPr>
                <w:noProof/>
                <w:webHidden/>
              </w:rPr>
              <w:t>38</w:t>
            </w:r>
            <w:r>
              <w:rPr>
                <w:noProof/>
                <w:webHidden/>
              </w:rPr>
              <w:fldChar w:fldCharType="end"/>
            </w:r>
          </w:hyperlink>
        </w:p>
        <w:p w14:paraId="73D353BA" w14:textId="34803312" w:rsidR="005D47D3" w:rsidRDefault="005D47D3" w:rsidP="009C138F">
          <w:pPr>
            <w:pStyle w:val="TM2"/>
            <w:spacing w:after="0"/>
            <w:rPr>
              <w:rFonts w:eastAsiaTheme="minorEastAsia"/>
              <w:noProof/>
              <w:kern w:val="2"/>
              <w:sz w:val="24"/>
              <w:szCs w:val="24"/>
              <w:lang w:eastAsia="fr-FR"/>
              <w14:ligatures w14:val="standardContextual"/>
            </w:rPr>
          </w:pPr>
          <w:hyperlink w:anchor="_Toc212735635" w:history="1">
            <w:r w:rsidRPr="00711E23">
              <w:rPr>
                <w:rStyle w:val="Lienhypertexte"/>
                <w:noProof/>
              </w:rPr>
              <w:t>5.17</w:t>
            </w:r>
            <w:r>
              <w:rPr>
                <w:rFonts w:eastAsiaTheme="minorEastAsia"/>
                <w:noProof/>
                <w:kern w:val="2"/>
                <w:sz w:val="24"/>
                <w:szCs w:val="24"/>
                <w:lang w:eastAsia="fr-FR"/>
                <w14:ligatures w14:val="standardContextual"/>
              </w:rPr>
              <w:tab/>
            </w:r>
            <w:r w:rsidRPr="00711E23">
              <w:rPr>
                <w:rStyle w:val="Lienhypertexte"/>
                <w:noProof/>
              </w:rPr>
              <w:t>Certificats - Conditions de traçabilité</w:t>
            </w:r>
            <w:r>
              <w:rPr>
                <w:noProof/>
                <w:webHidden/>
              </w:rPr>
              <w:tab/>
            </w:r>
            <w:r>
              <w:rPr>
                <w:noProof/>
                <w:webHidden/>
              </w:rPr>
              <w:fldChar w:fldCharType="begin"/>
            </w:r>
            <w:r>
              <w:rPr>
                <w:noProof/>
                <w:webHidden/>
              </w:rPr>
              <w:instrText xml:space="preserve"> PAGEREF _Toc212735635 \h </w:instrText>
            </w:r>
            <w:r>
              <w:rPr>
                <w:noProof/>
                <w:webHidden/>
              </w:rPr>
            </w:r>
            <w:r>
              <w:rPr>
                <w:noProof/>
                <w:webHidden/>
              </w:rPr>
              <w:fldChar w:fldCharType="separate"/>
            </w:r>
            <w:r w:rsidR="00572111">
              <w:rPr>
                <w:noProof/>
                <w:webHidden/>
              </w:rPr>
              <w:t>38</w:t>
            </w:r>
            <w:r>
              <w:rPr>
                <w:noProof/>
                <w:webHidden/>
              </w:rPr>
              <w:fldChar w:fldCharType="end"/>
            </w:r>
          </w:hyperlink>
        </w:p>
        <w:p w14:paraId="0D3FF132" w14:textId="353403B8" w:rsidR="005D47D3" w:rsidRDefault="005D47D3" w:rsidP="009C138F">
          <w:pPr>
            <w:pStyle w:val="TM2"/>
            <w:spacing w:after="0"/>
            <w:rPr>
              <w:rFonts w:eastAsiaTheme="minorEastAsia"/>
              <w:noProof/>
              <w:kern w:val="2"/>
              <w:sz w:val="24"/>
              <w:szCs w:val="24"/>
              <w:lang w:eastAsia="fr-FR"/>
              <w14:ligatures w14:val="standardContextual"/>
            </w:rPr>
          </w:pPr>
          <w:hyperlink w:anchor="_Toc212735636" w:history="1">
            <w:r w:rsidRPr="00711E23">
              <w:rPr>
                <w:rStyle w:val="Lienhypertexte"/>
                <w:noProof/>
              </w:rPr>
              <w:t>5.18</w:t>
            </w:r>
            <w:r>
              <w:rPr>
                <w:rFonts w:eastAsiaTheme="minorEastAsia"/>
                <w:noProof/>
                <w:kern w:val="2"/>
                <w:sz w:val="24"/>
                <w:szCs w:val="24"/>
                <w:lang w:eastAsia="fr-FR"/>
                <w14:ligatures w14:val="standardContextual"/>
              </w:rPr>
              <w:tab/>
            </w:r>
            <w:r w:rsidRPr="00711E23">
              <w:rPr>
                <w:rStyle w:val="Lienhypertexte"/>
                <w:noProof/>
              </w:rPr>
              <w:t>Attestation de conformité</w:t>
            </w:r>
            <w:r>
              <w:rPr>
                <w:noProof/>
                <w:webHidden/>
              </w:rPr>
              <w:tab/>
            </w:r>
            <w:r>
              <w:rPr>
                <w:noProof/>
                <w:webHidden/>
              </w:rPr>
              <w:fldChar w:fldCharType="begin"/>
            </w:r>
            <w:r>
              <w:rPr>
                <w:noProof/>
                <w:webHidden/>
              </w:rPr>
              <w:instrText xml:space="preserve"> PAGEREF _Toc212735636 \h </w:instrText>
            </w:r>
            <w:r>
              <w:rPr>
                <w:noProof/>
                <w:webHidden/>
              </w:rPr>
            </w:r>
            <w:r>
              <w:rPr>
                <w:noProof/>
                <w:webHidden/>
              </w:rPr>
              <w:fldChar w:fldCharType="separate"/>
            </w:r>
            <w:r w:rsidR="00572111">
              <w:rPr>
                <w:noProof/>
                <w:webHidden/>
              </w:rPr>
              <w:t>38</w:t>
            </w:r>
            <w:r>
              <w:rPr>
                <w:noProof/>
                <w:webHidden/>
              </w:rPr>
              <w:fldChar w:fldCharType="end"/>
            </w:r>
          </w:hyperlink>
        </w:p>
        <w:p w14:paraId="6914D0EC" w14:textId="277F7CF1" w:rsidR="005D47D3" w:rsidRDefault="005D47D3" w:rsidP="009C138F">
          <w:pPr>
            <w:pStyle w:val="TM2"/>
            <w:spacing w:after="0"/>
            <w:rPr>
              <w:rFonts w:eastAsiaTheme="minorEastAsia"/>
              <w:noProof/>
              <w:kern w:val="2"/>
              <w:sz w:val="24"/>
              <w:szCs w:val="24"/>
              <w:lang w:eastAsia="fr-FR"/>
              <w14:ligatures w14:val="standardContextual"/>
            </w:rPr>
          </w:pPr>
          <w:hyperlink w:anchor="_Toc212735637" w:history="1">
            <w:r w:rsidRPr="00711E23">
              <w:rPr>
                <w:rStyle w:val="Lienhypertexte"/>
                <w:noProof/>
              </w:rPr>
              <w:t>5.19</w:t>
            </w:r>
            <w:r>
              <w:rPr>
                <w:rFonts w:eastAsiaTheme="minorEastAsia"/>
                <w:noProof/>
                <w:kern w:val="2"/>
                <w:sz w:val="24"/>
                <w:szCs w:val="24"/>
                <w:lang w:eastAsia="fr-FR"/>
                <w14:ligatures w14:val="standardContextual"/>
              </w:rPr>
              <w:tab/>
            </w:r>
            <w:r w:rsidRPr="00711E23">
              <w:rPr>
                <w:rStyle w:val="Lienhypertexte"/>
                <w:noProof/>
              </w:rPr>
              <w:t>Cession de l’Installation</w:t>
            </w:r>
            <w:r>
              <w:rPr>
                <w:noProof/>
                <w:webHidden/>
              </w:rPr>
              <w:tab/>
            </w:r>
            <w:r>
              <w:rPr>
                <w:noProof/>
                <w:webHidden/>
              </w:rPr>
              <w:fldChar w:fldCharType="begin"/>
            </w:r>
            <w:r>
              <w:rPr>
                <w:noProof/>
                <w:webHidden/>
              </w:rPr>
              <w:instrText xml:space="preserve"> PAGEREF _Toc212735637 \h </w:instrText>
            </w:r>
            <w:r>
              <w:rPr>
                <w:noProof/>
                <w:webHidden/>
              </w:rPr>
            </w:r>
            <w:r>
              <w:rPr>
                <w:noProof/>
                <w:webHidden/>
              </w:rPr>
              <w:fldChar w:fldCharType="separate"/>
            </w:r>
            <w:r w:rsidR="00572111">
              <w:rPr>
                <w:noProof/>
                <w:webHidden/>
              </w:rPr>
              <w:t>38</w:t>
            </w:r>
            <w:r>
              <w:rPr>
                <w:noProof/>
                <w:webHidden/>
              </w:rPr>
              <w:fldChar w:fldCharType="end"/>
            </w:r>
          </w:hyperlink>
        </w:p>
        <w:p w14:paraId="5E9FCBB1" w14:textId="60E8EDE2" w:rsidR="005D47D3" w:rsidRDefault="005D47D3" w:rsidP="009C138F">
          <w:pPr>
            <w:pStyle w:val="TM1"/>
            <w:rPr>
              <w:rFonts w:eastAsiaTheme="minorEastAsia"/>
              <w:noProof/>
              <w:kern w:val="2"/>
              <w:sz w:val="24"/>
              <w:szCs w:val="24"/>
              <w:lang w:eastAsia="fr-FR"/>
              <w14:ligatures w14:val="standardContextual"/>
            </w:rPr>
          </w:pPr>
          <w:hyperlink w:anchor="_Toc212735638" w:history="1">
            <w:r w:rsidRPr="00711E23">
              <w:rPr>
                <w:rStyle w:val="Lienhypertexte"/>
                <w:noProof/>
              </w:rPr>
              <w:t>6</w:t>
            </w:r>
            <w:r>
              <w:rPr>
                <w:rFonts w:eastAsiaTheme="minorEastAsia"/>
                <w:noProof/>
                <w:kern w:val="2"/>
                <w:sz w:val="24"/>
                <w:szCs w:val="24"/>
                <w:lang w:eastAsia="fr-FR"/>
                <w14:ligatures w14:val="standardContextual"/>
              </w:rPr>
              <w:tab/>
            </w:r>
            <w:r w:rsidRPr="00711E23">
              <w:rPr>
                <w:rStyle w:val="Lienhypertexte"/>
                <w:noProof/>
              </w:rPr>
              <w:t>Contrôles et sanctions</w:t>
            </w:r>
            <w:r>
              <w:rPr>
                <w:noProof/>
                <w:webHidden/>
              </w:rPr>
              <w:tab/>
            </w:r>
            <w:r>
              <w:rPr>
                <w:noProof/>
                <w:webHidden/>
              </w:rPr>
              <w:fldChar w:fldCharType="begin"/>
            </w:r>
            <w:r>
              <w:rPr>
                <w:noProof/>
                <w:webHidden/>
              </w:rPr>
              <w:instrText xml:space="preserve"> PAGEREF _Toc212735638 \h </w:instrText>
            </w:r>
            <w:r>
              <w:rPr>
                <w:noProof/>
                <w:webHidden/>
              </w:rPr>
            </w:r>
            <w:r>
              <w:rPr>
                <w:noProof/>
                <w:webHidden/>
              </w:rPr>
              <w:fldChar w:fldCharType="separate"/>
            </w:r>
            <w:r w:rsidR="00572111">
              <w:rPr>
                <w:noProof/>
                <w:webHidden/>
              </w:rPr>
              <w:t>38</w:t>
            </w:r>
            <w:r>
              <w:rPr>
                <w:noProof/>
                <w:webHidden/>
              </w:rPr>
              <w:fldChar w:fldCharType="end"/>
            </w:r>
          </w:hyperlink>
        </w:p>
        <w:p w14:paraId="33563CF6" w14:textId="62FAEA1D" w:rsidR="005D47D3" w:rsidRDefault="005D47D3" w:rsidP="009C138F">
          <w:pPr>
            <w:pStyle w:val="TM2"/>
            <w:spacing w:after="0"/>
            <w:rPr>
              <w:rFonts w:eastAsiaTheme="minorEastAsia"/>
              <w:noProof/>
              <w:kern w:val="2"/>
              <w:sz w:val="24"/>
              <w:szCs w:val="24"/>
              <w:lang w:eastAsia="fr-FR"/>
              <w14:ligatures w14:val="standardContextual"/>
            </w:rPr>
          </w:pPr>
          <w:hyperlink w:anchor="_Toc212735639" w:history="1">
            <w:r w:rsidRPr="00711E23">
              <w:rPr>
                <w:rStyle w:val="Lienhypertexte"/>
                <w:noProof/>
              </w:rPr>
              <w:t>6.1</w:t>
            </w:r>
            <w:r>
              <w:rPr>
                <w:rFonts w:eastAsiaTheme="minorEastAsia"/>
                <w:noProof/>
                <w:kern w:val="2"/>
                <w:sz w:val="24"/>
                <w:szCs w:val="24"/>
                <w:lang w:eastAsia="fr-FR"/>
                <w14:ligatures w14:val="standardContextual"/>
              </w:rPr>
              <w:tab/>
            </w:r>
            <w:r w:rsidRPr="00711E23">
              <w:rPr>
                <w:rStyle w:val="Lienhypertexte"/>
                <w:noProof/>
              </w:rPr>
              <w:t>Contrôles</w:t>
            </w:r>
            <w:r>
              <w:rPr>
                <w:noProof/>
                <w:webHidden/>
              </w:rPr>
              <w:tab/>
            </w:r>
            <w:r>
              <w:rPr>
                <w:noProof/>
                <w:webHidden/>
              </w:rPr>
              <w:fldChar w:fldCharType="begin"/>
            </w:r>
            <w:r>
              <w:rPr>
                <w:noProof/>
                <w:webHidden/>
              </w:rPr>
              <w:instrText xml:space="preserve"> PAGEREF _Toc212735639 \h </w:instrText>
            </w:r>
            <w:r>
              <w:rPr>
                <w:noProof/>
                <w:webHidden/>
              </w:rPr>
            </w:r>
            <w:r>
              <w:rPr>
                <w:noProof/>
                <w:webHidden/>
              </w:rPr>
              <w:fldChar w:fldCharType="separate"/>
            </w:r>
            <w:r w:rsidR="00572111">
              <w:rPr>
                <w:noProof/>
                <w:webHidden/>
              </w:rPr>
              <w:t>38</w:t>
            </w:r>
            <w:r>
              <w:rPr>
                <w:noProof/>
                <w:webHidden/>
              </w:rPr>
              <w:fldChar w:fldCharType="end"/>
            </w:r>
          </w:hyperlink>
        </w:p>
        <w:p w14:paraId="0E6D8648" w14:textId="4EF453C5" w:rsidR="005D47D3" w:rsidRDefault="005D47D3" w:rsidP="009C138F">
          <w:pPr>
            <w:pStyle w:val="TM2"/>
            <w:spacing w:after="0"/>
            <w:rPr>
              <w:rFonts w:eastAsiaTheme="minorEastAsia"/>
              <w:noProof/>
              <w:kern w:val="2"/>
              <w:sz w:val="24"/>
              <w:szCs w:val="24"/>
              <w:lang w:eastAsia="fr-FR"/>
              <w14:ligatures w14:val="standardContextual"/>
            </w:rPr>
          </w:pPr>
          <w:hyperlink w:anchor="_Toc212735640" w:history="1">
            <w:r w:rsidRPr="00711E23">
              <w:rPr>
                <w:rStyle w:val="Lienhypertexte"/>
                <w:noProof/>
              </w:rPr>
              <w:t>6.2</w:t>
            </w:r>
            <w:r>
              <w:rPr>
                <w:rFonts w:eastAsiaTheme="minorEastAsia"/>
                <w:noProof/>
                <w:kern w:val="2"/>
                <w:sz w:val="24"/>
                <w:szCs w:val="24"/>
                <w:lang w:eastAsia="fr-FR"/>
                <w14:ligatures w14:val="standardContextual"/>
              </w:rPr>
              <w:tab/>
            </w:r>
            <w:r w:rsidRPr="00711E23">
              <w:rPr>
                <w:rStyle w:val="Lienhypertexte"/>
                <w:noProof/>
              </w:rPr>
              <w:t>Sanctions</w:t>
            </w:r>
            <w:r>
              <w:rPr>
                <w:noProof/>
                <w:webHidden/>
              </w:rPr>
              <w:tab/>
            </w:r>
            <w:r>
              <w:rPr>
                <w:noProof/>
                <w:webHidden/>
              </w:rPr>
              <w:fldChar w:fldCharType="begin"/>
            </w:r>
            <w:r>
              <w:rPr>
                <w:noProof/>
                <w:webHidden/>
              </w:rPr>
              <w:instrText xml:space="preserve"> PAGEREF _Toc212735640 \h </w:instrText>
            </w:r>
            <w:r>
              <w:rPr>
                <w:noProof/>
                <w:webHidden/>
              </w:rPr>
            </w:r>
            <w:r>
              <w:rPr>
                <w:noProof/>
                <w:webHidden/>
              </w:rPr>
              <w:fldChar w:fldCharType="separate"/>
            </w:r>
            <w:r w:rsidR="00572111">
              <w:rPr>
                <w:noProof/>
                <w:webHidden/>
              </w:rPr>
              <w:t>38</w:t>
            </w:r>
            <w:r>
              <w:rPr>
                <w:noProof/>
                <w:webHidden/>
              </w:rPr>
              <w:fldChar w:fldCharType="end"/>
            </w:r>
          </w:hyperlink>
        </w:p>
        <w:p w14:paraId="1AC534A0" w14:textId="0E3E825D" w:rsidR="005D47D3" w:rsidRDefault="005D47D3" w:rsidP="009C138F">
          <w:pPr>
            <w:pStyle w:val="TM1"/>
            <w:rPr>
              <w:rFonts w:eastAsiaTheme="minorEastAsia"/>
              <w:noProof/>
              <w:kern w:val="2"/>
              <w:sz w:val="24"/>
              <w:szCs w:val="24"/>
              <w:lang w:eastAsia="fr-FR"/>
              <w14:ligatures w14:val="standardContextual"/>
            </w:rPr>
          </w:pPr>
          <w:hyperlink w:anchor="_Toc212735641" w:history="1">
            <w:r w:rsidRPr="00711E23">
              <w:rPr>
                <w:rStyle w:val="Lienhypertexte"/>
                <w:noProof/>
              </w:rPr>
              <w:t>Annexe 1 - Informations minimales dans les lettres d’intention techniques obligatoires</w:t>
            </w:r>
            <w:r>
              <w:rPr>
                <w:noProof/>
                <w:webHidden/>
              </w:rPr>
              <w:tab/>
            </w:r>
            <w:r>
              <w:rPr>
                <w:noProof/>
                <w:webHidden/>
              </w:rPr>
              <w:fldChar w:fldCharType="begin"/>
            </w:r>
            <w:r>
              <w:rPr>
                <w:noProof/>
                <w:webHidden/>
              </w:rPr>
              <w:instrText xml:space="preserve"> PAGEREF _Toc212735641 \h </w:instrText>
            </w:r>
            <w:r>
              <w:rPr>
                <w:noProof/>
                <w:webHidden/>
              </w:rPr>
            </w:r>
            <w:r>
              <w:rPr>
                <w:noProof/>
                <w:webHidden/>
              </w:rPr>
              <w:fldChar w:fldCharType="separate"/>
            </w:r>
            <w:r w:rsidR="00572111">
              <w:rPr>
                <w:noProof/>
                <w:webHidden/>
              </w:rPr>
              <w:t>40</w:t>
            </w:r>
            <w:r>
              <w:rPr>
                <w:noProof/>
                <w:webHidden/>
              </w:rPr>
              <w:fldChar w:fldCharType="end"/>
            </w:r>
          </w:hyperlink>
        </w:p>
        <w:p w14:paraId="1A80A802" w14:textId="0F1BDC71" w:rsidR="005D47D3" w:rsidRDefault="005D47D3" w:rsidP="009C138F">
          <w:pPr>
            <w:pStyle w:val="TM1"/>
            <w:rPr>
              <w:rFonts w:eastAsiaTheme="minorEastAsia"/>
              <w:noProof/>
              <w:kern w:val="2"/>
              <w:sz w:val="24"/>
              <w:szCs w:val="24"/>
              <w:lang w:eastAsia="fr-FR"/>
              <w14:ligatures w14:val="standardContextual"/>
            </w:rPr>
          </w:pPr>
          <w:hyperlink w:anchor="_Toc212735642" w:history="1">
            <w:r w:rsidRPr="00711E23">
              <w:rPr>
                <w:rStyle w:val="Lienhypertexte"/>
                <w:noProof/>
              </w:rPr>
              <w:t>Annexe 2 - Règles relatives au cumul de soutiens sur le périmètre de la Puissance soumise et de la Production soumise</w:t>
            </w:r>
            <w:r>
              <w:rPr>
                <w:noProof/>
                <w:webHidden/>
              </w:rPr>
              <w:tab/>
            </w:r>
            <w:r>
              <w:rPr>
                <w:noProof/>
                <w:webHidden/>
              </w:rPr>
              <w:fldChar w:fldCharType="begin"/>
            </w:r>
            <w:r>
              <w:rPr>
                <w:noProof/>
                <w:webHidden/>
              </w:rPr>
              <w:instrText xml:space="preserve"> PAGEREF _Toc212735642 \h </w:instrText>
            </w:r>
            <w:r>
              <w:rPr>
                <w:noProof/>
                <w:webHidden/>
              </w:rPr>
            </w:r>
            <w:r>
              <w:rPr>
                <w:noProof/>
                <w:webHidden/>
              </w:rPr>
              <w:fldChar w:fldCharType="separate"/>
            </w:r>
            <w:r w:rsidR="00572111">
              <w:rPr>
                <w:noProof/>
                <w:webHidden/>
              </w:rPr>
              <w:t>44</w:t>
            </w:r>
            <w:r>
              <w:rPr>
                <w:noProof/>
                <w:webHidden/>
              </w:rPr>
              <w:fldChar w:fldCharType="end"/>
            </w:r>
          </w:hyperlink>
        </w:p>
        <w:p w14:paraId="54BA0BF3" w14:textId="3AE4866F" w:rsidR="005D47D3" w:rsidRDefault="005D47D3" w:rsidP="009C138F">
          <w:pPr>
            <w:pStyle w:val="TM1"/>
            <w:rPr>
              <w:rFonts w:eastAsiaTheme="minorEastAsia"/>
              <w:noProof/>
              <w:kern w:val="2"/>
              <w:sz w:val="24"/>
              <w:szCs w:val="24"/>
              <w:lang w:eastAsia="fr-FR"/>
              <w14:ligatures w14:val="standardContextual"/>
            </w:rPr>
          </w:pPr>
          <w:hyperlink w:anchor="_Toc212735643" w:history="1">
            <w:r w:rsidRPr="00711E23">
              <w:rPr>
                <w:rStyle w:val="Lienhypertexte"/>
                <w:noProof/>
              </w:rPr>
              <w:t>Annexe 3 - Modèle de Garantie bancaire à première demande</w:t>
            </w:r>
            <w:r>
              <w:rPr>
                <w:noProof/>
                <w:webHidden/>
              </w:rPr>
              <w:tab/>
            </w:r>
            <w:r>
              <w:rPr>
                <w:noProof/>
                <w:webHidden/>
              </w:rPr>
              <w:fldChar w:fldCharType="begin"/>
            </w:r>
            <w:r>
              <w:rPr>
                <w:noProof/>
                <w:webHidden/>
              </w:rPr>
              <w:instrText xml:space="preserve"> PAGEREF _Toc212735643 \h </w:instrText>
            </w:r>
            <w:r>
              <w:rPr>
                <w:noProof/>
                <w:webHidden/>
              </w:rPr>
            </w:r>
            <w:r>
              <w:rPr>
                <w:noProof/>
                <w:webHidden/>
              </w:rPr>
              <w:fldChar w:fldCharType="separate"/>
            </w:r>
            <w:r w:rsidR="00572111">
              <w:rPr>
                <w:noProof/>
                <w:webHidden/>
              </w:rPr>
              <w:t>47</w:t>
            </w:r>
            <w:r>
              <w:rPr>
                <w:noProof/>
                <w:webHidden/>
              </w:rPr>
              <w:fldChar w:fldCharType="end"/>
            </w:r>
          </w:hyperlink>
        </w:p>
        <w:p w14:paraId="0BE97236" w14:textId="00693E1A" w:rsidR="00970429" w:rsidRDefault="00970429" w:rsidP="009C138F">
          <w:pPr>
            <w:spacing w:line="259" w:lineRule="auto"/>
            <w:contextualSpacing/>
            <w:jc w:val="left"/>
            <w:rPr>
              <w:b/>
              <w:bCs/>
            </w:rPr>
          </w:pPr>
          <w:r>
            <w:rPr>
              <w:b/>
              <w:bCs/>
            </w:rPr>
            <w:fldChar w:fldCharType="end"/>
          </w:r>
        </w:p>
      </w:sdtContent>
    </w:sdt>
    <w:p w14:paraId="40982A89" w14:textId="77777777" w:rsidR="003D40B5" w:rsidRPr="00F1664B" w:rsidRDefault="003D40B5" w:rsidP="00122993">
      <w:pPr>
        <w:pStyle w:val="Titre1"/>
        <w:numPr>
          <w:ilvl w:val="0"/>
          <w:numId w:val="0"/>
        </w:numPr>
        <w:spacing w:before="0" w:after="0"/>
        <w:ind w:left="432"/>
      </w:pPr>
      <w:bookmarkStart w:id="14" w:name="_Toc212735555"/>
      <w:r>
        <w:t>Glossaire</w:t>
      </w:r>
      <w:bookmarkEnd w:id="14"/>
      <w:r>
        <w:tab/>
      </w:r>
    </w:p>
    <w:tbl>
      <w:tblPr>
        <w:tblStyle w:val="Grilledutableau"/>
        <w:tblW w:w="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5575"/>
      </w:tblGrid>
      <w:tr w:rsidR="00391518" w:rsidRPr="00DA5A15" w14:paraId="74DFD563" w14:textId="77777777" w:rsidTr="00817973">
        <w:tc>
          <w:tcPr>
            <w:tcW w:w="4135" w:type="dxa"/>
          </w:tcPr>
          <w:p w14:paraId="42177869" w14:textId="67D456B9" w:rsidR="00391518" w:rsidRPr="00F1664B" w:rsidRDefault="00391518" w:rsidP="00391518">
            <w:pPr>
              <w:rPr>
                <w:b/>
                <w:bCs/>
              </w:rPr>
            </w:pPr>
            <w:r>
              <w:rPr>
                <w:b/>
                <w:bCs/>
              </w:rPr>
              <w:t>Acheteur</w:t>
            </w:r>
          </w:p>
        </w:tc>
        <w:tc>
          <w:tcPr>
            <w:tcW w:w="5575" w:type="dxa"/>
          </w:tcPr>
          <w:p w14:paraId="580FE2BA" w14:textId="77777777" w:rsidR="00391518" w:rsidRPr="00F50376" w:rsidRDefault="00391518" w:rsidP="00391518">
            <w:pPr>
              <w:spacing w:before="40" w:after="40"/>
            </w:pPr>
            <w:r w:rsidRPr="00F50376">
              <w:t xml:space="preserve">Désigne, </w:t>
            </w:r>
          </w:p>
          <w:p w14:paraId="7479EC82" w14:textId="0E6A6815" w:rsidR="00391518" w:rsidRPr="007107D9" w:rsidRDefault="00391518" w:rsidP="0073339F">
            <w:pPr>
              <w:pStyle w:val="Paragraphedeliste"/>
              <w:numPr>
                <w:ilvl w:val="0"/>
                <w:numId w:val="17"/>
              </w:numPr>
              <w:spacing w:before="40" w:after="40"/>
            </w:pPr>
            <w:proofErr w:type="gramStart"/>
            <w:r w:rsidRPr="00F50376">
              <w:t>au</w:t>
            </w:r>
            <w:proofErr w:type="gramEnd"/>
            <w:r w:rsidRPr="00F50376">
              <w:t xml:space="preserve"> stade de la Phase de désignation, l’opérateur économique avec lequel le Candidat a conclu un accord précontractuel de vente de tout ou partie de la Production soumise</w:t>
            </w:r>
            <w:r w:rsidR="00983141">
              <w:t>,</w:t>
            </w:r>
            <w:r w:rsidR="00400897">
              <w:t xml:space="preserve"> </w:t>
            </w:r>
            <w:r w:rsidR="00983141" w:rsidRPr="00F50376">
              <w:t>ou, dans le cadre d’un Projet intégré, de</w:t>
            </w:r>
            <w:r w:rsidR="00983141">
              <w:t xml:space="preserve"> tout ou </w:t>
            </w:r>
            <w:r w:rsidR="00983141" w:rsidRPr="007107D9">
              <w:t>partie de la Production dérivée</w:t>
            </w:r>
            <w:r w:rsidRPr="007107D9">
              <w:t xml:space="preserve"> ; et </w:t>
            </w:r>
          </w:p>
          <w:p w14:paraId="19733C5F" w14:textId="5F855D4A" w:rsidR="00391518" w:rsidRPr="001F2D18" w:rsidRDefault="00391518" w:rsidP="0073339F">
            <w:pPr>
              <w:pStyle w:val="Paragraphedeliste"/>
              <w:numPr>
                <w:ilvl w:val="0"/>
                <w:numId w:val="17"/>
              </w:numPr>
            </w:pPr>
            <w:proofErr w:type="gramStart"/>
            <w:r w:rsidRPr="007107D9">
              <w:lastRenderedPageBreak/>
              <w:t>à</w:t>
            </w:r>
            <w:proofErr w:type="gramEnd"/>
            <w:r w:rsidRPr="007107D9">
              <w:t xml:space="preserve"> compter </w:t>
            </w:r>
            <w:r w:rsidR="00E02C8A" w:rsidRPr="007107D9">
              <w:t xml:space="preserve">du Bouclage </w:t>
            </w:r>
            <w:r w:rsidR="00B242C3" w:rsidRPr="0009482E">
              <w:t>financier</w:t>
            </w:r>
            <w:r w:rsidRPr="007107D9">
              <w:t>, l’opérateur économique avec lequel le Producteur a un conclu un contrat de vente de tout ou partie de la Production soumise, ou, dans le cadre d</w:t>
            </w:r>
            <w:r w:rsidRPr="00F50376">
              <w:t>’un Projet intégré, de</w:t>
            </w:r>
            <w:r>
              <w:t xml:space="preserve"> tout ou partie de</w:t>
            </w:r>
            <w:r w:rsidRPr="00F50376">
              <w:t xml:space="preserve"> la Production dérivée.</w:t>
            </w:r>
          </w:p>
        </w:tc>
      </w:tr>
      <w:tr w:rsidR="00391518" w:rsidRPr="00DA5A15" w14:paraId="026D3CE0" w14:textId="77777777" w:rsidTr="00817973">
        <w:tc>
          <w:tcPr>
            <w:tcW w:w="4135" w:type="dxa"/>
          </w:tcPr>
          <w:p w14:paraId="28A4ABA1" w14:textId="12A0FF30" w:rsidR="00391518" w:rsidRPr="00F1664B" w:rsidRDefault="00391518" w:rsidP="00391518">
            <w:pPr>
              <w:rPr>
                <w:b/>
                <w:bCs/>
              </w:rPr>
            </w:pPr>
            <w:r w:rsidRPr="00F1664B">
              <w:rPr>
                <w:b/>
                <w:bCs/>
              </w:rPr>
              <w:lastRenderedPageBreak/>
              <w:t>Achèvement</w:t>
            </w:r>
            <w:r>
              <w:rPr>
                <w:b/>
                <w:bCs/>
              </w:rPr>
              <w:t xml:space="preserve"> </w:t>
            </w:r>
            <w:r w:rsidRPr="00F1664B">
              <w:rPr>
                <w:b/>
                <w:bCs/>
              </w:rPr>
              <w:t>ou date d’Achèvement</w:t>
            </w:r>
          </w:p>
        </w:tc>
        <w:tc>
          <w:tcPr>
            <w:tcW w:w="5575" w:type="dxa"/>
          </w:tcPr>
          <w:p w14:paraId="505906F8" w14:textId="2061F99B" w:rsidR="004E04BC" w:rsidRPr="001F2D18" w:rsidRDefault="00391518" w:rsidP="00391518">
            <w:r w:rsidRPr="001F2D18">
              <w:t xml:space="preserve">Désigne la date de fourniture au Service instructeur de (i) la déclaration UE de conformité de l'Installation incluant la certification des moyens de comptabilisation et de caractérisation de l'hydrogène produit, et (ii) le procès-verbal de mise en service industrielle de l’Installation, sans réserve sécuritaire ou fonctionnelle. </w:t>
            </w:r>
          </w:p>
        </w:tc>
      </w:tr>
      <w:tr w:rsidR="00391518" w:rsidRPr="00DA5A15" w14:paraId="5ED4E906" w14:textId="77777777" w:rsidTr="00817973">
        <w:tc>
          <w:tcPr>
            <w:tcW w:w="4135" w:type="dxa"/>
          </w:tcPr>
          <w:p w14:paraId="6B16BA97" w14:textId="13D71B6B" w:rsidR="00391518" w:rsidRDefault="00391518" w:rsidP="00391518">
            <w:pPr>
              <w:spacing w:before="40" w:after="40"/>
              <w:rPr>
                <w:b/>
                <w:bCs/>
              </w:rPr>
            </w:pPr>
            <w:r>
              <w:rPr>
                <w:b/>
                <w:bCs/>
              </w:rPr>
              <w:t xml:space="preserve">ADEME </w:t>
            </w:r>
          </w:p>
        </w:tc>
        <w:tc>
          <w:tcPr>
            <w:tcW w:w="5575" w:type="dxa"/>
          </w:tcPr>
          <w:p w14:paraId="620116CF" w14:textId="7337E135" w:rsidR="00391518" w:rsidRPr="007107D9" w:rsidRDefault="00391518" w:rsidP="00391518">
            <w:pPr>
              <w:spacing w:before="40" w:after="40"/>
            </w:pPr>
            <w:r w:rsidRPr="007107D9">
              <w:t>Désigne l’Agence de l’Environnement et de la Maitrise de l’Energie.</w:t>
            </w:r>
          </w:p>
        </w:tc>
      </w:tr>
      <w:tr w:rsidR="00391518" w:rsidRPr="00DA5A15" w14:paraId="3A0EF0A2" w14:textId="77777777" w:rsidTr="00817973">
        <w:tc>
          <w:tcPr>
            <w:tcW w:w="4135" w:type="dxa"/>
          </w:tcPr>
          <w:p w14:paraId="61D19DFD" w14:textId="3121AE00" w:rsidR="00391518" w:rsidRDefault="00391518" w:rsidP="00391518">
            <w:pPr>
              <w:spacing w:before="40" w:after="40"/>
              <w:rPr>
                <w:b/>
                <w:bCs/>
              </w:rPr>
            </w:pPr>
            <w:r>
              <w:rPr>
                <w:b/>
                <w:bCs/>
              </w:rPr>
              <w:t>Aide</w:t>
            </w:r>
          </w:p>
        </w:tc>
        <w:tc>
          <w:tcPr>
            <w:tcW w:w="5575" w:type="dxa"/>
          </w:tcPr>
          <w:p w14:paraId="41A6E0E8" w14:textId="500A8EEC" w:rsidR="00391518" w:rsidRPr="007107D9" w:rsidRDefault="00391518" w:rsidP="00391518">
            <w:pPr>
              <w:pStyle w:val="Corpsdetexte"/>
              <w:spacing w:before="40" w:after="40"/>
              <w:ind w:left="29"/>
              <w:rPr>
                <w:rFonts w:asciiTheme="minorHAnsi" w:eastAsiaTheme="minorEastAsia" w:hAnsiTheme="minorHAnsi" w:cstheme="minorBidi"/>
                <w:sz w:val="22"/>
                <w:szCs w:val="22"/>
                <w:lang w:val="fr-FR"/>
              </w:rPr>
            </w:pPr>
            <w:r w:rsidRPr="007107D9">
              <w:rPr>
                <w:rFonts w:asciiTheme="minorHAnsi" w:eastAsiaTheme="minorEastAsia" w:hAnsiTheme="minorHAnsi" w:cstheme="minorBidi"/>
                <w:sz w:val="22"/>
                <w:szCs w:val="22"/>
                <w:lang w:val="fr-FR"/>
              </w:rPr>
              <w:t xml:space="preserve">Désigne la subvention allouée à un Lauréat </w:t>
            </w:r>
            <w:r w:rsidR="00183C77">
              <w:rPr>
                <w:rFonts w:asciiTheme="minorHAnsi" w:eastAsiaTheme="minorEastAsia" w:hAnsiTheme="minorHAnsi" w:cstheme="minorBidi"/>
                <w:sz w:val="22"/>
                <w:szCs w:val="22"/>
                <w:lang w:val="fr-FR"/>
              </w:rPr>
              <w:t xml:space="preserve">pour la réalisation d’un projet, </w:t>
            </w:r>
            <w:r w:rsidRPr="007107D9">
              <w:rPr>
                <w:rFonts w:asciiTheme="minorHAnsi" w:eastAsiaTheme="minorEastAsia" w:hAnsiTheme="minorHAnsi" w:cstheme="minorBidi"/>
                <w:sz w:val="22"/>
                <w:szCs w:val="22"/>
                <w:lang w:val="fr-FR"/>
              </w:rPr>
              <w:t>à l’issue de la Procédure.</w:t>
            </w:r>
          </w:p>
        </w:tc>
      </w:tr>
      <w:tr w:rsidR="00391518" w:rsidRPr="00DA5A15" w14:paraId="2841C55C" w14:textId="77777777" w:rsidTr="00817973">
        <w:tc>
          <w:tcPr>
            <w:tcW w:w="4135" w:type="dxa"/>
          </w:tcPr>
          <w:p w14:paraId="65BB6CF4" w14:textId="0391E87A" w:rsidR="00391518" w:rsidRDefault="00391518" w:rsidP="00391518">
            <w:pPr>
              <w:spacing w:before="40" w:after="40"/>
              <w:rPr>
                <w:b/>
                <w:bCs/>
              </w:rPr>
            </w:pPr>
            <w:r>
              <w:rPr>
                <w:b/>
                <w:bCs/>
              </w:rPr>
              <w:t>Aide totale</w:t>
            </w:r>
          </w:p>
        </w:tc>
        <w:tc>
          <w:tcPr>
            <w:tcW w:w="5575" w:type="dxa"/>
          </w:tcPr>
          <w:p w14:paraId="624FBE3B" w14:textId="7BCA1E36" w:rsidR="00391518" w:rsidRDefault="00391518" w:rsidP="00391518">
            <w:pPr>
              <w:pStyle w:val="Corpsdetexte"/>
              <w:spacing w:before="40" w:after="40"/>
              <w:rPr>
                <w:rFonts w:asciiTheme="minorHAnsi" w:eastAsiaTheme="minorEastAsia" w:hAnsiTheme="minorHAnsi" w:cstheme="minorBidi"/>
                <w:sz w:val="22"/>
                <w:szCs w:val="22"/>
                <w:lang w:val="fr-FR"/>
              </w:rPr>
            </w:pPr>
            <w:r>
              <w:rPr>
                <w:rFonts w:asciiTheme="minorHAnsi" w:eastAsiaTheme="minorEastAsia" w:hAnsiTheme="minorHAnsi" w:cstheme="minorBidi"/>
                <w:sz w:val="22"/>
                <w:szCs w:val="22"/>
                <w:lang w:val="fr-FR"/>
              </w:rPr>
              <w:t xml:space="preserve">Désigne le montant </w:t>
            </w:r>
            <w:r w:rsidR="00D3404F">
              <w:rPr>
                <w:rFonts w:asciiTheme="minorHAnsi" w:eastAsiaTheme="minorEastAsia" w:hAnsiTheme="minorHAnsi" w:cstheme="minorBidi"/>
                <w:sz w:val="22"/>
                <w:szCs w:val="22"/>
                <w:lang w:val="fr-FR"/>
              </w:rPr>
              <w:t>d’aide total demandé pa</w:t>
            </w:r>
            <w:r w:rsidR="00710B88">
              <w:rPr>
                <w:rFonts w:asciiTheme="minorHAnsi" w:eastAsiaTheme="minorEastAsia" w:hAnsiTheme="minorHAnsi" w:cstheme="minorBidi"/>
                <w:sz w:val="22"/>
                <w:szCs w:val="22"/>
                <w:lang w:val="fr-FR"/>
              </w:rPr>
              <w:t>r le Candidat</w:t>
            </w:r>
            <w:r w:rsidR="00183C77">
              <w:rPr>
                <w:rFonts w:asciiTheme="minorHAnsi" w:eastAsiaTheme="minorEastAsia" w:hAnsiTheme="minorHAnsi" w:cstheme="minorBidi"/>
                <w:sz w:val="22"/>
                <w:szCs w:val="22"/>
                <w:lang w:val="fr-FR"/>
              </w:rPr>
              <w:t xml:space="preserve"> dans son Offre</w:t>
            </w:r>
            <w:r w:rsidR="00710B88">
              <w:rPr>
                <w:rFonts w:asciiTheme="minorHAnsi" w:eastAsiaTheme="minorEastAsia" w:hAnsiTheme="minorHAnsi" w:cstheme="minorBidi"/>
                <w:sz w:val="22"/>
                <w:szCs w:val="22"/>
                <w:lang w:val="fr-FR"/>
              </w:rPr>
              <w:t xml:space="preserve"> et </w:t>
            </w:r>
            <w:r>
              <w:rPr>
                <w:rFonts w:asciiTheme="minorHAnsi" w:eastAsiaTheme="minorEastAsia" w:hAnsiTheme="minorHAnsi" w:cstheme="minorBidi"/>
                <w:sz w:val="22"/>
                <w:szCs w:val="22"/>
                <w:lang w:val="fr-FR"/>
              </w:rPr>
              <w:t>calculé selon les modalités du 2.4</w:t>
            </w:r>
            <w:r w:rsidR="00E02C8A">
              <w:rPr>
                <w:rFonts w:asciiTheme="minorHAnsi" w:eastAsiaTheme="minorEastAsia" w:hAnsiTheme="minorHAnsi" w:cstheme="minorBidi"/>
                <w:sz w:val="22"/>
                <w:szCs w:val="22"/>
                <w:lang w:val="fr-FR"/>
              </w:rPr>
              <w:t>.</w:t>
            </w:r>
          </w:p>
        </w:tc>
      </w:tr>
      <w:tr w:rsidR="00391518" w:rsidRPr="00DA5A15" w14:paraId="40049B1A" w14:textId="77777777" w:rsidTr="00817973">
        <w:tc>
          <w:tcPr>
            <w:tcW w:w="4135" w:type="dxa"/>
          </w:tcPr>
          <w:p w14:paraId="25299BC3" w14:textId="49EAEBA0" w:rsidR="00391518" w:rsidRDefault="00391518" w:rsidP="00391518">
            <w:pPr>
              <w:spacing w:before="40" w:after="40"/>
              <w:rPr>
                <w:b/>
                <w:bCs/>
              </w:rPr>
            </w:pPr>
            <w:r>
              <w:rPr>
                <w:b/>
                <w:bCs/>
              </w:rPr>
              <w:t>Aide totale brute</w:t>
            </w:r>
          </w:p>
        </w:tc>
        <w:tc>
          <w:tcPr>
            <w:tcW w:w="5575" w:type="dxa"/>
          </w:tcPr>
          <w:p w14:paraId="48495311" w14:textId="70BAAC77" w:rsidR="00391518" w:rsidRPr="003F3FBB" w:rsidRDefault="00391518" w:rsidP="00391518">
            <w:pPr>
              <w:pStyle w:val="Corpsdetexte"/>
              <w:spacing w:before="40" w:after="40"/>
              <w:rPr>
                <w:rFonts w:asciiTheme="minorHAnsi" w:eastAsiaTheme="minorEastAsia" w:hAnsiTheme="minorHAnsi" w:cstheme="minorBidi"/>
                <w:sz w:val="22"/>
                <w:szCs w:val="22"/>
                <w:lang w:val="fr-FR"/>
              </w:rPr>
            </w:pPr>
            <w:r>
              <w:rPr>
                <w:rFonts w:asciiTheme="minorHAnsi" w:eastAsiaTheme="minorEastAsia" w:hAnsiTheme="minorHAnsi" w:cstheme="minorBidi"/>
                <w:sz w:val="22"/>
                <w:szCs w:val="22"/>
                <w:lang w:val="fr-FR"/>
              </w:rPr>
              <w:t>Désigne la somme des Montants bruts</w:t>
            </w:r>
            <w:r w:rsidR="00710B88">
              <w:rPr>
                <w:rFonts w:asciiTheme="minorHAnsi" w:eastAsiaTheme="minorEastAsia" w:hAnsiTheme="minorHAnsi" w:cstheme="minorBidi"/>
                <w:sz w:val="22"/>
                <w:szCs w:val="22"/>
                <w:lang w:val="fr-FR"/>
              </w:rPr>
              <w:t xml:space="preserve"> dus au Producteur</w:t>
            </w:r>
            <w:r w:rsidR="00400897">
              <w:rPr>
                <w:rFonts w:asciiTheme="minorHAnsi" w:eastAsiaTheme="minorEastAsia" w:hAnsiTheme="minorHAnsi" w:cstheme="minorBidi"/>
                <w:sz w:val="22"/>
                <w:szCs w:val="22"/>
                <w:lang w:val="fr-FR"/>
              </w:rPr>
              <w:t>.</w:t>
            </w:r>
          </w:p>
        </w:tc>
      </w:tr>
      <w:tr w:rsidR="00391518" w:rsidRPr="00DA5A15" w14:paraId="0934756D" w14:textId="77777777" w:rsidTr="00817973">
        <w:tc>
          <w:tcPr>
            <w:tcW w:w="4135" w:type="dxa"/>
          </w:tcPr>
          <w:p w14:paraId="197BEB97" w14:textId="360F65E4" w:rsidR="00391518" w:rsidRDefault="00391518" w:rsidP="00391518">
            <w:pPr>
              <w:spacing w:before="40" w:after="40"/>
              <w:rPr>
                <w:b/>
                <w:bCs/>
              </w:rPr>
            </w:pPr>
            <w:r>
              <w:rPr>
                <w:b/>
                <w:bCs/>
              </w:rPr>
              <w:t>Aide totale versée</w:t>
            </w:r>
          </w:p>
        </w:tc>
        <w:tc>
          <w:tcPr>
            <w:tcW w:w="5575" w:type="dxa"/>
          </w:tcPr>
          <w:p w14:paraId="4209B368" w14:textId="1ED9EF0F" w:rsidR="00391518" w:rsidRPr="00A014EB" w:rsidRDefault="00391518" w:rsidP="00391518">
            <w:pPr>
              <w:pStyle w:val="Corpsdetexte"/>
              <w:spacing w:before="40" w:after="40"/>
              <w:rPr>
                <w:rFonts w:asciiTheme="minorHAnsi" w:eastAsiaTheme="minorEastAsia" w:hAnsiTheme="minorHAnsi" w:cstheme="minorBidi"/>
                <w:sz w:val="22"/>
                <w:szCs w:val="22"/>
                <w:lang w:val="fr-FR"/>
              </w:rPr>
            </w:pPr>
            <w:r w:rsidRPr="003F3FBB">
              <w:rPr>
                <w:rFonts w:asciiTheme="minorHAnsi" w:eastAsiaTheme="minorEastAsia" w:hAnsiTheme="minorHAnsi" w:cstheme="minorBidi"/>
                <w:sz w:val="22"/>
                <w:szCs w:val="22"/>
                <w:lang w:val="fr-FR"/>
              </w:rPr>
              <w:t>Désigne la</w:t>
            </w:r>
            <w:r>
              <w:rPr>
                <w:rFonts w:asciiTheme="minorHAnsi" w:eastAsiaTheme="minorEastAsia" w:hAnsiTheme="minorHAnsi" w:cstheme="minorBidi"/>
                <w:sz w:val="22"/>
                <w:szCs w:val="22"/>
                <w:lang w:val="fr-FR"/>
              </w:rPr>
              <w:t xml:space="preserve"> somme des Montants versés</w:t>
            </w:r>
            <w:r w:rsidR="00710B88">
              <w:rPr>
                <w:rFonts w:asciiTheme="minorHAnsi" w:eastAsiaTheme="minorEastAsia" w:hAnsiTheme="minorHAnsi" w:cstheme="minorBidi"/>
                <w:sz w:val="22"/>
                <w:szCs w:val="22"/>
                <w:lang w:val="fr-FR"/>
              </w:rPr>
              <w:t xml:space="preserve"> payés au Producteur</w:t>
            </w:r>
            <w:r w:rsidR="00400897">
              <w:rPr>
                <w:rFonts w:asciiTheme="minorHAnsi" w:eastAsiaTheme="minorEastAsia" w:hAnsiTheme="minorHAnsi" w:cstheme="minorBidi"/>
                <w:sz w:val="22"/>
                <w:szCs w:val="22"/>
                <w:lang w:val="fr-FR"/>
              </w:rPr>
              <w:t>.</w:t>
            </w:r>
          </w:p>
        </w:tc>
      </w:tr>
      <w:tr w:rsidR="00391518" w:rsidRPr="00DA5A15" w14:paraId="23CD5366" w14:textId="77777777" w:rsidTr="00817973">
        <w:tc>
          <w:tcPr>
            <w:tcW w:w="4135" w:type="dxa"/>
          </w:tcPr>
          <w:p w14:paraId="2C93DD76" w14:textId="7DA4BEC3" w:rsidR="00391518" w:rsidRPr="00F1664B" w:rsidRDefault="00391518" w:rsidP="00391518">
            <w:pPr>
              <w:spacing w:before="40" w:after="40"/>
              <w:rPr>
                <w:b/>
                <w:bCs/>
              </w:rPr>
            </w:pPr>
            <w:r>
              <w:rPr>
                <w:b/>
                <w:bCs/>
              </w:rPr>
              <w:t>Aide versée actualisée en année « n »</w:t>
            </w:r>
          </w:p>
        </w:tc>
        <w:tc>
          <w:tcPr>
            <w:tcW w:w="5575" w:type="dxa"/>
          </w:tcPr>
          <w:p w14:paraId="3FA3CC03" w14:textId="7E6748FE" w:rsidR="00391518" w:rsidRPr="007107D9" w:rsidRDefault="00391518" w:rsidP="00391518">
            <w:pPr>
              <w:pStyle w:val="Corpsdetexte"/>
              <w:spacing w:before="40" w:after="40"/>
              <w:rPr>
                <w:rFonts w:asciiTheme="minorHAnsi" w:eastAsiaTheme="minorEastAsia" w:hAnsiTheme="minorHAnsi" w:cstheme="minorBidi"/>
                <w:sz w:val="22"/>
                <w:szCs w:val="22"/>
                <w:lang w:val="fr-FR"/>
              </w:rPr>
            </w:pPr>
            <w:r w:rsidRPr="007107D9">
              <w:rPr>
                <w:rFonts w:asciiTheme="minorHAnsi" w:eastAsiaTheme="minorEastAsia" w:hAnsiTheme="minorHAnsi" w:cstheme="minorBidi"/>
                <w:sz w:val="22"/>
                <w:szCs w:val="22"/>
                <w:lang w:val="fr-FR"/>
              </w:rPr>
              <w:t xml:space="preserve">Désigne la valeur nommée </w:t>
            </w:r>
            <w:proofErr w:type="spellStart"/>
            <w:r w:rsidRPr="007107D9">
              <w:rPr>
                <w:rFonts w:asciiTheme="minorHAnsi" w:eastAsiaTheme="minorEastAsia" w:hAnsiTheme="minorHAnsi" w:cstheme="minorBidi"/>
                <w:sz w:val="22"/>
                <w:szCs w:val="22"/>
                <w:lang w:val="fr-FR"/>
              </w:rPr>
              <w:t>AVA</w:t>
            </w:r>
            <w:r w:rsidRPr="007107D9">
              <w:rPr>
                <w:rFonts w:asciiTheme="minorHAnsi" w:eastAsiaTheme="minorEastAsia" w:hAnsiTheme="minorHAnsi" w:cstheme="minorBidi"/>
                <w:sz w:val="22"/>
                <w:szCs w:val="22"/>
                <w:vertAlign w:val="subscript"/>
                <w:lang w:val="fr-FR"/>
              </w:rPr>
              <w:t>n</w:t>
            </w:r>
            <w:proofErr w:type="spellEnd"/>
            <w:r w:rsidRPr="007107D9">
              <w:rPr>
                <w:rFonts w:asciiTheme="minorHAnsi" w:eastAsiaTheme="minorEastAsia" w:hAnsiTheme="minorHAnsi" w:cstheme="minorBidi"/>
                <w:sz w:val="22"/>
                <w:szCs w:val="22"/>
                <w:lang w:val="fr-FR"/>
              </w:rPr>
              <w:t xml:space="preserve"> et calculée de la manière suivante :</w:t>
            </w:r>
          </w:p>
          <w:p w14:paraId="243ED6A1" w14:textId="13F5F01C" w:rsidR="00391518" w:rsidRPr="007107D9" w:rsidRDefault="00391518" w:rsidP="00594A78">
            <w:pPr>
              <w:pStyle w:val="Corpsdetexte"/>
              <w:spacing w:before="40" w:after="40"/>
              <w:jc w:val="center"/>
              <w:rPr>
                <w:rFonts w:asciiTheme="minorHAnsi" w:eastAsiaTheme="minorEastAsia" w:hAnsiTheme="minorHAnsi" w:cstheme="minorBidi"/>
                <w:sz w:val="22"/>
                <w:szCs w:val="22"/>
                <w:lang w:val="fr-FR"/>
              </w:rPr>
            </w:pPr>
            <w:proofErr w:type="spellStart"/>
            <w:r w:rsidRPr="007107D9">
              <w:rPr>
                <w:rFonts w:asciiTheme="minorHAnsi" w:eastAsiaTheme="minorEastAsia" w:hAnsiTheme="minorHAnsi" w:cstheme="minorBidi"/>
                <w:sz w:val="22"/>
                <w:szCs w:val="22"/>
                <w:lang w:val="fr-FR"/>
              </w:rPr>
              <w:t>AVA</w:t>
            </w:r>
            <w:r w:rsidRPr="007107D9">
              <w:rPr>
                <w:rFonts w:asciiTheme="minorHAnsi" w:eastAsiaTheme="minorEastAsia" w:hAnsiTheme="minorHAnsi" w:cstheme="minorBidi"/>
                <w:sz w:val="22"/>
                <w:szCs w:val="22"/>
                <w:vertAlign w:val="subscript"/>
                <w:lang w:val="fr-FR"/>
              </w:rPr>
              <w:t>n</w:t>
            </w:r>
            <w:proofErr w:type="spellEnd"/>
            <w:r w:rsidRPr="007107D9">
              <w:rPr>
                <w:rFonts w:asciiTheme="minorHAnsi" w:eastAsiaTheme="minorEastAsia" w:hAnsiTheme="minorHAnsi" w:cstheme="minorBidi"/>
                <w:sz w:val="22"/>
                <w:szCs w:val="22"/>
                <w:lang w:val="fr-FR"/>
              </w:rPr>
              <w:t xml:space="preserve"> = </w:t>
            </w:r>
            <m:oMath>
              <m:nary>
                <m:naryPr>
                  <m:chr m:val="∑"/>
                  <m:limLoc m:val="undOvr"/>
                  <m:ctrlPr>
                    <w:rPr>
                      <w:rFonts w:ascii="Cambria Math" w:eastAsiaTheme="minorHAnsi" w:hAnsi="Cambria Math" w:cstheme="minorBidi"/>
                      <w:sz w:val="22"/>
                      <w:szCs w:val="22"/>
                      <w:lang w:val="fr-FR"/>
                    </w:rPr>
                  </m:ctrlPr>
                </m:naryPr>
                <m:sub>
                  <m:r>
                    <w:rPr>
                      <w:rFonts w:ascii="Cambria Math" w:eastAsiaTheme="minorHAnsi" w:hAnsi="Cambria Math" w:cstheme="minorBidi"/>
                      <w:sz w:val="22"/>
                      <w:szCs w:val="22"/>
                      <w:lang w:val="fr-FR"/>
                    </w:rPr>
                    <m:t>i</m:t>
                  </m:r>
                  <m:r>
                    <m:rPr>
                      <m:sty m:val="p"/>
                    </m:rPr>
                    <w:rPr>
                      <w:rFonts w:ascii="Cambria Math" w:eastAsiaTheme="minorHAnsi" w:hAnsi="Cambria Math" w:cstheme="minorBidi"/>
                      <w:sz w:val="22"/>
                      <w:szCs w:val="22"/>
                      <w:lang w:val="fr-FR"/>
                    </w:rPr>
                    <m:t>=1</m:t>
                  </m:r>
                </m:sub>
                <m:sup>
                  <m:r>
                    <m:rPr>
                      <m:sty m:val="p"/>
                    </m:rPr>
                    <w:rPr>
                      <w:rFonts w:ascii="Cambria Math" w:eastAsiaTheme="minorHAnsi" w:hAnsi="Cambria Math" w:cstheme="minorBidi"/>
                      <w:sz w:val="22"/>
                      <w:szCs w:val="22"/>
                      <w:lang w:val="fr-FR"/>
                    </w:rPr>
                    <m:t>n-1</m:t>
                  </m:r>
                </m:sup>
                <m:e>
                  <m:sSub>
                    <m:sSubPr>
                      <m:ctrlPr>
                        <w:rPr>
                          <w:rFonts w:ascii="Cambria Math" w:eastAsiaTheme="minorHAnsi" w:hAnsi="Cambria Math" w:cstheme="minorBidi"/>
                          <w:sz w:val="22"/>
                          <w:szCs w:val="22"/>
                          <w:lang w:val="fr-FR"/>
                        </w:rPr>
                      </m:ctrlPr>
                    </m:sSubPr>
                    <m:e>
                      <m:r>
                        <w:rPr>
                          <w:rFonts w:ascii="Cambria Math" w:eastAsiaTheme="minorHAnsi" w:hAnsi="Cambria Math" w:cstheme="minorBidi"/>
                          <w:sz w:val="22"/>
                          <w:szCs w:val="22"/>
                          <w:lang w:val="fr-FR"/>
                        </w:rPr>
                        <m:t>V</m:t>
                      </m:r>
                    </m:e>
                    <m:sub>
                      <m:r>
                        <w:rPr>
                          <w:rFonts w:ascii="Cambria Math" w:eastAsiaTheme="minorHAnsi" w:hAnsi="Cambria Math" w:cstheme="minorBidi"/>
                          <w:sz w:val="22"/>
                          <w:szCs w:val="22"/>
                          <w:lang w:val="fr-FR"/>
                        </w:rPr>
                        <m:t>i</m:t>
                      </m:r>
                    </m:sub>
                  </m:sSub>
                  <m:r>
                    <m:rPr>
                      <m:sty m:val="p"/>
                    </m:rPr>
                    <w:rPr>
                      <w:rFonts w:ascii="Cambria Math" w:eastAsiaTheme="minorHAnsi" w:hAnsi="Cambria Math" w:cstheme="minorBidi"/>
                      <w:sz w:val="22"/>
                      <w:szCs w:val="22"/>
                      <w:lang w:val="fr-FR"/>
                    </w:rPr>
                    <m:t>(</m:t>
                  </m:r>
                  <m:r>
                    <w:rPr>
                      <w:rFonts w:ascii="Cambria Math" w:eastAsiaTheme="minorHAnsi" w:hAnsi="Cambria Math" w:cstheme="minorBidi"/>
                      <w:sz w:val="22"/>
                      <w:szCs w:val="22"/>
                      <w:lang w:val="fr-FR"/>
                    </w:rPr>
                    <m:t>n</m:t>
                  </m:r>
                  <m:r>
                    <m:rPr>
                      <m:sty m:val="p"/>
                    </m:rPr>
                    <w:rPr>
                      <w:rFonts w:ascii="Cambria Math" w:eastAsiaTheme="minorHAnsi" w:hAnsi="Cambria Math" w:cstheme="minorBidi"/>
                      <w:sz w:val="22"/>
                      <w:szCs w:val="22"/>
                      <w:lang w:val="fr-FR"/>
                    </w:rPr>
                    <m:t>)</m:t>
                  </m:r>
                </m:e>
              </m:nary>
            </m:oMath>
          </w:p>
          <w:p w14:paraId="016A654D" w14:textId="4A7865DE" w:rsidR="00391518" w:rsidRPr="007107D9" w:rsidRDefault="00391518" w:rsidP="00391518">
            <w:pPr>
              <w:pStyle w:val="Corpsdetexte"/>
              <w:spacing w:before="40" w:after="40"/>
              <w:rPr>
                <w:rFonts w:asciiTheme="minorHAnsi" w:eastAsiaTheme="minorEastAsia" w:hAnsiTheme="minorHAnsi" w:cstheme="minorBidi"/>
                <w:sz w:val="22"/>
                <w:szCs w:val="22"/>
                <w:lang w:val="fr-FR"/>
              </w:rPr>
            </w:pPr>
            <w:r w:rsidRPr="007107D9">
              <w:rPr>
                <w:rFonts w:asciiTheme="minorHAnsi" w:eastAsiaTheme="minorEastAsia" w:hAnsiTheme="minorHAnsi" w:cstheme="minorBidi"/>
                <w:sz w:val="22"/>
                <w:szCs w:val="22"/>
                <w:lang w:val="fr-FR"/>
              </w:rPr>
              <w:t>Avec V</w:t>
            </w:r>
            <w:r w:rsidRPr="007107D9">
              <w:rPr>
                <w:rFonts w:asciiTheme="minorHAnsi" w:eastAsiaTheme="minorEastAsia" w:hAnsiTheme="minorHAnsi" w:cstheme="minorBidi"/>
                <w:sz w:val="22"/>
                <w:szCs w:val="22"/>
                <w:vertAlign w:val="subscript"/>
                <w:lang w:val="fr-FR"/>
              </w:rPr>
              <w:t>i</w:t>
            </w:r>
            <w:r w:rsidRPr="007107D9">
              <w:rPr>
                <w:rFonts w:asciiTheme="minorHAnsi" w:eastAsiaTheme="minorEastAsia" w:hAnsiTheme="minorHAnsi" w:cstheme="minorBidi"/>
                <w:sz w:val="22"/>
                <w:szCs w:val="22"/>
                <w:lang w:val="fr-FR"/>
              </w:rPr>
              <w:t xml:space="preserve">(n) la valeur actualisée en Année « n » du Montant versé « i », calculée de la manière suivante : </w:t>
            </w:r>
          </w:p>
          <w:p w14:paraId="69BCECB9" w14:textId="14F5039F" w:rsidR="00391518" w:rsidRPr="007107D9" w:rsidRDefault="00000000" w:rsidP="00391518">
            <w:pPr>
              <w:pStyle w:val="Corpsdetexte"/>
              <w:spacing w:before="40" w:after="40"/>
              <w:jc w:val="center"/>
              <w:rPr>
                <w:rFonts w:ascii="Marianne" w:hAnsi="Marianne" w:cstheme="minorBidi"/>
              </w:rPr>
            </w:pPr>
            <m:oMathPara>
              <m:oMath>
                <m:sSub>
                  <m:sSubPr>
                    <m:ctrlPr>
                      <w:rPr>
                        <w:rFonts w:ascii="Cambria Math" w:hAnsi="Cambria Math" w:cstheme="minorHAnsi"/>
                        <w:bCs/>
                      </w:rPr>
                    </m:ctrlPr>
                  </m:sSubPr>
                  <m:e>
                    <m:r>
                      <w:rPr>
                        <w:rFonts w:ascii="Cambria Math" w:hAnsi="Cambria Math" w:cstheme="minorHAnsi"/>
                      </w:rPr>
                      <m:t>V</m:t>
                    </m:r>
                  </m:e>
                  <m:sub>
                    <m:r>
                      <w:rPr>
                        <w:rFonts w:ascii="Cambria Math" w:hAnsi="Cambria Math" w:cstheme="minorHAnsi"/>
                      </w:rPr>
                      <m:t>i</m:t>
                    </m:r>
                  </m:sub>
                </m:sSub>
                <m:d>
                  <m:dPr>
                    <m:ctrlPr>
                      <w:rPr>
                        <w:rFonts w:ascii="Cambria Math" w:hAnsi="Cambria Math" w:cstheme="minorHAnsi"/>
                        <w:bCs/>
                      </w:rPr>
                    </m:ctrlPr>
                  </m:dPr>
                  <m:e>
                    <m:r>
                      <w:rPr>
                        <w:rFonts w:ascii="Cambria Math" w:hAnsi="Cambria Math" w:cstheme="minorHAnsi"/>
                      </w:rPr>
                      <m:t>n</m:t>
                    </m:r>
                  </m:e>
                </m:d>
                <m:r>
                  <m:rPr>
                    <m:sty m:val="p"/>
                  </m:rPr>
                  <w:rPr>
                    <w:rFonts w:ascii="Cambria Math" w:hAnsi="Cambria Math" w:cstheme="minorHAnsi"/>
                  </w:rPr>
                  <m:t xml:space="preserve">= </m:t>
                </m:r>
                <m:sSub>
                  <m:sSubPr>
                    <m:ctrlPr>
                      <w:rPr>
                        <w:rFonts w:ascii="Cambria Math" w:hAnsi="Cambria Math" w:cstheme="minorHAnsi"/>
                        <w:bCs/>
                      </w:rPr>
                    </m:ctrlPr>
                  </m:sSubPr>
                  <m:e>
                    <m:r>
                      <w:rPr>
                        <w:rFonts w:ascii="Cambria Math" w:hAnsi="Cambria Math" w:cstheme="minorHAnsi"/>
                      </w:rPr>
                      <m:t>V</m:t>
                    </m:r>
                  </m:e>
                  <m:sub>
                    <m:r>
                      <w:rPr>
                        <w:rFonts w:ascii="Cambria Math" w:hAnsi="Cambria Math" w:cstheme="minorHAnsi"/>
                      </w:rPr>
                      <m:t>i</m:t>
                    </m:r>
                  </m:sub>
                </m:sSub>
                <m:r>
                  <m:rPr>
                    <m:sty m:val="p"/>
                  </m:rPr>
                  <w:rPr>
                    <w:rFonts w:ascii="Cambria Math" w:hAnsi="Cambria Math" w:cstheme="minorHAnsi"/>
                  </w:rPr>
                  <m:t>×</m:t>
                </m:r>
                <m:sSup>
                  <m:sSupPr>
                    <m:ctrlPr>
                      <w:rPr>
                        <w:rFonts w:ascii="Cambria Math" w:hAnsi="Cambria Math" w:cstheme="minorHAnsi"/>
                        <w:bCs/>
                      </w:rPr>
                    </m:ctrlPr>
                  </m:sSupPr>
                  <m:e>
                    <m:r>
                      <m:rPr>
                        <m:sty m:val="p"/>
                      </m:rPr>
                      <w:rPr>
                        <w:rFonts w:ascii="Cambria Math" w:hAnsi="Cambria Math" w:cstheme="minorHAnsi"/>
                      </w:rPr>
                      <m:t xml:space="preserve">(1+ </m:t>
                    </m:r>
                    <m:sSub>
                      <m:sSubPr>
                        <m:ctrlPr>
                          <w:rPr>
                            <w:rFonts w:ascii="Cambria Math" w:hAnsi="Cambria Math" w:cstheme="minorHAnsi"/>
                            <w:bCs/>
                          </w:rPr>
                        </m:ctrlPr>
                      </m:sSubPr>
                      <m:e>
                        <m:r>
                          <w:rPr>
                            <w:rFonts w:ascii="Cambria Math" w:hAnsi="Cambria Math" w:cstheme="minorHAnsi"/>
                          </w:rPr>
                          <m:t>t</m:t>
                        </m:r>
                      </m:e>
                      <m:sub>
                        <m:r>
                          <w:rPr>
                            <w:rFonts w:ascii="Cambria Math" w:hAnsi="Cambria Math" w:cstheme="minorHAnsi"/>
                          </w:rPr>
                          <m:t>i</m:t>
                        </m:r>
                      </m:sub>
                    </m:sSub>
                    <m:r>
                      <m:rPr>
                        <m:sty m:val="p"/>
                      </m:rPr>
                      <w:rPr>
                        <w:rFonts w:ascii="Cambria Math" w:hAnsi="Cambria Math" w:cstheme="minorHAnsi"/>
                      </w:rPr>
                      <m:t>)</m:t>
                    </m:r>
                  </m:e>
                  <m:sup>
                    <m:r>
                      <m:rPr>
                        <m:sty m:val="p"/>
                      </m:rPr>
                      <w:rPr>
                        <w:rFonts w:ascii="Cambria Math" w:hAnsi="Cambria Math" w:cstheme="minorHAnsi"/>
                      </w:rPr>
                      <m:t>(</m:t>
                    </m:r>
                    <m:r>
                      <w:rPr>
                        <w:rFonts w:ascii="Cambria Math" w:hAnsi="Cambria Math" w:cstheme="minorHAnsi"/>
                      </w:rPr>
                      <m:t>n</m:t>
                    </m:r>
                    <m:r>
                      <m:rPr>
                        <m:sty m:val="p"/>
                      </m:rPr>
                      <w:rPr>
                        <w:rFonts w:ascii="Cambria Math" w:hAnsi="Cambria Math" w:cstheme="minorHAnsi"/>
                      </w:rPr>
                      <m:t>-(i+1))</m:t>
                    </m:r>
                  </m:sup>
                </m:sSup>
                <m:r>
                  <m:rPr>
                    <m:sty m:val="p"/>
                  </m:rPr>
                  <w:rPr>
                    <w:rFonts w:ascii="Cambria Math" w:hAnsi="Cambria Math" w:cstheme="minorHAnsi"/>
                  </w:rPr>
                  <m:t xml:space="preserve"> </m:t>
                </m:r>
              </m:oMath>
            </m:oMathPara>
          </w:p>
          <w:p w14:paraId="0FD2666E" w14:textId="4FFA3ECC" w:rsidR="00391518" w:rsidRPr="007107D9" w:rsidRDefault="00391518" w:rsidP="0073339F">
            <w:pPr>
              <w:pStyle w:val="Corpsdetexte"/>
              <w:widowControl/>
              <w:numPr>
                <w:ilvl w:val="0"/>
                <w:numId w:val="15"/>
              </w:numPr>
              <w:autoSpaceDE/>
              <w:autoSpaceDN/>
              <w:spacing w:before="40" w:after="40"/>
              <w:rPr>
                <w:rFonts w:asciiTheme="minorHAnsi" w:hAnsiTheme="minorHAnsi" w:cstheme="minorHAnsi"/>
                <w:sz w:val="22"/>
                <w:szCs w:val="22"/>
                <w:lang w:val="fr-FR"/>
              </w:rPr>
            </w:pPr>
            <w:r w:rsidRPr="007107D9">
              <w:rPr>
                <w:rFonts w:asciiTheme="minorHAnsi" w:hAnsiTheme="minorHAnsi" w:cstheme="minorHAnsi"/>
                <w:sz w:val="22"/>
                <w:szCs w:val="22"/>
                <w:lang w:val="fr-FR"/>
              </w:rPr>
              <w:t>V</w:t>
            </w:r>
            <w:r w:rsidRPr="007107D9">
              <w:rPr>
                <w:rFonts w:asciiTheme="minorHAnsi" w:hAnsiTheme="minorHAnsi" w:cstheme="minorHAnsi"/>
                <w:sz w:val="22"/>
                <w:szCs w:val="22"/>
                <w:vertAlign w:val="subscript"/>
                <w:lang w:val="fr-FR"/>
              </w:rPr>
              <w:t>i</w:t>
            </w:r>
            <w:r w:rsidRPr="007107D9">
              <w:rPr>
                <w:rFonts w:asciiTheme="minorHAnsi" w:hAnsiTheme="minorHAnsi" w:cstheme="minorHAnsi"/>
                <w:sz w:val="22"/>
                <w:szCs w:val="22"/>
                <w:lang w:val="fr-FR"/>
              </w:rPr>
              <w:t xml:space="preserve"> la valeur du Montant versé « i »</w:t>
            </w:r>
            <w:r w:rsidR="008268A0">
              <w:rPr>
                <w:rFonts w:asciiTheme="minorHAnsi" w:hAnsiTheme="minorHAnsi" w:cstheme="minorHAnsi"/>
                <w:sz w:val="22"/>
                <w:szCs w:val="22"/>
                <w:lang w:val="fr-FR"/>
              </w:rPr>
              <w:t>, dont le versement a été</w:t>
            </w:r>
            <w:r w:rsidRPr="007107D9">
              <w:rPr>
                <w:rFonts w:asciiTheme="minorHAnsi" w:hAnsiTheme="minorHAnsi" w:cstheme="minorHAnsi"/>
                <w:sz w:val="22"/>
                <w:szCs w:val="22"/>
                <w:lang w:val="fr-FR"/>
              </w:rPr>
              <w:t xml:space="preserve"> réalisé en Année « i+1 ». </w:t>
            </w:r>
          </w:p>
          <w:p w14:paraId="15B03426" w14:textId="1A58D4B3" w:rsidR="00391518" w:rsidRPr="007107D9" w:rsidRDefault="00391518" w:rsidP="0073339F">
            <w:pPr>
              <w:pStyle w:val="Texte"/>
              <w:numPr>
                <w:ilvl w:val="0"/>
                <w:numId w:val="15"/>
              </w:numPr>
              <w:spacing w:before="40" w:after="40"/>
              <w:jc w:val="both"/>
              <w:rPr>
                <w:rFonts w:cstheme="minorHAnsi"/>
              </w:rPr>
            </w:pPr>
            <w:proofErr w:type="gramStart"/>
            <w:r w:rsidRPr="007107D9">
              <w:rPr>
                <w:rFonts w:asciiTheme="minorHAnsi" w:hAnsiTheme="minorHAnsi" w:cstheme="minorHAnsi"/>
                <w:color w:val="auto"/>
                <w:sz w:val="22"/>
                <w:szCs w:val="22"/>
              </w:rPr>
              <w:t>t</w:t>
            </w:r>
            <w:r w:rsidRPr="007107D9">
              <w:rPr>
                <w:rFonts w:asciiTheme="minorHAnsi" w:hAnsiTheme="minorHAnsi" w:cstheme="minorHAnsi"/>
                <w:color w:val="auto"/>
                <w:sz w:val="22"/>
                <w:szCs w:val="22"/>
                <w:vertAlign w:val="subscript"/>
              </w:rPr>
              <w:t>i</w:t>
            </w:r>
            <w:proofErr w:type="gramEnd"/>
            <w:r w:rsidRPr="007107D9">
              <w:rPr>
                <w:rFonts w:asciiTheme="minorHAnsi" w:hAnsiTheme="minorHAnsi" w:cstheme="minorHAnsi"/>
                <w:color w:val="auto"/>
                <w:sz w:val="22"/>
                <w:szCs w:val="22"/>
                <w:vertAlign w:val="subscript"/>
              </w:rPr>
              <w:t xml:space="preserve"> </w:t>
            </w:r>
            <w:r w:rsidRPr="007107D9">
              <w:rPr>
                <w:rFonts w:asciiTheme="minorHAnsi" w:hAnsiTheme="minorHAnsi" w:cstheme="minorHAnsi"/>
                <w:color w:val="auto"/>
                <w:sz w:val="22"/>
                <w:szCs w:val="22"/>
              </w:rPr>
              <w:t xml:space="preserve">le taux d’actualisation (taux de base) fixé par la Commission </w:t>
            </w:r>
            <w:r w:rsidR="009A7DE6" w:rsidRPr="007107D9">
              <w:rPr>
                <w:rFonts w:asciiTheme="minorHAnsi" w:hAnsiTheme="minorHAnsi" w:cstheme="minorHAnsi"/>
                <w:color w:val="auto"/>
                <w:sz w:val="22"/>
                <w:szCs w:val="22"/>
              </w:rPr>
              <w:t xml:space="preserve">européenne </w:t>
            </w:r>
            <w:r w:rsidRPr="007107D9">
              <w:rPr>
                <w:rFonts w:asciiTheme="minorHAnsi" w:hAnsiTheme="minorHAnsi" w:cstheme="minorHAnsi"/>
                <w:color w:val="auto"/>
                <w:sz w:val="22"/>
                <w:szCs w:val="22"/>
              </w:rPr>
              <w:t xml:space="preserve">en vigueur </w:t>
            </w:r>
            <w:r w:rsidRPr="007107D9">
              <w:rPr>
                <w:rFonts w:asciiTheme="minorHAnsi" w:hAnsiTheme="minorHAnsi" w:cstheme="minorHAnsi"/>
                <w:bCs/>
                <w:color w:val="auto"/>
                <w:sz w:val="22"/>
                <w:szCs w:val="22"/>
              </w:rPr>
              <w:t>au moment du versement i</w:t>
            </w:r>
            <w:r w:rsidRPr="007107D9">
              <w:rPr>
                <w:rStyle w:val="Appelnotedebasdep"/>
                <w:rFonts w:asciiTheme="minorHAnsi" w:hAnsiTheme="minorHAnsi" w:cstheme="minorHAnsi"/>
                <w:bCs/>
                <w:color w:val="auto"/>
                <w:sz w:val="22"/>
                <w:szCs w:val="22"/>
              </w:rPr>
              <w:footnoteReference w:id="2"/>
            </w:r>
            <w:r w:rsidRPr="007107D9">
              <w:rPr>
                <w:rFonts w:asciiTheme="minorHAnsi" w:hAnsiTheme="minorHAnsi" w:cstheme="minorHAnsi"/>
                <w:color w:val="auto"/>
                <w:sz w:val="22"/>
                <w:szCs w:val="22"/>
              </w:rPr>
              <w:t xml:space="preserve">, augmenté de 100 points de base. </w:t>
            </w:r>
          </w:p>
        </w:tc>
      </w:tr>
      <w:tr w:rsidR="00391518" w:rsidRPr="00DA5A15" w14:paraId="6E063561" w14:textId="77777777" w:rsidTr="00817973">
        <w:tc>
          <w:tcPr>
            <w:tcW w:w="4135" w:type="dxa"/>
          </w:tcPr>
          <w:p w14:paraId="17052F5F" w14:textId="77777777" w:rsidR="00391518" w:rsidRPr="00F1664B" w:rsidRDefault="00391518" w:rsidP="00391518">
            <w:pPr>
              <w:spacing w:before="40" w:after="40"/>
              <w:rPr>
                <w:b/>
                <w:bCs/>
              </w:rPr>
            </w:pPr>
            <w:r>
              <w:rPr>
                <w:b/>
                <w:bCs/>
              </w:rPr>
              <w:t>Année</w:t>
            </w:r>
          </w:p>
        </w:tc>
        <w:tc>
          <w:tcPr>
            <w:tcW w:w="5575" w:type="dxa"/>
          </w:tcPr>
          <w:p w14:paraId="3CF715A5" w14:textId="12D273ED" w:rsidR="00391518" w:rsidRPr="007107D9" w:rsidRDefault="00391518" w:rsidP="00391518">
            <w:pPr>
              <w:spacing w:before="40" w:after="40"/>
            </w:pPr>
            <w:r w:rsidRPr="007107D9">
              <w:t xml:space="preserve">Désigne une année calendaire du </w:t>
            </w:r>
            <w:r w:rsidRPr="00B336D2">
              <w:t>1</w:t>
            </w:r>
            <w:r w:rsidR="0050150A" w:rsidRPr="00052142">
              <w:rPr>
                <w:vertAlign w:val="superscript"/>
              </w:rPr>
              <w:t>er</w:t>
            </w:r>
            <w:r w:rsidR="0050150A" w:rsidRPr="00B336D2">
              <w:t xml:space="preserve"> </w:t>
            </w:r>
            <w:r w:rsidRPr="007107D9">
              <w:t>janvier au 31 décembre à compter de la première année de la Phase d’exploitation</w:t>
            </w:r>
            <w:r w:rsidR="00B242C3" w:rsidRPr="007107D9">
              <w:t>.</w:t>
            </w:r>
          </w:p>
        </w:tc>
      </w:tr>
      <w:tr w:rsidR="00391518" w:rsidRPr="00DA5A15" w14:paraId="34CF312D" w14:textId="77777777" w:rsidTr="00817973">
        <w:tc>
          <w:tcPr>
            <w:tcW w:w="4135" w:type="dxa"/>
          </w:tcPr>
          <w:p w14:paraId="346BC11E" w14:textId="465CE0D7" w:rsidR="00391518" w:rsidRDefault="00391518" w:rsidP="00391518">
            <w:pPr>
              <w:spacing w:before="40" w:after="40"/>
              <w:rPr>
                <w:b/>
                <w:bCs/>
              </w:rPr>
            </w:pPr>
            <w:r>
              <w:rPr>
                <w:b/>
                <w:bCs/>
              </w:rPr>
              <w:t>Année finale</w:t>
            </w:r>
          </w:p>
        </w:tc>
        <w:tc>
          <w:tcPr>
            <w:tcW w:w="5575" w:type="dxa"/>
          </w:tcPr>
          <w:p w14:paraId="24DC5C57" w14:textId="74B3145C" w:rsidR="00391518" w:rsidRPr="007107D9" w:rsidRDefault="00391518" w:rsidP="00391518">
            <w:pPr>
              <w:spacing w:before="40" w:after="40"/>
            </w:pPr>
            <w:r w:rsidRPr="007107D9">
              <w:t>Désigne la dernière Année de la Phase d’exploitation.</w:t>
            </w:r>
          </w:p>
        </w:tc>
      </w:tr>
      <w:tr w:rsidR="00391518" w:rsidRPr="00DA5A15" w14:paraId="2A6CAFF4" w14:textId="77777777" w:rsidTr="00817973">
        <w:tc>
          <w:tcPr>
            <w:tcW w:w="4135" w:type="dxa"/>
          </w:tcPr>
          <w:p w14:paraId="41384C95" w14:textId="77777777" w:rsidR="00391518" w:rsidRPr="00F1664B" w:rsidRDefault="00391518" w:rsidP="00391518">
            <w:pPr>
              <w:spacing w:before="40" w:after="40"/>
              <w:rPr>
                <w:b/>
                <w:bCs/>
              </w:rPr>
            </w:pPr>
            <w:r w:rsidRPr="00F1664B">
              <w:rPr>
                <w:b/>
                <w:bCs/>
              </w:rPr>
              <w:t>Annexe</w:t>
            </w:r>
          </w:p>
        </w:tc>
        <w:tc>
          <w:tcPr>
            <w:tcW w:w="5575" w:type="dxa"/>
          </w:tcPr>
          <w:p w14:paraId="27DED3B6" w14:textId="3E65DE72" w:rsidR="00391518" w:rsidRPr="007107D9" w:rsidRDefault="00391518" w:rsidP="00391518">
            <w:pPr>
              <w:spacing w:before="40" w:after="40"/>
            </w:pPr>
            <w:r w:rsidRPr="007107D9">
              <w:t xml:space="preserve">Désigne une annexe au Cahier des Charges. </w:t>
            </w:r>
          </w:p>
        </w:tc>
      </w:tr>
      <w:tr w:rsidR="00391518" w:rsidRPr="00DA5A15" w14:paraId="1FC680A5" w14:textId="77777777" w:rsidTr="00817973">
        <w:tc>
          <w:tcPr>
            <w:tcW w:w="4135" w:type="dxa"/>
          </w:tcPr>
          <w:p w14:paraId="656D0982" w14:textId="6AA33461" w:rsidR="00391518" w:rsidRPr="00F1664B" w:rsidRDefault="00391518" w:rsidP="00391518">
            <w:pPr>
              <w:spacing w:before="40" w:after="40"/>
              <w:rPr>
                <w:b/>
                <w:bCs/>
              </w:rPr>
            </w:pPr>
            <w:r w:rsidRPr="00F1664B">
              <w:rPr>
                <w:b/>
                <w:bCs/>
              </w:rPr>
              <w:t>Bouclage financier</w:t>
            </w:r>
          </w:p>
        </w:tc>
        <w:tc>
          <w:tcPr>
            <w:tcW w:w="5575" w:type="dxa"/>
          </w:tcPr>
          <w:p w14:paraId="2312B56B" w14:textId="17A3E4C0" w:rsidR="00391518" w:rsidRPr="007107D9" w:rsidRDefault="00391518" w:rsidP="00391518">
            <w:pPr>
              <w:spacing w:before="40" w:after="40"/>
            </w:pPr>
            <w:r w:rsidRPr="007107D9">
              <w:t>Désigne, quel que soit le mode de financement retenu, la date de la dernière signature des conventions financières externes ou intra-groupes garantissant</w:t>
            </w:r>
            <w:r w:rsidR="001154F0">
              <w:t>, sans condition suspensive,</w:t>
            </w:r>
            <w:r w:rsidRPr="007107D9">
              <w:t xml:space="preserve"> l'ensemble des financements nécessaires à </w:t>
            </w:r>
            <w:r w:rsidR="00FB745D" w:rsidRPr="007107D9">
              <w:t>l’Achèvement de l’</w:t>
            </w:r>
            <w:r w:rsidR="00B20C93" w:rsidRPr="007107D9">
              <w:t>I</w:t>
            </w:r>
            <w:r w:rsidR="00FB745D" w:rsidRPr="007107D9">
              <w:t>nstallation</w:t>
            </w:r>
            <w:r w:rsidRPr="007107D9">
              <w:t xml:space="preserve">. </w:t>
            </w:r>
          </w:p>
        </w:tc>
      </w:tr>
      <w:tr w:rsidR="00391518" w:rsidRPr="00DA5A15" w14:paraId="1473FF43" w14:textId="77777777" w:rsidTr="00817973">
        <w:tc>
          <w:tcPr>
            <w:tcW w:w="4135" w:type="dxa"/>
          </w:tcPr>
          <w:p w14:paraId="1D420B51" w14:textId="09400EBD" w:rsidR="00391518" w:rsidRPr="00F1664B" w:rsidRDefault="00391518" w:rsidP="00391518">
            <w:pPr>
              <w:spacing w:before="40" w:after="40"/>
              <w:rPr>
                <w:b/>
                <w:bCs/>
              </w:rPr>
            </w:pPr>
            <w:r>
              <w:rPr>
                <w:b/>
                <w:bCs/>
              </w:rPr>
              <w:t>Cahier des Charges</w:t>
            </w:r>
          </w:p>
        </w:tc>
        <w:tc>
          <w:tcPr>
            <w:tcW w:w="5575" w:type="dxa"/>
          </w:tcPr>
          <w:p w14:paraId="09B8DFF2" w14:textId="695EF75B" w:rsidR="00391518" w:rsidRPr="007107D9" w:rsidRDefault="00391518" w:rsidP="00391518">
            <w:pPr>
              <w:spacing w:before="40" w:after="40"/>
            </w:pPr>
            <w:r w:rsidRPr="007107D9">
              <w:t xml:space="preserve">Désigne le présent </w:t>
            </w:r>
            <w:r w:rsidR="0050150A" w:rsidRPr="00B336D2">
              <w:t>c</w:t>
            </w:r>
            <w:r w:rsidRPr="00B336D2">
              <w:t>ahier des</w:t>
            </w:r>
            <w:r w:rsidR="0050150A" w:rsidRPr="00B336D2">
              <w:t xml:space="preserve"> c</w:t>
            </w:r>
            <w:r w:rsidRPr="00B336D2">
              <w:t>harges</w:t>
            </w:r>
            <w:r w:rsidRPr="007107D9">
              <w:t xml:space="preserve"> établi par le </w:t>
            </w:r>
            <w:r w:rsidR="00B242C3" w:rsidRPr="007107D9">
              <w:t>(</w:t>
            </w:r>
            <w:r w:rsidRPr="007107D9">
              <w:t>ou la</w:t>
            </w:r>
            <w:r w:rsidR="00B242C3" w:rsidRPr="007107D9">
              <w:t>)</w:t>
            </w:r>
            <w:r w:rsidRPr="007107D9">
              <w:t xml:space="preserve"> ministre chargé(e) de l’énergie, notifié aux Candidats à l’issue de la Phase de dialogue.</w:t>
            </w:r>
          </w:p>
        </w:tc>
      </w:tr>
      <w:tr w:rsidR="00391518" w:rsidRPr="00DA5A15" w14:paraId="3EDB9CBC" w14:textId="77777777" w:rsidTr="00817973">
        <w:tc>
          <w:tcPr>
            <w:tcW w:w="4135" w:type="dxa"/>
          </w:tcPr>
          <w:p w14:paraId="41147798" w14:textId="77777777" w:rsidR="00391518" w:rsidRPr="00F1664B" w:rsidRDefault="00391518" w:rsidP="00391518">
            <w:pPr>
              <w:spacing w:before="40" w:after="40"/>
              <w:rPr>
                <w:b/>
                <w:bCs/>
              </w:rPr>
            </w:pPr>
            <w:r w:rsidRPr="00F1664B">
              <w:rPr>
                <w:b/>
                <w:bCs/>
              </w:rPr>
              <w:lastRenderedPageBreak/>
              <w:t>Candidat</w:t>
            </w:r>
          </w:p>
        </w:tc>
        <w:tc>
          <w:tcPr>
            <w:tcW w:w="5575" w:type="dxa"/>
          </w:tcPr>
          <w:p w14:paraId="493CDC48" w14:textId="5E478227" w:rsidR="00391518" w:rsidRPr="007107D9" w:rsidRDefault="00391518" w:rsidP="00391518">
            <w:pPr>
              <w:spacing w:before="40" w:after="40"/>
            </w:pPr>
            <w:r w:rsidRPr="007107D9">
              <w:t xml:space="preserve">Désigne la personne morale ou physique, ou le groupement, sélectionné pour participer à la Phase de dialogue. </w:t>
            </w:r>
          </w:p>
        </w:tc>
      </w:tr>
      <w:tr w:rsidR="000E70B4" w:rsidRPr="00DA5A15" w14:paraId="68719EE6" w14:textId="77777777" w:rsidTr="00817973">
        <w:tc>
          <w:tcPr>
            <w:tcW w:w="4135" w:type="dxa"/>
          </w:tcPr>
          <w:p w14:paraId="71685A7E" w14:textId="379EBA90" w:rsidR="000E70B4" w:rsidRPr="00F1664B" w:rsidRDefault="000E70B4" w:rsidP="00391518">
            <w:pPr>
              <w:spacing w:before="40" w:after="40"/>
              <w:rPr>
                <w:b/>
                <w:bCs/>
              </w:rPr>
            </w:pPr>
            <w:r>
              <w:rPr>
                <w:b/>
                <w:bCs/>
              </w:rPr>
              <w:t>CAPEX</w:t>
            </w:r>
          </w:p>
        </w:tc>
        <w:tc>
          <w:tcPr>
            <w:tcW w:w="5575" w:type="dxa"/>
          </w:tcPr>
          <w:p w14:paraId="4B64788D" w14:textId="28C860E1" w:rsidR="000E70B4" w:rsidRPr="007107D9" w:rsidRDefault="000E70B4" w:rsidP="00391518">
            <w:pPr>
              <w:spacing w:before="40" w:after="40"/>
            </w:pPr>
            <w:r>
              <w:t>Désigne les coûts d’investissement du projet en Phase d’Investissement.</w:t>
            </w:r>
          </w:p>
        </w:tc>
      </w:tr>
      <w:tr w:rsidR="00391518" w:rsidRPr="00DA5A15" w14:paraId="6CD0860C" w14:textId="77777777" w:rsidTr="00817973">
        <w:tc>
          <w:tcPr>
            <w:tcW w:w="4135" w:type="dxa"/>
          </w:tcPr>
          <w:p w14:paraId="0A18A554" w14:textId="77777777" w:rsidR="00391518" w:rsidRPr="007C1773" w:rsidRDefault="00391518" w:rsidP="00391518">
            <w:pPr>
              <w:spacing w:before="40" w:after="40"/>
              <w:rPr>
                <w:b/>
                <w:bCs/>
              </w:rPr>
            </w:pPr>
            <w:r w:rsidRPr="007C1773">
              <w:rPr>
                <w:b/>
                <w:bCs/>
              </w:rPr>
              <w:t>Certificateur</w:t>
            </w:r>
          </w:p>
        </w:tc>
        <w:tc>
          <w:tcPr>
            <w:tcW w:w="5575" w:type="dxa"/>
          </w:tcPr>
          <w:p w14:paraId="6E8B3080" w14:textId="52C4191F" w:rsidR="00391518" w:rsidRPr="007C1773" w:rsidRDefault="00391518" w:rsidP="00391518">
            <w:pPr>
              <w:spacing w:before="40" w:after="40"/>
            </w:pPr>
            <w:r w:rsidRPr="007C1773">
              <w:t xml:space="preserve">Désigne : (i) un commissaire aux comptes ou, à défaut, un expert-comptable externe, pour les sociétés commerciales, ou (ii) l'agent comptable, ou à défaut le commissaire aux comptes, pour les établissements publics ou (iii) le commissaire aux comptes ou l'expert-comptable, ou à défaut le contrôleur d'Etat s'il existe, pour les associations et autres organismes. </w:t>
            </w:r>
          </w:p>
        </w:tc>
      </w:tr>
      <w:tr w:rsidR="00D009A6" w:rsidRPr="00DA5A15" w14:paraId="269A1CC0" w14:textId="77777777" w:rsidTr="00817973">
        <w:tc>
          <w:tcPr>
            <w:tcW w:w="4135" w:type="dxa"/>
          </w:tcPr>
          <w:p w14:paraId="5398F3DC" w14:textId="42602589" w:rsidR="00D009A6" w:rsidRPr="007C1773" w:rsidRDefault="00D009A6" w:rsidP="007107D9">
            <w:pPr>
              <w:spacing w:before="40" w:after="40"/>
              <w:rPr>
                <w:b/>
                <w:bCs/>
              </w:rPr>
            </w:pPr>
            <w:r>
              <w:rPr>
                <w:b/>
                <w:bCs/>
              </w:rPr>
              <w:t>Comité</w:t>
            </w:r>
          </w:p>
        </w:tc>
        <w:tc>
          <w:tcPr>
            <w:tcW w:w="5575" w:type="dxa"/>
          </w:tcPr>
          <w:p w14:paraId="2DD02EA4" w14:textId="7DF084D1" w:rsidR="00D009A6" w:rsidRDefault="0023571B" w:rsidP="007107D9">
            <w:pPr>
              <w:spacing w:before="40"/>
            </w:pPr>
            <w:r>
              <w:t>D</w:t>
            </w:r>
            <w:r w:rsidRPr="0023571B">
              <w:t>ésigne ensemble le Comité de Crise, les Comités de Suivi (Comité de Suivi Annuel, Comité de Suivi Intermédiaire, Comité de Suivi Final).</w:t>
            </w:r>
          </w:p>
        </w:tc>
      </w:tr>
      <w:tr w:rsidR="007107D9" w:rsidRPr="00DA5A15" w14:paraId="379F6CAF" w14:textId="77777777" w:rsidTr="00817973">
        <w:tc>
          <w:tcPr>
            <w:tcW w:w="4135" w:type="dxa"/>
          </w:tcPr>
          <w:p w14:paraId="7E4B15CD" w14:textId="2A869427" w:rsidR="007107D9" w:rsidRPr="007C1773" w:rsidRDefault="007107D9" w:rsidP="007107D9">
            <w:pPr>
              <w:spacing w:before="40" w:after="40"/>
              <w:rPr>
                <w:b/>
                <w:bCs/>
              </w:rPr>
            </w:pPr>
            <w:r w:rsidRPr="007C1773">
              <w:rPr>
                <w:b/>
                <w:bCs/>
              </w:rPr>
              <w:t>Comité de Crise</w:t>
            </w:r>
          </w:p>
        </w:tc>
        <w:tc>
          <w:tcPr>
            <w:tcW w:w="5575" w:type="dxa"/>
          </w:tcPr>
          <w:p w14:paraId="21904B24" w14:textId="7B443B0B" w:rsidR="007107D9" w:rsidRPr="007C1773" w:rsidRDefault="009A7DFF" w:rsidP="007107D9">
            <w:pPr>
              <w:spacing w:before="40"/>
            </w:pPr>
            <w:r>
              <w:t xml:space="preserve">Désigne le comité de crise défini dans le Contrat d’aide. </w:t>
            </w:r>
            <w:r w:rsidR="007107D9" w:rsidRPr="007C1773">
              <w:t xml:space="preserve"> </w:t>
            </w:r>
          </w:p>
        </w:tc>
      </w:tr>
      <w:tr w:rsidR="00DA2970" w:rsidRPr="00DA5A15" w14:paraId="31314B8A" w14:textId="77777777" w:rsidTr="00817973">
        <w:tc>
          <w:tcPr>
            <w:tcW w:w="4135" w:type="dxa"/>
          </w:tcPr>
          <w:p w14:paraId="3CFBAF8A" w14:textId="724307CA" w:rsidR="00DA2970" w:rsidRPr="007C1773" w:rsidRDefault="00DA2970" w:rsidP="00391518">
            <w:pPr>
              <w:spacing w:before="40" w:after="40"/>
              <w:rPr>
                <w:b/>
                <w:bCs/>
              </w:rPr>
            </w:pPr>
            <w:r w:rsidRPr="007C1773">
              <w:rPr>
                <w:b/>
                <w:bCs/>
              </w:rPr>
              <w:t>Comité</w:t>
            </w:r>
            <w:r w:rsidR="009A7DFF">
              <w:rPr>
                <w:b/>
                <w:bCs/>
              </w:rPr>
              <w:t>(s)</w:t>
            </w:r>
            <w:r w:rsidR="007107D9" w:rsidRPr="007C1773">
              <w:rPr>
                <w:b/>
                <w:bCs/>
              </w:rPr>
              <w:t xml:space="preserve"> de Suivi</w:t>
            </w:r>
          </w:p>
        </w:tc>
        <w:tc>
          <w:tcPr>
            <w:tcW w:w="5575" w:type="dxa"/>
          </w:tcPr>
          <w:p w14:paraId="1E8A0D6A" w14:textId="6F452B9B" w:rsidR="00DA2970" w:rsidRPr="007C1773" w:rsidRDefault="001E530E" w:rsidP="001E530E">
            <w:pPr>
              <w:spacing w:before="40"/>
              <w:rPr>
                <w:rFonts w:cstheme="minorHAnsi"/>
                <w:b/>
                <w:bCs/>
                <w:sz w:val="20"/>
                <w:szCs w:val="20"/>
              </w:rPr>
            </w:pPr>
            <w:r w:rsidRPr="007C1773">
              <w:t>Désigne</w:t>
            </w:r>
            <w:r w:rsidR="007107D9" w:rsidRPr="007C1773">
              <w:t xml:space="preserve"> le comité de suivi défini dans le Contrat d’aide</w:t>
            </w:r>
            <w:r w:rsidR="009A7DFF">
              <w:t xml:space="preserve"> et mentionné au 5.5</w:t>
            </w:r>
            <w:r w:rsidRPr="007C1773">
              <w:t>, ensemble, le Comité de Suivi</w:t>
            </w:r>
            <w:r w:rsidR="003C1F75">
              <w:t xml:space="preserve"> Intermédiaire</w:t>
            </w:r>
            <w:r w:rsidRPr="007C1773">
              <w:t xml:space="preserve">, </w:t>
            </w:r>
            <w:r w:rsidR="007107D9" w:rsidRPr="007C1773">
              <w:t xml:space="preserve">le Comité de Suivi </w:t>
            </w:r>
            <w:r w:rsidR="003C1F75">
              <w:t>Annuel</w:t>
            </w:r>
            <w:r w:rsidR="007107D9" w:rsidRPr="007C1773">
              <w:t xml:space="preserve"> et </w:t>
            </w:r>
            <w:r w:rsidRPr="007C1773">
              <w:t xml:space="preserve">le Comité de Suivi </w:t>
            </w:r>
            <w:r w:rsidR="003C1F75">
              <w:t>Final</w:t>
            </w:r>
            <w:r w:rsidRPr="007C1773">
              <w:t>.</w:t>
            </w:r>
            <w:r w:rsidRPr="007C1773">
              <w:rPr>
                <w:rFonts w:cstheme="minorHAnsi"/>
                <w:sz w:val="20"/>
                <w:szCs w:val="20"/>
              </w:rPr>
              <w:t xml:space="preserve">  </w:t>
            </w:r>
          </w:p>
        </w:tc>
      </w:tr>
      <w:tr w:rsidR="001E530E" w:rsidRPr="00DA5A15" w14:paraId="1498559E" w14:textId="77777777" w:rsidTr="00817973">
        <w:trPr>
          <w:trHeight w:val="64"/>
        </w:trPr>
        <w:tc>
          <w:tcPr>
            <w:tcW w:w="4135" w:type="dxa"/>
          </w:tcPr>
          <w:p w14:paraId="16108D2D" w14:textId="147F9A7F" w:rsidR="001E530E" w:rsidRPr="007C1773" w:rsidRDefault="001E530E" w:rsidP="001E530E">
            <w:pPr>
              <w:spacing w:before="40" w:after="40"/>
              <w:rPr>
                <w:b/>
                <w:bCs/>
              </w:rPr>
            </w:pPr>
            <w:r w:rsidRPr="007C1773">
              <w:rPr>
                <w:b/>
                <w:bCs/>
              </w:rPr>
              <w:t>Comité de Suivi Annuel</w:t>
            </w:r>
          </w:p>
        </w:tc>
        <w:tc>
          <w:tcPr>
            <w:tcW w:w="5575" w:type="dxa"/>
          </w:tcPr>
          <w:p w14:paraId="1404BB76" w14:textId="4BA6D0F8" w:rsidR="001E530E" w:rsidRPr="007C1773" w:rsidRDefault="001E530E" w:rsidP="001E530E">
            <w:pPr>
              <w:spacing w:before="40" w:after="40"/>
            </w:pPr>
            <w:r w:rsidRPr="007C1773">
              <w:t xml:space="preserve">Désigne, pendant la Phase </w:t>
            </w:r>
            <w:r w:rsidR="00400897" w:rsidRPr="007C1773">
              <w:t xml:space="preserve">d’exploitation </w:t>
            </w:r>
            <w:r w:rsidRPr="007C1773">
              <w:t>et la Phase de clôture</w:t>
            </w:r>
            <w:r w:rsidR="00FE00E8" w:rsidRPr="007C1773">
              <w:t>,</w:t>
            </w:r>
            <w:r w:rsidRPr="007C1773">
              <w:t xml:space="preserve"> le </w:t>
            </w:r>
            <w:r w:rsidR="00FE00E8" w:rsidRPr="007C1773">
              <w:t xml:space="preserve">Comité de Suivi </w:t>
            </w:r>
            <w:r w:rsidRPr="007C1773">
              <w:t>se réunissant chaque Année.</w:t>
            </w:r>
          </w:p>
        </w:tc>
      </w:tr>
      <w:tr w:rsidR="009A7DFF" w:rsidRPr="00DA5A15" w14:paraId="7BBDACA1" w14:textId="77777777" w:rsidTr="00817973">
        <w:trPr>
          <w:trHeight w:val="64"/>
        </w:trPr>
        <w:tc>
          <w:tcPr>
            <w:tcW w:w="4135" w:type="dxa"/>
          </w:tcPr>
          <w:p w14:paraId="198E3F19" w14:textId="4B4A389F" w:rsidR="009A7DFF" w:rsidRPr="007C1773" w:rsidRDefault="009A7DFF" w:rsidP="009A7DFF">
            <w:pPr>
              <w:spacing w:before="40" w:after="40"/>
              <w:rPr>
                <w:b/>
                <w:bCs/>
              </w:rPr>
            </w:pPr>
            <w:r w:rsidRPr="00052142">
              <w:rPr>
                <w:b/>
                <w:bCs/>
              </w:rPr>
              <w:t>Comité de Suivi Intermédiaire </w:t>
            </w:r>
          </w:p>
        </w:tc>
        <w:tc>
          <w:tcPr>
            <w:tcW w:w="5575" w:type="dxa"/>
          </w:tcPr>
          <w:p w14:paraId="011773AF" w14:textId="59AB9714" w:rsidR="009A7DFF" w:rsidRPr="007C1773" w:rsidRDefault="009A7DFF" w:rsidP="009A7DFF">
            <w:pPr>
              <w:spacing w:before="40" w:after="40"/>
            </w:pPr>
            <w:r w:rsidRPr="00246A9B">
              <w:t xml:space="preserve">Désigne le comité de </w:t>
            </w:r>
            <w:r>
              <w:t xml:space="preserve">suivi intermédiaire </w:t>
            </w:r>
            <w:r w:rsidRPr="00246A9B">
              <w:t xml:space="preserve">défini dans le Contrat d’aide.  </w:t>
            </w:r>
          </w:p>
        </w:tc>
      </w:tr>
      <w:tr w:rsidR="009A7DFF" w:rsidRPr="00DA5A15" w14:paraId="78AAF2BD" w14:textId="77777777" w:rsidTr="00817973">
        <w:trPr>
          <w:trHeight w:val="64"/>
        </w:trPr>
        <w:tc>
          <w:tcPr>
            <w:tcW w:w="4135" w:type="dxa"/>
          </w:tcPr>
          <w:p w14:paraId="2E1F7A77" w14:textId="7D3EC67F" w:rsidR="009A7DFF" w:rsidRPr="007C1773" w:rsidRDefault="009A7DFF" w:rsidP="009A7DFF">
            <w:pPr>
              <w:spacing w:before="40" w:after="40"/>
              <w:rPr>
                <w:b/>
                <w:bCs/>
              </w:rPr>
            </w:pPr>
            <w:r w:rsidRPr="00052142">
              <w:rPr>
                <w:b/>
                <w:bCs/>
              </w:rPr>
              <w:t>Comité de Suivi Final </w:t>
            </w:r>
          </w:p>
        </w:tc>
        <w:tc>
          <w:tcPr>
            <w:tcW w:w="5575" w:type="dxa"/>
          </w:tcPr>
          <w:p w14:paraId="08A9E460" w14:textId="26CFC411" w:rsidR="009A7DFF" w:rsidRPr="007C1773" w:rsidRDefault="009A7DFF" w:rsidP="009A7DFF">
            <w:pPr>
              <w:spacing w:before="40" w:after="40"/>
            </w:pPr>
            <w:r w:rsidRPr="00246A9B">
              <w:t xml:space="preserve">Désigne le comité de </w:t>
            </w:r>
            <w:r>
              <w:t xml:space="preserve">suivi final </w:t>
            </w:r>
            <w:r w:rsidRPr="00246A9B">
              <w:t xml:space="preserve">défini dans le Contrat d’aide.  </w:t>
            </w:r>
          </w:p>
        </w:tc>
      </w:tr>
      <w:tr w:rsidR="001E530E" w:rsidRPr="00DA5A15" w14:paraId="5015960F" w14:textId="77777777" w:rsidTr="00817973">
        <w:tc>
          <w:tcPr>
            <w:tcW w:w="4135" w:type="dxa"/>
          </w:tcPr>
          <w:p w14:paraId="16B37BC3" w14:textId="77777777" w:rsidR="001E530E" w:rsidRPr="007C1773" w:rsidRDefault="001E530E" w:rsidP="001E530E">
            <w:pPr>
              <w:spacing w:before="40" w:after="40"/>
              <w:rPr>
                <w:b/>
                <w:bCs/>
              </w:rPr>
            </w:pPr>
            <w:r w:rsidRPr="007C1773">
              <w:rPr>
                <w:b/>
                <w:bCs/>
              </w:rPr>
              <w:t xml:space="preserve">Conditions d’éligibilité </w:t>
            </w:r>
          </w:p>
        </w:tc>
        <w:tc>
          <w:tcPr>
            <w:tcW w:w="5575" w:type="dxa"/>
          </w:tcPr>
          <w:p w14:paraId="7E9FB5FD" w14:textId="48C392AA" w:rsidR="001E530E" w:rsidRPr="007C1773" w:rsidRDefault="001E530E" w:rsidP="001E530E">
            <w:pPr>
              <w:spacing w:before="40" w:after="40"/>
            </w:pPr>
            <w:r w:rsidRPr="007C1773">
              <w:t>Désigne l’ensemble des conditions visées au 2.</w:t>
            </w:r>
          </w:p>
        </w:tc>
      </w:tr>
      <w:tr w:rsidR="001E530E" w:rsidRPr="00DA5A15" w14:paraId="76F805F8" w14:textId="77777777" w:rsidTr="00817973">
        <w:tc>
          <w:tcPr>
            <w:tcW w:w="4135" w:type="dxa"/>
          </w:tcPr>
          <w:p w14:paraId="672A8DB2" w14:textId="511CD991" w:rsidR="001E530E" w:rsidRPr="007C1773" w:rsidRDefault="001E530E" w:rsidP="001E530E">
            <w:pPr>
              <w:spacing w:before="40" w:after="40"/>
              <w:rPr>
                <w:b/>
                <w:bCs/>
              </w:rPr>
            </w:pPr>
            <w:r w:rsidRPr="007C1773">
              <w:rPr>
                <w:b/>
                <w:bCs/>
              </w:rPr>
              <w:t>Contrat d’aide</w:t>
            </w:r>
          </w:p>
        </w:tc>
        <w:tc>
          <w:tcPr>
            <w:tcW w:w="5575" w:type="dxa"/>
          </w:tcPr>
          <w:p w14:paraId="668AD41B" w14:textId="19CC9162" w:rsidR="001E530E" w:rsidRPr="007C1773" w:rsidRDefault="001E530E" w:rsidP="001E530E">
            <w:pPr>
              <w:spacing w:before="40" w:after="40"/>
            </w:pPr>
            <w:r w:rsidRPr="007C1773">
              <w:t>Désigne l’ensemble indissociable formé par le contrat</w:t>
            </w:r>
            <w:r w:rsidR="002E3C0F">
              <w:t xml:space="preserve"> d’aide</w:t>
            </w:r>
            <w:r w:rsidRPr="007C1773">
              <w:t xml:space="preserve"> et ses annexes conclu entre l’ADEME et le Producteur. </w:t>
            </w:r>
          </w:p>
        </w:tc>
      </w:tr>
      <w:tr w:rsidR="001E530E" w:rsidRPr="00DA5A15" w14:paraId="38AD3A55" w14:textId="77777777" w:rsidTr="00817973">
        <w:tc>
          <w:tcPr>
            <w:tcW w:w="4135" w:type="dxa"/>
          </w:tcPr>
          <w:p w14:paraId="147B4C30" w14:textId="3EDA41AB" w:rsidR="001E530E" w:rsidRPr="007C1773" w:rsidRDefault="001E530E" w:rsidP="001E530E">
            <w:pPr>
              <w:spacing w:before="40" w:after="40"/>
              <w:rPr>
                <w:b/>
                <w:bCs/>
              </w:rPr>
            </w:pPr>
            <w:r w:rsidRPr="007C1773">
              <w:rPr>
                <w:b/>
                <w:bCs/>
              </w:rPr>
              <w:t>CRE</w:t>
            </w:r>
          </w:p>
        </w:tc>
        <w:tc>
          <w:tcPr>
            <w:tcW w:w="5575" w:type="dxa"/>
          </w:tcPr>
          <w:p w14:paraId="5926984A" w14:textId="5F431F5F" w:rsidR="001E530E" w:rsidRPr="00D6419E" w:rsidRDefault="001E530E" w:rsidP="001E530E">
            <w:pPr>
              <w:spacing w:before="40" w:after="40"/>
            </w:pPr>
            <w:r w:rsidRPr="00D6419E">
              <w:t>Désigne la Commission de régulation de l’énergie.</w:t>
            </w:r>
          </w:p>
        </w:tc>
      </w:tr>
      <w:tr w:rsidR="001E530E" w:rsidRPr="00DA5A15" w14:paraId="7780D865" w14:textId="77777777" w:rsidTr="00817973">
        <w:tc>
          <w:tcPr>
            <w:tcW w:w="4135" w:type="dxa"/>
          </w:tcPr>
          <w:p w14:paraId="660E5A4E" w14:textId="4B809581" w:rsidR="001E530E" w:rsidRPr="007C1773" w:rsidRDefault="001E530E" w:rsidP="001E530E">
            <w:pPr>
              <w:spacing w:before="40" w:after="40"/>
              <w:rPr>
                <w:b/>
                <w:bCs/>
              </w:rPr>
            </w:pPr>
            <w:r w:rsidRPr="007C1773">
              <w:rPr>
                <w:b/>
                <w:bCs/>
              </w:rPr>
              <w:t>Date butoir d’Achèvement</w:t>
            </w:r>
          </w:p>
        </w:tc>
        <w:tc>
          <w:tcPr>
            <w:tcW w:w="5575" w:type="dxa"/>
          </w:tcPr>
          <w:p w14:paraId="4FAB3E46" w14:textId="2EB60F49" w:rsidR="001E530E" w:rsidRPr="007107D9" w:rsidRDefault="001E530E" w:rsidP="001E530E">
            <w:pPr>
              <w:spacing w:before="40" w:after="40"/>
            </w:pPr>
            <w:r w:rsidRPr="007107D9">
              <w:t xml:space="preserve">Désigne la date </w:t>
            </w:r>
            <w:r w:rsidR="009E3B4D">
              <w:t>avant</w:t>
            </w:r>
            <w:r w:rsidR="009E3B4D" w:rsidRPr="007107D9">
              <w:t xml:space="preserve"> </w:t>
            </w:r>
            <w:r w:rsidRPr="007107D9">
              <w:t xml:space="preserve">laquelle l’Achèvement doit être réalisé, </w:t>
            </w:r>
            <w:r w:rsidR="00B52DBD" w:rsidRPr="007107D9">
              <w:t xml:space="preserve">conformément </w:t>
            </w:r>
            <w:r w:rsidR="0044675F" w:rsidRPr="007107D9">
              <w:t>au 4.4</w:t>
            </w:r>
            <w:r w:rsidR="00B52DBD" w:rsidRPr="007107D9">
              <w:t>.</w:t>
            </w:r>
          </w:p>
        </w:tc>
      </w:tr>
      <w:tr w:rsidR="001E530E" w:rsidRPr="00DA5A15" w14:paraId="1419278E" w14:textId="77777777" w:rsidTr="00817973">
        <w:tc>
          <w:tcPr>
            <w:tcW w:w="4135" w:type="dxa"/>
          </w:tcPr>
          <w:p w14:paraId="4831EAE4" w14:textId="0BA185F0" w:rsidR="001E530E" w:rsidRPr="007C1773" w:rsidRDefault="001E530E" w:rsidP="001E530E">
            <w:pPr>
              <w:spacing w:before="40" w:after="40"/>
              <w:rPr>
                <w:b/>
                <w:bCs/>
              </w:rPr>
            </w:pPr>
            <w:r w:rsidRPr="007C1773">
              <w:rPr>
                <w:b/>
                <w:bCs/>
              </w:rPr>
              <w:t xml:space="preserve">Date butoir du Bouclage </w:t>
            </w:r>
            <w:r w:rsidR="00B242C3" w:rsidRPr="007C1773">
              <w:rPr>
                <w:b/>
                <w:bCs/>
              </w:rPr>
              <w:t>financier</w:t>
            </w:r>
          </w:p>
        </w:tc>
        <w:tc>
          <w:tcPr>
            <w:tcW w:w="5575" w:type="dxa"/>
          </w:tcPr>
          <w:p w14:paraId="3E0D022C" w14:textId="1975223D" w:rsidR="001E530E" w:rsidRPr="007107D9" w:rsidRDefault="001E530E" w:rsidP="001E530E">
            <w:pPr>
              <w:spacing w:before="40" w:after="40"/>
            </w:pPr>
            <w:r w:rsidRPr="007107D9">
              <w:t xml:space="preserve">Désigne la date </w:t>
            </w:r>
            <w:r w:rsidR="009E3B4D">
              <w:t>avant</w:t>
            </w:r>
            <w:r w:rsidR="009E3B4D" w:rsidRPr="007107D9">
              <w:t xml:space="preserve"> </w:t>
            </w:r>
            <w:r w:rsidRPr="007107D9">
              <w:t xml:space="preserve">laquelle le Bouclage </w:t>
            </w:r>
            <w:r w:rsidR="00B242C3" w:rsidRPr="007107D9">
              <w:t xml:space="preserve">financier </w:t>
            </w:r>
            <w:r w:rsidRPr="007107D9">
              <w:t xml:space="preserve">doit être réalisé </w:t>
            </w:r>
            <w:r w:rsidR="00B52DBD" w:rsidRPr="007107D9">
              <w:t>conformément</w:t>
            </w:r>
            <w:r w:rsidRPr="007107D9">
              <w:t xml:space="preserve"> </w:t>
            </w:r>
            <w:r w:rsidR="0044675F" w:rsidRPr="007107D9">
              <w:t>au 4.3</w:t>
            </w:r>
            <w:r w:rsidRPr="007107D9">
              <w:t>. </w:t>
            </w:r>
          </w:p>
        </w:tc>
      </w:tr>
      <w:tr w:rsidR="001E530E" w:rsidRPr="00DA5A15" w14:paraId="120EE87E" w14:textId="77777777" w:rsidTr="00817973">
        <w:tc>
          <w:tcPr>
            <w:tcW w:w="4135" w:type="dxa"/>
          </w:tcPr>
          <w:p w14:paraId="2409E618" w14:textId="77777777" w:rsidR="001E530E" w:rsidRPr="007107D9" w:rsidRDefault="001E530E" w:rsidP="001E530E">
            <w:pPr>
              <w:spacing w:before="40" w:after="40"/>
              <w:rPr>
                <w:b/>
                <w:bCs/>
              </w:rPr>
            </w:pPr>
            <w:r w:rsidRPr="007107D9">
              <w:rPr>
                <w:b/>
                <w:bCs/>
              </w:rPr>
              <w:t>Date de désignation des Candidats sélectionnés</w:t>
            </w:r>
          </w:p>
        </w:tc>
        <w:tc>
          <w:tcPr>
            <w:tcW w:w="5575" w:type="dxa"/>
          </w:tcPr>
          <w:p w14:paraId="2ACCE8E2" w14:textId="77777777" w:rsidR="001E530E" w:rsidRPr="007107D9" w:rsidRDefault="001E530E" w:rsidP="001E530E">
            <w:pPr>
              <w:spacing w:before="40" w:after="40"/>
            </w:pPr>
            <w:r w:rsidRPr="007107D9">
              <w:t>Désigne la date de désignation des Candidats sélectionnés par le (ou la) ministre chargé(e) de l’énergie pour participer à la Phase de dialogue.</w:t>
            </w:r>
          </w:p>
        </w:tc>
      </w:tr>
      <w:tr w:rsidR="001E530E" w:rsidRPr="00DA5A15" w14:paraId="1FC173D8" w14:textId="77777777" w:rsidTr="00817973">
        <w:tc>
          <w:tcPr>
            <w:tcW w:w="4135" w:type="dxa"/>
          </w:tcPr>
          <w:p w14:paraId="60F9DAB3" w14:textId="77777777" w:rsidR="001E530E" w:rsidRPr="007107D9" w:rsidRDefault="001E530E" w:rsidP="001E530E">
            <w:pPr>
              <w:spacing w:before="40" w:after="40"/>
              <w:rPr>
                <w:b/>
                <w:bCs/>
              </w:rPr>
            </w:pPr>
            <w:r w:rsidRPr="007107D9">
              <w:rPr>
                <w:b/>
                <w:bCs/>
              </w:rPr>
              <w:t>Date de désignation des Lauréats</w:t>
            </w:r>
          </w:p>
        </w:tc>
        <w:tc>
          <w:tcPr>
            <w:tcW w:w="5575" w:type="dxa"/>
          </w:tcPr>
          <w:p w14:paraId="6C47F651" w14:textId="3DAF32E9" w:rsidR="001E530E" w:rsidRPr="007107D9" w:rsidRDefault="001E530E" w:rsidP="001E530E">
            <w:pPr>
              <w:spacing w:before="40" w:after="40"/>
            </w:pPr>
            <w:r w:rsidRPr="007107D9">
              <w:t>Désigne la date de l’envoi des courriers par lequel le (ou la) ministre chargé(e) de l’énergie désigne le</w:t>
            </w:r>
            <w:r w:rsidR="00E164C9">
              <w:t>s</w:t>
            </w:r>
            <w:r w:rsidRPr="007107D9">
              <w:t xml:space="preserve"> Candidat</w:t>
            </w:r>
            <w:r w:rsidR="00E164C9">
              <w:t xml:space="preserve">s </w:t>
            </w:r>
            <w:r w:rsidRPr="007107D9">
              <w:t>Lauréat</w:t>
            </w:r>
            <w:r w:rsidR="00E164C9">
              <w:t>s</w:t>
            </w:r>
            <w:r w:rsidRPr="007107D9">
              <w:t>.</w:t>
            </w:r>
          </w:p>
        </w:tc>
      </w:tr>
      <w:tr w:rsidR="001E530E" w:rsidRPr="00DA5A15" w14:paraId="155A5054" w14:textId="77777777" w:rsidTr="00817973">
        <w:tc>
          <w:tcPr>
            <w:tcW w:w="4135" w:type="dxa"/>
          </w:tcPr>
          <w:p w14:paraId="5B85E708" w14:textId="77777777" w:rsidR="001E530E" w:rsidRPr="007107D9" w:rsidRDefault="001E530E" w:rsidP="001E530E">
            <w:pPr>
              <w:spacing w:before="40" w:after="40"/>
              <w:rPr>
                <w:b/>
                <w:bCs/>
              </w:rPr>
            </w:pPr>
            <w:r w:rsidRPr="007107D9">
              <w:rPr>
                <w:b/>
                <w:bCs/>
              </w:rPr>
              <w:t>Date limite de dépôt des dossiers de candidature</w:t>
            </w:r>
          </w:p>
        </w:tc>
        <w:tc>
          <w:tcPr>
            <w:tcW w:w="5575" w:type="dxa"/>
          </w:tcPr>
          <w:p w14:paraId="3AFCF546" w14:textId="01A6C0F6" w:rsidR="001E530E" w:rsidRPr="007107D9" w:rsidRDefault="001E530E" w:rsidP="001E530E">
            <w:pPr>
              <w:spacing w:before="40" w:after="40"/>
            </w:pPr>
            <w:r w:rsidRPr="007107D9">
              <w:t xml:space="preserve">Désigne la date limite de dépôt des dossiers de candidature spécifiée dans le Document de consultation. </w:t>
            </w:r>
          </w:p>
        </w:tc>
      </w:tr>
      <w:tr w:rsidR="001E530E" w:rsidRPr="00DA5A15" w14:paraId="752CA774" w14:textId="77777777" w:rsidTr="00817973">
        <w:tc>
          <w:tcPr>
            <w:tcW w:w="4135" w:type="dxa"/>
          </w:tcPr>
          <w:p w14:paraId="44C86E72" w14:textId="7DE2468C" w:rsidR="001E530E" w:rsidRPr="007107D9" w:rsidRDefault="001E530E" w:rsidP="001E530E">
            <w:pPr>
              <w:spacing w:before="40" w:after="40"/>
              <w:rPr>
                <w:b/>
                <w:bCs/>
              </w:rPr>
            </w:pPr>
            <w:r w:rsidRPr="007107D9">
              <w:rPr>
                <w:b/>
                <w:bCs/>
              </w:rPr>
              <w:t>Date limite de dépôt des Offres</w:t>
            </w:r>
          </w:p>
        </w:tc>
        <w:tc>
          <w:tcPr>
            <w:tcW w:w="5575" w:type="dxa"/>
          </w:tcPr>
          <w:p w14:paraId="5841F3A3" w14:textId="11DE5343" w:rsidR="001E530E" w:rsidRPr="007107D9" w:rsidRDefault="001E530E" w:rsidP="001E530E">
            <w:pPr>
              <w:spacing w:before="40" w:after="40"/>
            </w:pPr>
            <w:r w:rsidRPr="007107D9">
              <w:t>Désigne la date limite de dépôt des Offres spécifiée au 3.4.1 pour la période de candidature concernée.</w:t>
            </w:r>
          </w:p>
        </w:tc>
      </w:tr>
      <w:tr w:rsidR="001E530E" w:rsidRPr="00DA5A15" w14:paraId="0AA2067C" w14:textId="77777777" w:rsidTr="00817973">
        <w:tc>
          <w:tcPr>
            <w:tcW w:w="4135" w:type="dxa"/>
          </w:tcPr>
          <w:p w14:paraId="4D20F4EA" w14:textId="77777777" w:rsidR="001E530E" w:rsidRPr="007107D9" w:rsidRDefault="001E530E" w:rsidP="001E530E">
            <w:pPr>
              <w:spacing w:before="40" w:after="40"/>
              <w:rPr>
                <w:b/>
                <w:bCs/>
              </w:rPr>
            </w:pPr>
            <w:r w:rsidRPr="007107D9">
              <w:rPr>
                <w:b/>
                <w:bCs/>
              </w:rPr>
              <w:t xml:space="preserve">Document de consultation </w:t>
            </w:r>
          </w:p>
        </w:tc>
        <w:tc>
          <w:tcPr>
            <w:tcW w:w="5575" w:type="dxa"/>
          </w:tcPr>
          <w:p w14:paraId="0460A4E1" w14:textId="3789AFC3" w:rsidR="001E530E" w:rsidRPr="007107D9" w:rsidRDefault="001E530E" w:rsidP="001E530E">
            <w:pPr>
              <w:spacing w:before="40" w:after="40"/>
            </w:pPr>
            <w:r w:rsidRPr="007107D9">
              <w:t>Désigne le document de consultation, et ses annexes, publié par l’ADEME sur la plateforme PLACE le 20/12/2024, au titre de la consultation référencée « Soutien_production_H2 ».</w:t>
            </w:r>
          </w:p>
        </w:tc>
      </w:tr>
      <w:tr w:rsidR="001E530E" w:rsidRPr="00DA5A15" w14:paraId="396E365A" w14:textId="77777777" w:rsidTr="00817973">
        <w:tc>
          <w:tcPr>
            <w:tcW w:w="4135" w:type="dxa"/>
          </w:tcPr>
          <w:p w14:paraId="1F0824B9" w14:textId="47EAA48D" w:rsidR="001E530E" w:rsidRPr="007107D9" w:rsidRDefault="001E530E" w:rsidP="001E530E">
            <w:pPr>
              <w:spacing w:before="40" w:after="40"/>
              <w:rPr>
                <w:b/>
                <w:bCs/>
              </w:rPr>
            </w:pPr>
            <w:r w:rsidRPr="007107D9">
              <w:rPr>
                <w:b/>
                <w:bCs/>
              </w:rPr>
              <w:lastRenderedPageBreak/>
              <w:t>Engagements Techniques</w:t>
            </w:r>
          </w:p>
        </w:tc>
        <w:tc>
          <w:tcPr>
            <w:tcW w:w="5575" w:type="dxa"/>
          </w:tcPr>
          <w:p w14:paraId="16759F55" w14:textId="729C5B9B" w:rsidR="001E530E" w:rsidRPr="007107D9" w:rsidRDefault="001E530E" w:rsidP="001E530E">
            <w:pPr>
              <w:spacing w:before="40" w:after="40"/>
            </w:pPr>
            <w:r w:rsidRPr="007107D9">
              <w:t>Désigne les engagements définis au 2.6.</w:t>
            </w:r>
          </w:p>
        </w:tc>
      </w:tr>
      <w:tr w:rsidR="001E530E" w:rsidRPr="00DA5A15" w14:paraId="69CA3FC5" w14:textId="77777777" w:rsidTr="00817973">
        <w:tc>
          <w:tcPr>
            <w:tcW w:w="4135" w:type="dxa"/>
          </w:tcPr>
          <w:p w14:paraId="11774A8A" w14:textId="157A3009" w:rsidR="001E530E" w:rsidRPr="007107D9" w:rsidRDefault="001E530E" w:rsidP="001E530E">
            <w:pPr>
              <w:spacing w:before="40" w:after="40"/>
              <w:rPr>
                <w:b/>
                <w:bCs/>
              </w:rPr>
            </w:pPr>
            <w:r w:rsidRPr="007107D9">
              <w:rPr>
                <w:b/>
                <w:bCs/>
              </w:rPr>
              <w:t>EEE</w:t>
            </w:r>
          </w:p>
        </w:tc>
        <w:tc>
          <w:tcPr>
            <w:tcW w:w="5575" w:type="dxa"/>
          </w:tcPr>
          <w:p w14:paraId="28734928" w14:textId="0B919028" w:rsidR="001E530E" w:rsidRPr="007107D9" w:rsidRDefault="001E530E" w:rsidP="001E530E">
            <w:pPr>
              <w:spacing w:before="40" w:after="40"/>
            </w:pPr>
            <w:r w:rsidRPr="007107D9">
              <w:t>Désigne l’Espace Economique Européen.</w:t>
            </w:r>
          </w:p>
        </w:tc>
      </w:tr>
      <w:tr w:rsidR="00A56B49" w:rsidRPr="00DA5A15" w14:paraId="16BD6588" w14:textId="77777777" w:rsidTr="00817973">
        <w:tc>
          <w:tcPr>
            <w:tcW w:w="4135" w:type="dxa"/>
          </w:tcPr>
          <w:p w14:paraId="6212633A" w14:textId="7E106755" w:rsidR="00A56B49" w:rsidRPr="007107D9" w:rsidRDefault="00A56B49" w:rsidP="001E530E">
            <w:pPr>
              <w:spacing w:before="40" w:after="40"/>
              <w:rPr>
                <w:b/>
                <w:bCs/>
              </w:rPr>
            </w:pPr>
            <w:bookmarkStart w:id="15" w:name="_Hlk210229515"/>
            <w:r w:rsidRPr="007107D9">
              <w:rPr>
                <w:b/>
                <w:bCs/>
              </w:rPr>
              <w:t>É</w:t>
            </w:r>
            <w:bookmarkEnd w:id="15"/>
            <w:r w:rsidRPr="007107D9">
              <w:rPr>
                <w:b/>
                <w:bCs/>
              </w:rPr>
              <w:t>tape-Clé</w:t>
            </w:r>
          </w:p>
        </w:tc>
        <w:tc>
          <w:tcPr>
            <w:tcW w:w="5575" w:type="dxa"/>
          </w:tcPr>
          <w:p w14:paraId="76758D5F" w14:textId="2C966E3C" w:rsidR="00A56B49" w:rsidRPr="007107D9" w:rsidRDefault="00A56B49" w:rsidP="001E530E">
            <w:pPr>
              <w:spacing w:before="40" w:after="40"/>
            </w:pPr>
            <w:r w:rsidRPr="007107D9">
              <w:t>Désigne</w:t>
            </w:r>
            <w:r w:rsidR="007107D9">
              <w:t xml:space="preserve"> une étape intermédiaire du Contrat d’aide dont la validation </w:t>
            </w:r>
            <w:r w:rsidR="007107D9" w:rsidRPr="00B336D2">
              <w:t>sans réserve(s) par l’ADEME déclenche un paiement au titre de l’Aide et/ou</w:t>
            </w:r>
            <w:r w:rsidR="007107D9">
              <w:t xml:space="preserve"> la poursuite du Contrat d’aide</w:t>
            </w:r>
            <w:r w:rsidRPr="007107D9">
              <w:t xml:space="preserve">. </w:t>
            </w:r>
          </w:p>
        </w:tc>
      </w:tr>
      <w:tr w:rsidR="001E530E" w:rsidRPr="00DA5A15" w14:paraId="48F99358" w14:textId="77777777" w:rsidTr="00817973">
        <w:tc>
          <w:tcPr>
            <w:tcW w:w="4135" w:type="dxa"/>
          </w:tcPr>
          <w:p w14:paraId="04DF861D" w14:textId="77777777" w:rsidR="001E530E" w:rsidRPr="007107D9" w:rsidRDefault="001E530E" w:rsidP="001E530E">
            <w:pPr>
              <w:spacing w:before="40" w:after="40"/>
              <w:rPr>
                <w:b/>
                <w:bCs/>
              </w:rPr>
            </w:pPr>
            <w:r w:rsidRPr="007107D9">
              <w:rPr>
                <w:b/>
                <w:bCs/>
              </w:rPr>
              <w:t>Garantie financière</w:t>
            </w:r>
          </w:p>
        </w:tc>
        <w:tc>
          <w:tcPr>
            <w:tcW w:w="5575" w:type="dxa"/>
          </w:tcPr>
          <w:p w14:paraId="0E28A975" w14:textId="66E0B7ED" w:rsidR="001E530E" w:rsidRPr="007107D9" w:rsidRDefault="001E530E" w:rsidP="001E530E">
            <w:pPr>
              <w:spacing w:before="40" w:after="40"/>
            </w:pPr>
            <w:r w:rsidRPr="007107D9">
              <w:t>Désigne la garantie financière telle que détaillée au 2.5, et dont les modalités de transmission sont détaillées au 4.2.</w:t>
            </w:r>
          </w:p>
        </w:tc>
      </w:tr>
      <w:tr w:rsidR="001E530E" w:rsidRPr="00DA5A15" w14:paraId="126C9B76" w14:textId="77777777" w:rsidTr="00817973">
        <w:tc>
          <w:tcPr>
            <w:tcW w:w="4135" w:type="dxa"/>
          </w:tcPr>
          <w:p w14:paraId="29966665" w14:textId="77777777" w:rsidR="001E530E" w:rsidRPr="00F1664B" w:rsidRDefault="001E530E" w:rsidP="001E530E">
            <w:pPr>
              <w:spacing w:before="40" w:after="40"/>
              <w:rPr>
                <w:b/>
                <w:bCs/>
              </w:rPr>
            </w:pPr>
            <w:r w:rsidRPr="00F1664B">
              <w:rPr>
                <w:b/>
                <w:bCs/>
              </w:rPr>
              <w:t>Hydrogène bas-carbone</w:t>
            </w:r>
          </w:p>
        </w:tc>
        <w:tc>
          <w:tcPr>
            <w:tcW w:w="5575" w:type="dxa"/>
          </w:tcPr>
          <w:p w14:paraId="63717399" w14:textId="220FBF67" w:rsidR="001E530E" w:rsidRPr="00D6419E" w:rsidRDefault="001E530E" w:rsidP="001E530E">
            <w:pPr>
              <w:spacing w:before="40" w:after="40"/>
            </w:pPr>
            <w:r w:rsidRPr="00D6419E">
              <w:t>Désigne l’hydrogène bas-carbone tel que défini à l’article L. 811-1 du code de l’énergie complété par arrêté.</w:t>
            </w:r>
            <w:r w:rsidR="005B2B11">
              <w:t xml:space="preserve"> </w:t>
            </w:r>
            <w:r w:rsidRPr="00D6419E">
              <w:t>En application de l’article L. 812-1 du code de l’énergie, seul l’hydrogène bas-carbone produit par électrolyse pourra être considéré.</w:t>
            </w:r>
          </w:p>
        </w:tc>
      </w:tr>
      <w:tr w:rsidR="001E530E" w:rsidRPr="00DA5A15" w14:paraId="3272E711" w14:textId="77777777" w:rsidTr="00817973">
        <w:tc>
          <w:tcPr>
            <w:tcW w:w="4135" w:type="dxa"/>
          </w:tcPr>
          <w:p w14:paraId="6B94C067" w14:textId="3F1EAE3F" w:rsidR="001E530E" w:rsidRPr="00F1664B" w:rsidRDefault="001E530E" w:rsidP="001E530E">
            <w:pPr>
              <w:spacing w:before="40" w:after="40"/>
              <w:rPr>
                <w:b/>
                <w:bCs/>
              </w:rPr>
            </w:pPr>
            <w:r w:rsidRPr="00F1664B">
              <w:rPr>
                <w:b/>
                <w:bCs/>
              </w:rPr>
              <w:t xml:space="preserve">Hydrogène </w:t>
            </w:r>
            <w:r>
              <w:rPr>
                <w:b/>
                <w:bCs/>
              </w:rPr>
              <w:t>renouvelable</w:t>
            </w:r>
          </w:p>
        </w:tc>
        <w:tc>
          <w:tcPr>
            <w:tcW w:w="5575" w:type="dxa"/>
          </w:tcPr>
          <w:p w14:paraId="44A614A5" w14:textId="4D552622" w:rsidR="001E530E" w:rsidRPr="00D6419E" w:rsidRDefault="001E530E" w:rsidP="001E530E">
            <w:pPr>
              <w:spacing w:before="40" w:after="40"/>
            </w:pPr>
            <w:r w:rsidRPr="00D6419E">
              <w:t>Désigne, l’hydrogène renouvelable tel que défini à l’article L. 811-1 du code de l’énergie complété par arrêté.</w:t>
            </w:r>
          </w:p>
        </w:tc>
      </w:tr>
      <w:tr w:rsidR="001E530E" w:rsidRPr="00DA5A15" w14:paraId="6BFC9BDD" w14:textId="77777777" w:rsidTr="00817973">
        <w:tc>
          <w:tcPr>
            <w:tcW w:w="4135" w:type="dxa"/>
          </w:tcPr>
          <w:p w14:paraId="71B8D4A3" w14:textId="7650BC08" w:rsidR="001E530E" w:rsidRPr="00F1664B" w:rsidRDefault="001E530E" w:rsidP="001E530E">
            <w:pPr>
              <w:spacing w:before="40" w:after="40"/>
              <w:rPr>
                <w:b/>
                <w:bCs/>
              </w:rPr>
            </w:pPr>
            <w:r>
              <w:rPr>
                <w:b/>
                <w:bCs/>
              </w:rPr>
              <w:t>Indice i</w:t>
            </w:r>
          </w:p>
        </w:tc>
        <w:tc>
          <w:tcPr>
            <w:tcW w:w="5575" w:type="dxa"/>
          </w:tcPr>
          <w:p w14:paraId="5AC25325" w14:textId="0540E9B1" w:rsidR="001E530E" w:rsidRPr="00D6419E" w:rsidRDefault="001E530E" w:rsidP="001E530E">
            <w:pPr>
              <w:spacing w:before="40" w:after="40"/>
            </w:pPr>
            <w:r>
              <w:t>Désigne l’indice d’indexation annuel de</w:t>
            </w:r>
            <w:r w:rsidR="00423075">
              <w:t xml:space="preserve">s </w:t>
            </w:r>
            <w:r w:rsidR="00CC48D0">
              <w:t>V</w:t>
            </w:r>
            <w:r w:rsidR="00423075">
              <w:t>ersements de</w:t>
            </w:r>
            <w:r>
              <w:t xml:space="preserve"> l’Aide, dont les modalités de calcul sont détaillées au 5.12</w:t>
            </w:r>
          </w:p>
        </w:tc>
      </w:tr>
      <w:tr w:rsidR="001E530E" w:rsidRPr="00DA5A15" w14:paraId="7CD1D6B3" w14:textId="77777777" w:rsidTr="00817973">
        <w:tc>
          <w:tcPr>
            <w:tcW w:w="4135" w:type="dxa"/>
          </w:tcPr>
          <w:p w14:paraId="6A167020" w14:textId="77777777" w:rsidR="001E530E" w:rsidRPr="00F1664B" w:rsidRDefault="001E530E" w:rsidP="001E530E">
            <w:pPr>
              <w:spacing w:before="40" w:after="40"/>
              <w:rPr>
                <w:b/>
                <w:bCs/>
              </w:rPr>
            </w:pPr>
            <w:r w:rsidRPr="00F1664B">
              <w:rPr>
                <w:b/>
                <w:bCs/>
              </w:rPr>
              <w:t>Installation</w:t>
            </w:r>
          </w:p>
        </w:tc>
        <w:tc>
          <w:tcPr>
            <w:tcW w:w="5575" w:type="dxa"/>
          </w:tcPr>
          <w:p w14:paraId="79D85F6D" w14:textId="477F28D7" w:rsidR="001E530E" w:rsidRPr="00D6419E" w:rsidRDefault="001E530E" w:rsidP="001E530E">
            <w:pPr>
              <w:spacing w:before="40" w:after="40"/>
            </w:pPr>
            <w:r w:rsidRPr="00D6419E">
              <w:t>Désigne l’unité ou l’ensemble des unités de production d’Hydrogène renouvelable ou d’Hydrogène bas-carbone qui a ou ont vocation à être exploitée(s) au titre d’une même autorisation environnementale à l’issue de la Procédure.</w:t>
            </w:r>
          </w:p>
        </w:tc>
      </w:tr>
      <w:tr w:rsidR="001E530E" w:rsidRPr="00DA5A15" w14:paraId="168E23B1" w14:textId="77777777" w:rsidTr="00817973">
        <w:tc>
          <w:tcPr>
            <w:tcW w:w="4135" w:type="dxa"/>
          </w:tcPr>
          <w:p w14:paraId="192685D8" w14:textId="77777777" w:rsidR="001E530E" w:rsidRPr="00F1664B" w:rsidRDefault="001E530E" w:rsidP="001E530E">
            <w:pPr>
              <w:spacing w:before="40" w:after="40"/>
              <w:rPr>
                <w:b/>
                <w:bCs/>
              </w:rPr>
            </w:pPr>
            <w:r w:rsidRPr="00F1664B">
              <w:rPr>
                <w:b/>
                <w:bCs/>
              </w:rPr>
              <w:t>Lauréat</w:t>
            </w:r>
          </w:p>
        </w:tc>
        <w:tc>
          <w:tcPr>
            <w:tcW w:w="5575" w:type="dxa"/>
          </w:tcPr>
          <w:p w14:paraId="75E969D6" w14:textId="0268C1A2" w:rsidR="001E530E" w:rsidRPr="00D6419E" w:rsidRDefault="001E530E" w:rsidP="001E530E">
            <w:pPr>
              <w:spacing w:before="40" w:after="40"/>
            </w:pPr>
            <w:r w:rsidRPr="00D6419E">
              <w:t>Désigne un Candidat ayant été désigné lauréat à l’issue de la P</w:t>
            </w:r>
            <w:r w:rsidR="003F0EF1">
              <w:t>rocédure.</w:t>
            </w:r>
          </w:p>
        </w:tc>
      </w:tr>
      <w:tr w:rsidR="001E530E" w:rsidRPr="00DA5A15" w14:paraId="4A0B6B5A" w14:textId="77777777" w:rsidTr="00817973">
        <w:tc>
          <w:tcPr>
            <w:tcW w:w="4135" w:type="dxa"/>
          </w:tcPr>
          <w:p w14:paraId="4378CAA0" w14:textId="60E3A5F4" w:rsidR="001E530E" w:rsidRPr="00F1664B" w:rsidRDefault="001E530E" w:rsidP="001E530E">
            <w:pPr>
              <w:spacing w:before="40" w:after="40"/>
              <w:rPr>
                <w:b/>
                <w:bCs/>
              </w:rPr>
            </w:pPr>
            <w:r>
              <w:rPr>
                <w:b/>
                <w:bCs/>
              </w:rPr>
              <w:t>Mécanisme de prévention des risques de surcompensation</w:t>
            </w:r>
          </w:p>
        </w:tc>
        <w:tc>
          <w:tcPr>
            <w:tcW w:w="5575" w:type="dxa"/>
          </w:tcPr>
          <w:p w14:paraId="0C0229D4" w14:textId="7D21AC00" w:rsidR="001E530E" w:rsidRPr="00D6419E" w:rsidRDefault="001E530E" w:rsidP="001E530E">
            <w:pPr>
              <w:spacing w:before="40" w:after="40"/>
            </w:pPr>
            <w:r w:rsidRPr="00D6419E">
              <w:t xml:space="preserve">Désigne le mécanisme de prévention des risques de surcompensation mis en place par le </w:t>
            </w:r>
            <w:r>
              <w:t>Contrat d’aide</w:t>
            </w:r>
            <w:r w:rsidR="00213B3F">
              <w:t>.</w:t>
            </w:r>
          </w:p>
        </w:tc>
      </w:tr>
      <w:tr w:rsidR="005736EB" w:rsidRPr="00DA5A15" w14:paraId="298F35BE" w14:textId="77777777" w:rsidTr="00817973">
        <w:tc>
          <w:tcPr>
            <w:tcW w:w="4135" w:type="dxa"/>
          </w:tcPr>
          <w:p w14:paraId="3364C51B" w14:textId="459CCD98" w:rsidR="005736EB" w:rsidRPr="005736EB" w:rsidRDefault="005736EB" w:rsidP="005736EB">
            <w:pPr>
              <w:spacing w:before="40" w:after="40"/>
              <w:rPr>
                <w:b/>
                <w:bCs/>
              </w:rPr>
            </w:pPr>
            <w:r w:rsidRPr="005736EB">
              <w:rPr>
                <w:b/>
                <w:bCs/>
              </w:rPr>
              <w:t>Montant brut « i »</w:t>
            </w:r>
          </w:p>
        </w:tc>
        <w:tc>
          <w:tcPr>
            <w:tcW w:w="5575" w:type="dxa"/>
          </w:tcPr>
          <w:p w14:paraId="3BEA60C5" w14:textId="2651E4FF" w:rsidR="005736EB" w:rsidRPr="005736EB" w:rsidRDefault="005736EB" w:rsidP="005736EB">
            <w:pPr>
              <w:spacing w:before="40" w:after="40"/>
            </w:pPr>
            <w:r w:rsidRPr="005736EB">
              <w:t>Désigne le montant de l’Aide, non indexé, dont le calcul est détaillé au 5.7, dû au Producteur, en Année i+1, au titre de la production de l’</w:t>
            </w:r>
            <w:r w:rsidR="001A1B8A">
              <w:t>A</w:t>
            </w:r>
            <w:r w:rsidRPr="005736EB">
              <w:t>nnée i</w:t>
            </w:r>
            <w:r w:rsidR="00400897">
              <w:t>.</w:t>
            </w:r>
          </w:p>
        </w:tc>
      </w:tr>
      <w:tr w:rsidR="005736EB" w:rsidRPr="00DA5A15" w14:paraId="78965C63" w14:textId="77777777" w:rsidTr="00817973">
        <w:tc>
          <w:tcPr>
            <w:tcW w:w="4135" w:type="dxa"/>
          </w:tcPr>
          <w:p w14:paraId="1988EADC" w14:textId="2095D507" w:rsidR="005736EB" w:rsidRPr="005736EB" w:rsidRDefault="005736EB" w:rsidP="005736EB">
            <w:pPr>
              <w:spacing w:before="40" w:after="40"/>
              <w:rPr>
                <w:b/>
                <w:bCs/>
              </w:rPr>
            </w:pPr>
            <w:r w:rsidRPr="005736EB">
              <w:rPr>
                <w:b/>
                <w:bCs/>
              </w:rPr>
              <w:t>Montant versé « i »</w:t>
            </w:r>
          </w:p>
        </w:tc>
        <w:tc>
          <w:tcPr>
            <w:tcW w:w="5575" w:type="dxa"/>
          </w:tcPr>
          <w:p w14:paraId="34A6A861" w14:textId="2D77EDAB" w:rsidR="005736EB" w:rsidRPr="005736EB" w:rsidRDefault="005736EB" w:rsidP="005736EB">
            <w:pPr>
              <w:spacing w:before="40" w:after="40"/>
            </w:pPr>
            <w:r w:rsidRPr="005736EB">
              <w:t xml:space="preserve">Désigne le montant de l’Aide, indexé, dont le calcul est détaillé au 5.7 effectivement versé au Producteur, en </w:t>
            </w:r>
            <w:r w:rsidRPr="00B336D2">
              <w:t>Année</w:t>
            </w:r>
            <w:r w:rsidR="00D87B13" w:rsidRPr="00B336D2">
              <w:t> </w:t>
            </w:r>
            <w:r w:rsidRPr="00B336D2">
              <w:t>i+1</w:t>
            </w:r>
            <w:r w:rsidRPr="005736EB">
              <w:t>, au titre de la production de l’année i</w:t>
            </w:r>
            <w:r w:rsidR="00400897">
              <w:t>.</w:t>
            </w:r>
          </w:p>
        </w:tc>
      </w:tr>
      <w:tr w:rsidR="001E530E" w:rsidRPr="00DA5A15" w14:paraId="1047AE00" w14:textId="77777777" w:rsidTr="00817973">
        <w:tc>
          <w:tcPr>
            <w:tcW w:w="4135" w:type="dxa"/>
          </w:tcPr>
          <w:p w14:paraId="65FBF4F8" w14:textId="77777777" w:rsidR="001E530E" w:rsidRPr="00F1664B" w:rsidRDefault="001E530E" w:rsidP="001E530E">
            <w:pPr>
              <w:spacing w:before="40" w:after="40"/>
              <w:rPr>
                <w:b/>
                <w:bCs/>
              </w:rPr>
            </w:pPr>
            <w:r>
              <w:rPr>
                <w:b/>
                <w:bCs/>
              </w:rPr>
              <w:t>Offre</w:t>
            </w:r>
          </w:p>
        </w:tc>
        <w:tc>
          <w:tcPr>
            <w:tcW w:w="5575" w:type="dxa"/>
          </w:tcPr>
          <w:p w14:paraId="0DF1CCBA" w14:textId="2ECADF3B" w:rsidR="001E530E" w:rsidRPr="00D6419E" w:rsidRDefault="001E530E" w:rsidP="001E530E">
            <w:pPr>
              <w:spacing w:before="40" w:after="40"/>
            </w:pPr>
            <w:r w:rsidRPr="00D6419E">
              <w:t>Désigne l’ensemble du dossier de demande d’aide déposé par un Candidat dans la Procédure</w:t>
            </w:r>
            <w:r w:rsidR="00B812A3">
              <w:t>.</w:t>
            </w:r>
          </w:p>
        </w:tc>
      </w:tr>
      <w:tr w:rsidR="006E3126" w:rsidRPr="00DA5A15" w14:paraId="7A1D5478" w14:textId="77777777" w:rsidTr="00817973">
        <w:tc>
          <w:tcPr>
            <w:tcW w:w="4135" w:type="dxa"/>
          </w:tcPr>
          <w:p w14:paraId="2A7125BA" w14:textId="2E0AD267" w:rsidR="006E3126" w:rsidRPr="00F1664B" w:rsidRDefault="006E3126" w:rsidP="001E530E">
            <w:pPr>
              <w:spacing w:before="40" w:after="40"/>
              <w:rPr>
                <w:b/>
                <w:bCs/>
              </w:rPr>
            </w:pPr>
            <w:r>
              <w:rPr>
                <w:b/>
                <w:bCs/>
              </w:rPr>
              <w:t xml:space="preserve">Pays </w:t>
            </w:r>
            <w:r w:rsidR="008D622A">
              <w:rPr>
                <w:b/>
                <w:bCs/>
              </w:rPr>
              <w:t>prépondérant</w:t>
            </w:r>
          </w:p>
        </w:tc>
        <w:tc>
          <w:tcPr>
            <w:tcW w:w="5575" w:type="dxa"/>
          </w:tcPr>
          <w:p w14:paraId="51C127B6" w14:textId="76C3CE15" w:rsidR="006E3126" w:rsidRPr="00D6419E" w:rsidRDefault="00382240" w:rsidP="001E530E">
            <w:pPr>
              <w:spacing w:before="40" w:after="40"/>
            </w:pPr>
            <w:r>
              <w:t>Désigne un p</w:t>
            </w:r>
            <w:r w:rsidR="00DB104D">
              <w:t xml:space="preserve">ays </w:t>
            </w:r>
            <w:r w:rsidR="00750F91">
              <w:t>dont la production d’électrolyseur</w:t>
            </w:r>
            <w:r w:rsidR="002C4CA6">
              <w:t>s</w:t>
            </w:r>
            <w:r w:rsidR="00615094">
              <w:t xml:space="preserve"> </w:t>
            </w:r>
            <w:r w:rsidR="00313726">
              <w:t>crée un risque d</w:t>
            </w:r>
            <w:r w:rsidR="00E0390D">
              <w:t xml:space="preserve">e dépendance accrue et irréversible </w:t>
            </w:r>
            <w:r w:rsidR="0080288D">
              <w:t xml:space="preserve">de l’Union </w:t>
            </w:r>
            <w:r w:rsidR="00AB3F30">
              <w:t>e</w:t>
            </w:r>
            <w:r w:rsidR="0080288D">
              <w:t>uropéenne</w:t>
            </w:r>
            <w:r w:rsidR="00AB3F30">
              <w:t xml:space="preserve"> </w:t>
            </w:r>
            <w:r w:rsidR="00AB3F30" w:rsidRPr="00AB3F30">
              <w:t xml:space="preserve">à l'égard des importations d'électrolyseurs originaires de </w:t>
            </w:r>
            <w:r w:rsidR="00AB3F30">
              <w:t>ce pays</w:t>
            </w:r>
            <w:r w:rsidR="00AB3F30" w:rsidRPr="00AB3F30">
              <w:t xml:space="preserve">, </w:t>
            </w:r>
            <w:r w:rsidR="00AB3F30">
              <w:t>pouvant</w:t>
            </w:r>
            <w:r w:rsidR="00AB3F30" w:rsidRPr="00AB3F30">
              <w:t xml:space="preserve"> menacer la sécurité d'approvisionnement de l'</w:t>
            </w:r>
            <w:r w:rsidR="00AB3F30">
              <w:t xml:space="preserve">Union européenne. </w:t>
            </w:r>
            <w:r w:rsidR="008013E9">
              <w:t>La liste du/des</w:t>
            </w:r>
            <w:r w:rsidR="00AB3F30">
              <w:t xml:space="preserve"> Pays </w:t>
            </w:r>
            <w:r w:rsidR="008D622A">
              <w:t>prépondérant</w:t>
            </w:r>
            <w:r w:rsidR="008013E9">
              <w:t xml:space="preserve">(s) </w:t>
            </w:r>
            <w:r w:rsidR="00AB3F30">
              <w:t>figurera dans le Contrat de financement.</w:t>
            </w:r>
          </w:p>
        </w:tc>
      </w:tr>
      <w:tr w:rsidR="001E530E" w:rsidRPr="00DA5A15" w14:paraId="510CA3FF" w14:textId="77777777" w:rsidTr="00817973">
        <w:tc>
          <w:tcPr>
            <w:tcW w:w="4135" w:type="dxa"/>
          </w:tcPr>
          <w:p w14:paraId="28EAF2D8" w14:textId="5047DD99" w:rsidR="001E530E" w:rsidRPr="00F1664B" w:rsidRDefault="001E530E" w:rsidP="001E530E">
            <w:pPr>
              <w:spacing w:before="40" w:after="40"/>
              <w:rPr>
                <w:b/>
                <w:bCs/>
              </w:rPr>
            </w:pPr>
            <w:r w:rsidRPr="00F1664B">
              <w:rPr>
                <w:b/>
                <w:bCs/>
              </w:rPr>
              <w:t>Phase de désignation</w:t>
            </w:r>
          </w:p>
        </w:tc>
        <w:tc>
          <w:tcPr>
            <w:tcW w:w="5575" w:type="dxa"/>
          </w:tcPr>
          <w:p w14:paraId="58730ED3" w14:textId="19CCC0C1" w:rsidR="001E530E" w:rsidRPr="00D6419E" w:rsidRDefault="001E530E" w:rsidP="001E530E">
            <w:pPr>
              <w:spacing w:before="40" w:after="40"/>
            </w:pPr>
            <w:r w:rsidRPr="00D6419E">
              <w:t>Désigne la période comprise entre la Date limite de dépôt des Offres et la Date de désignation des Lauréats.</w:t>
            </w:r>
          </w:p>
        </w:tc>
      </w:tr>
      <w:tr w:rsidR="001E530E" w:rsidRPr="00DA5A15" w14:paraId="1069EE05" w14:textId="77777777" w:rsidTr="00817973">
        <w:tc>
          <w:tcPr>
            <w:tcW w:w="4135" w:type="dxa"/>
          </w:tcPr>
          <w:p w14:paraId="682406EF" w14:textId="2D733E11" w:rsidR="001E530E" w:rsidRPr="00F1664B" w:rsidRDefault="001E530E" w:rsidP="001E530E">
            <w:pPr>
              <w:spacing w:before="40" w:after="40"/>
              <w:rPr>
                <w:b/>
                <w:bCs/>
              </w:rPr>
            </w:pPr>
            <w:r>
              <w:rPr>
                <w:b/>
                <w:bCs/>
              </w:rPr>
              <w:t>Phase de clôture</w:t>
            </w:r>
          </w:p>
        </w:tc>
        <w:tc>
          <w:tcPr>
            <w:tcW w:w="5575" w:type="dxa"/>
          </w:tcPr>
          <w:p w14:paraId="492AF79C" w14:textId="1E9A4EA4" w:rsidR="001E530E" w:rsidRPr="00D6419E" w:rsidRDefault="001E530E" w:rsidP="001E530E">
            <w:pPr>
              <w:spacing w:before="40" w:after="40"/>
            </w:pPr>
            <w:r w:rsidRPr="00D6419E">
              <w:t xml:space="preserve">Désigne la période suivant la Phase d’exploitation, d’une durée </w:t>
            </w:r>
            <w:r w:rsidR="0074188D">
              <w:t xml:space="preserve">minimale </w:t>
            </w:r>
            <w:r w:rsidRPr="00D6419E">
              <w:t>d’une Année complète, pour procéder à l’Etape-Clé finale.</w:t>
            </w:r>
          </w:p>
        </w:tc>
      </w:tr>
      <w:tr w:rsidR="001E530E" w:rsidRPr="00DA5A15" w14:paraId="73839CAB" w14:textId="77777777" w:rsidTr="00817973">
        <w:tc>
          <w:tcPr>
            <w:tcW w:w="4135" w:type="dxa"/>
          </w:tcPr>
          <w:p w14:paraId="6CFC4454" w14:textId="77777777" w:rsidR="001E530E" w:rsidRPr="00F1664B" w:rsidRDefault="001E530E" w:rsidP="001E530E">
            <w:pPr>
              <w:spacing w:before="40" w:after="40"/>
              <w:rPr>
                <w:b/>
                <w:bCs/>
              </w:rPr>
            </w:pPr>
            <w:r w:rsidRPr="00F1664B">
              <w:rPr>
                <w:b/>
                <w:bCs/>
              </w:rPr>
              <w:lastRenderedPageBreak/>
              <w:t>Phase de dialogue</w:t>
            </w:r>
          </w:p>
          <w:p w14:paraId="20E969CE" w14:textId="5F0B782A" w:rsidR="001E530E" w:rsidRPr="00F1664B" w:rsidRDefault="001E530E" w:rsidP="001E530E">
            <w:pPr>
              <w:spacing w:before="40" w:after="40"/>
              <w:rPr>
                <w:b/>
                <w:bCs/>
              </w:rPr>
            </w:pPr>
          </w:p>
        </w:tc>
        <w:tc>
          <w:tcPr>
            <w:tcW w:w="5575" w:type="dxa"/>
          </w:tcPr>
          <w:p w14:paraId="358CBEE1" w14:textId="48605282" w:rsidR="001E530E" w:rsidRPr="00D6419E" w:rsidRDefault="001E530E" w:rsidP="001E530E">
            <w:pPr>
              <w:spacing w:before="40" w:after="40"/>
            </w:pPr>
            <w:r w:rsidRPr="00D6419E">
              <w:t xml:space="preserve">Désigne la période de dialogue concurrentiel comprise entre d’une part la date d’envoi par le (ou la) ministre chargé(e) de l’énergie de l’invitation des Candidats à participer au dialogue concurrentiel et d’autre part la date de clôture du dialogue. </w:t>
            </w:r>
          </w:p>
        </w:tc>
      </w:tr>
      <w:tr w:rsidR="001E530E" w:rsidRPr="00DA5A15" w14:paraId="2571DF06" w14:textId="77777777" w:rsidTr="00817973">
        <w:tc>
          <w:tcPr>
            <w:tcW w:w="4135" w:type="dxa"/>
          </w:tcPr>
          <w:p w14:paraId="1B1E51A5" w14:textId="77777777" w:rsidR="001E530E" w:rsidRPr="00F1664B" w:rsidRDefault="001E530E" w:rsidP="001E530E">
            <w:pPr>
              <w:spacing w:before="40" w:after="40"/>
              <w:rPr>
                <w:b/>
                <w:bCs/>
              </w:rPr>
            </w:pPr>
            <w:r>
              <w:rPr>
                <w:b/>
                <w:bCs/>
              </w:rPr>
              <w:t>Phase d’exploitation</w:t>
            </w:r>
          </w:p>
        </w:tc>
        <w:tc>
          <w:tcPr>
            <w:tcW w:w="5575" w:type="dxa"/>
          </w:tcPr>
          <w:p w14:paraId="752EF4CA" w14:textId="5C065D81" w:rsidR="001E530E" w:rsidRPr="00A364C5" w:rsidRDefault="001E530E" w:rsidP="00437EAD">
            <w:pPr>
              <w:rPr>
                <w:rFonts w:ascii="Arial" w:hAnsi="Arial" w:cs="Arial"/>
                <w:bCs/>
                <w:i/>
                <w:sz w:val="18"/>
                <w:szCs w:val="18"/>
              </w:rPr>
            </w:pPr>
            <w:r w:rsidRPr="00A364C5">
              <w:t xml:space="preserve">Désigne la seconde phase d’un projet Lauréat, </w:t>
            </w:r>
            <w:r w:rsidR="00926C32" w:rsidRPr="00A364C5">
              <w:t>débutant</w:t>
            </w:r>
            <w:r w:rsidR="00FF6201" w:rsidRPr="00A364C5">
              <w:t xml:space="preserve"> à la date d’Achèvement </w:t>
            </w:r>
            <w:r w:rsidR="008D6969">
              <w:t xml:space="preserve">telle que </w:t>
            </w:r>
            <w:r w:rsidR="00FF6201" w:rsidRPr="00A364C5">
              <w:t xml:space="preserve">validée dans les conditions décrites dans le Contrat d’aide, et </w:t>
            </w:r>
            <w:r w:rsidR="00C23BBD" w:rsidRPr="00A364C5">
              <w:t xml:space="preserve">dont la </w:t>
            </w:r>
            <w:r w:rsidRPr="00A364C5">
              <w:t xml:space="preserve">durée </w:t>
            </w:r>
            <w:r w:rsidR="00DA79F6">
              <w:t xml:space="preserve">maximale est </w:t>
            </w:r>
            <w:r w:rsidRPr="00A364C5">
              <w:t xml:space="preserve">de </w:t>
            </w:r>
            <w:r w:rsidR="0037750C" w:rsidRPr="00A364C5">
              <w:rPr>
                <w:rFonts w:cstheme="minorHAnsi"/>
              </w:rPr>
              <w:t xml:space="preserve">cent </w:t>
            </w:r>
            <w:r w:rsidR="005D47D3" w:rsidRPr="00A364C5">
              <w:rPr>
                <w:rFonts w:cstheme="minorHAnsi"/>
              </w:rPr>
              <w:t>quatre-vingts</w:t>
            </w:r>
            <w:r w:rsidR="0037750C" w:rsidRPr="00A364C5">
              <w:rPr>
                <w:rFonts w:cstheme="minorHAnsi"/>
              </w:rPr>
              <w:t xml:space="preserve"> (180) mois</w:t>
            </w:r>
            <w:r w:rsidR="009327A5" w:rsidRPr="00A364C5">
              <w:t>.</w:t>
            </w:r>
          </w:p>
        </w:tc>
      </w:tr>
      <w:tr w:rsidR="001E530E" w:rsidRPr="00DA5A15" w14:paraId="2A0AA2B9" w14:textId="77777777" w:rsidTr="00817973">
        <w:tc>
          <w:tcPr>
            <w:tcW w:w="4135" w:type="dxa"/>
          </w:tcPr>
          <w:p w14:paraId="1C85A38D" w14:textId="77777777" w:rsidR="001E530E" w:rsidRDefault="001E530E" w:rsidP="001E530E">
            <w:pPr>
              <w:spacing w:before="40" w:after="40"/>
              <w:rPr>
                <w:b/>
                <w:bCs/>
              </w:rPr>
            </w:pPr>
            <w:r>
              <w:rPr>
                <w:b/>
                <w:bCs/>
              </w:rPr>
              <w:t>Phase d’investissement</w:t>
            </w:r>
          </w:p>
        </w:tc>
        <w:tc>
          <w:tcPr>
            <w:tcW w:w="5575" w:type="dxa"/>
          </w:tcPr>
          <w:p w14:paraId="4DE01ECE" w14:textId="6A53277C" w:rsidR="001E530E" w:rsidRPr="00A364C5" w:rsidRDefault="001E530E" w:rsidP="001E530E">
            <w:pPr>
              <w:spacing w:before="40" w:after="40"/>
            </w:pPr>
            <w:r w:rsidRPr="00A364C5">
              <w:t xml:space="preserve">Désigne la première phase d’un projet Lauréat couvrant la période entre la signature du Contrat d’aide par l’ADEME et la date d’Achèvement </w:t>
            </w:r>
            <w:r w:rsidR="00E61A17">
              <w:t xml:space="preserve">telle que </w:t>
            </w:r>
            <w:r w:rsidRPr="00A364C5">
              <w:t>validée dans les conditions décrites dans le</w:t>
            </w:r>
            <w:r w:rsidR="00F62DE8" w:rsidRPr="00A364C5">
              <w:t xml:space="preserve"> Contrat d’aide</w:t>
            </w:r>
            <w:r w:rsidRPr="00A364C5">
              <w:t>. Cette phase ne pourra pas être supérieure à soixante (60) mois</w:t>
            </w:r>
            <w:r w:rsidR="00A364C5" w:rsidRPr="00A364C5">
              <w:t xml:space="preserve">, </w:t>
            </w:r>
            <w:r w:rsidR="00A364C5" w:rsidRPr="00A364C5">
              <w:rPr>
                <w:rFonts w:cstheme="minorHAnsi"/>
              </w:rPr>
              <w:t>sous réserve du report de la Date butoir d’Achèvement tel que visé au 4.4</w:t>
            </w:r>
            <w:r w:rsidRPr="00A364C5">
              <w:t xml:space="preserve">. </w:t>
            </w:r>
          </w:p>
        </w:tc>
      </w:tr>
      <w:tr w:rsidR="001E530E" w:rsidRPr="00DA5A15" w14:paraId="0B096802" w14:textId="77777777" w:rsidTr="00817973">
        <w:tc>
          <w:tcPr>
            <w:tcW w:w="4135" w:type="dxa"/>
          </w:tcPr>
          <w:p w14:paraId="75115D88" w14:textId="77777777" w:rsidR="001E530E" w:rsidRPr="00F1664B" w:rsidRDefault="001E530E" w:rsidP="001E530E">
            <w:pPr>
              <w:spacing w:before="40" w:after="40"/>
              <w:rPr>
                <w:b/>
                <w:bCs/>
              </w:rPr>
            </w:pPr>
            <w:r w:rsidRPr="00F1664B">
              <w:rPr>
                <w:b/>
                <w:bCs/>
              </w:rPr>
              <w:t>Phase de sélection des candidatures</w:t>
            </w:r>
          </w:p>
        </w:tc>
        <w:tc>
          <w:tcPr>
            <w:tcW w:w="5575" w:type="dxa"/>
          </w:tcPr>
          <w:p w14:paraId="363E31CD" w14:textId="4EF42C92" w:rsidR="001E530E" w:rsidRPr="00DA5A15" w:rsidRDefault="001E530E" w:rsidP="001E530E">
            <w:pPr>
              <w:spacing w:before="40" w:after="40"/>
            </w:pPr>
            <w:r w:rsidRPr="00DA5A15">
              <w:t xml:space="preserve">Désigne la période comprise entre la Date limite de dépôt des dossiers de candidature auprès du Service </w:t>
            </w:r>
            <w:r>
              <w:t>i</w:t>
            </w:r>
            <w:r w:rsidRPr="00DA5A15">
              <w:t>nstructeur et la Date de désignation des Candidats sélectionnés pour participer à la Phase de dialogue.</w:t>
            </w:r>
          </w:p>
        </w:tc>
      </w:tr>
      <w:tr w:rsidR="001E530E" w:rsidRPr="00DA5A15" w14:paraId="2D56EFB0" w14:textId="77777777" w:rsidTr="00817973">
        <w:tc>
          <w:tcPr>
            <w:tcW w:w="4135" w:type="dxa"/>
          </w:tcPr>
          <w:p w14:paraId="02E7C2BD" w14:textId="77777777" w:rsidR="001E530E" w:rsidRPr="00F1664B" w:rsidRDefault="001E530E" w:rsidP="001E530E">
            <w:pPr>
              <w:spacing w:before="40" w:after="40"/>
              <w:rPr>
                <w:b/>
                <w:bCs/>
              </w:rPr>
            </w:pPr>
            <w:r w:rsidRPr="00F1664B">
              <w:rPr>
                <w:b/>
                <w:bCs/>
                <w:szCs w:val="24"/>
                <w:shd w:val="clear" w:color="auto" w:fill="FFFFFF"/>
              </w:rPr>
              <w:t>Pièce A</w:t>
            </w:r>
          </w:p>
        </w:tc>
        <w:tc>
          <w:tcPr>
            <w:tcW w:w="5575" w:type="dxa"/>
          </w:tcPr>
          <w:p w14:paraId="10266E02" w14:textId="6E08CE58" w:rsidR="001E530E" w:rsidRPr="00DA5A15" w:rsidRDefault="001E530E" w:rsidP="001E530E">
            <w:pPr>
              <w:spacing w:before="40" w:after="40"/>
            </w:pPr>
            <w:r w:rsidRPr="00FA392A">
              <w:t xml:space="preserve">Désigne la pièce « administrative » </w:t>
            </w:r>
            <w:r>
              <w:t>de l’Offre, préparée sur le même modèle que la pièce A déposée lors de la</w:t>
            </w:r>
            <w:r w:rsidRPr="00FA392A">
              <w:t xml:space="preserve"> Phase de sélection des candidatures</w:t>
            </w:r>
            <w:r>
              <w:t>, et dont les informations ont été mises à jour à la date du dépôt de l’Offre</w:t>
            </w:r>
            <w:r w:rsidRPr="00FA392A">
              <w:t>.</w:t>
            </w:r>
          </w:p>
        </w:tc>
      </w:tr>
      <w:tr w:rsidR="001E530E" w:rsidRPr="00DA5A15" w14:paraId="2596657C" w14:textId="77777777" w:rsidTr="00817973">
        <w:tc>
          <w:tcPr>
            <w:tcW w:w="4135" w:type="dxa"/>
          </w:tcPr>
          <w:p w14:paraId="7B35FCD0" w14:textId="77777777" w:rsidR="001E530E" w:rsidRPr="00F1664B" w:rsidRDefault="001E530E" w:rsidP="001E530E">
            <w:pPr>
              <w:spacing w:before="40" w:after="40"/>
              <w:rPr>
                <w:b/>
                <w:bCs/>
              </w:rPr>
            </w:pPr>
            <w:r w:rsidRPr="00F1664B">
              <w:rPr>
                <w:b/>
                <w:bCs/>
                <w:szCs w:val="24"/>
                <w:shd w:val="clear" w:color="auto" w:fill="FFFFFF"/>
              </w:rPr>
              <w:t>Pièce B</w:t>
            </w:r>
          </w:p>
        </w:tc>
        <w:tc>
          <w:tcPr>
            <w:tcW w:w="5575" w:type="dxa"/>
          </w:tcPr>
          <w:p w14:paraId="6130BB82" w14:textId="23430C0F" w:rsidR="001E530E" w:rsidRPr="00326734" w:rsidRDefault="001E530E" w:rsidP="001E530E">
            <w:pPr>
              <w:spacing w:before="40" w:after="40"/>
            </w:pPr>
            <w:r w:rsidRPr="00326734">
              <w:t xml:space="preserve">Désigne la pièce « projet » de l’Offre, préparée sur </w:t>
            </w:r>
            <w:r>
              <w:t>un</w:t>
            </w:r>
            <w:r w:rsidRPr="00326734">
              <w:t xml:space="preserve"> modèle </w:t>
            </w:r>
            <w:r>
              <w:t xml:space="preserve">complété par rapport à </w:t>
            </w:r>
            <w:r w:rsidRPr="00326734">
              <w:t xml:space="preserve">la pièce B déposée lors de la Phase de sélection des candidatures, </w:t>
            </w:r>
            <w:r>
              <w:t xml:space="preserve">et </w:t>
            </w:r>
            <w:r w:rsidRPr="00326734">
              <w:t>dont les informations ont été mises à jour à la date du dépôt de l’Offre.</w:t>
            </w:r>
          </w:p>
        </w:tc>
      </w:tr>
      <w:tr w:rsidR="001E530E" w:rsidRPr="00DA5A15" w14:paraId="1C40925E" w14:textId="77777777" w:rsidTr="00817973">
        <w:tc>
          <w:tcPr>
            <w:tcW w:w="4135" w:type="dxa"/>
          </w:tcPr>
          <w:p w14:paraId="15C0182C" w14:textId="77777777" w:rsidR="001E530E" w:rsidRPr="00F1664B" w:rsidRDefault="001E530E" w:rsidP="001E530E">
            <w:pPr>
              <w:spacing w:before="40" w:after="40"/>
              <w:rPr>
                <w:b/>
                <w:bCs/>
              </w:rPr>
            </w:pPr>
            <w:r w:rsidRPr="00F1664B">
              <w:rPr>
                <w:b/>
                <w:bCs/>
                <w:szCs w:val="24"/>
                <w:shd w:val="clear" w:color="auto" w:fill="FFFFFF"/>
              </w:rPr>
              <w:t>Pièce C</w:t>
            </w:r>
          </w:p>
        </w:tc>
        <w:tc>
          <w:tcPr>
            <w:tcW w:w="5575" w:type="dxa"/>
          </w:tcPr>
          <w:p w14:paraId="056C0676" w14:textId="75EFFAED" w:rsidR="001E530E" w:rsidRPr="00326734" w:rsidRDefault="001E530E" w:rsidP="001E530E">
            <w:pPr>
              <w:spacing w:before="40" w:after="40"/>
            </w:pPr>
            <w:r w:rsidRPr="00326734">
              <w:t xml:space="preserve">Désigne la pièce « financière » de l’Offre, préparée sur </w:t>
            </w:r>
            <w:r>
              <w:t>un</w:t>
            </w:r>
            <w:r w:rsidRPr="00326734">
              <w:t xml:space="preserve"> modèle </w:t>
            </w:r>
            <w:r>
              <w:t xml:space="preserve">complété par rapport à </w:t>
            </w:r>
            <w:r w:rsidRPr="00326734">
              <w:t xml:space="preserve">la pièce </w:t>
            </w:r>
            <w:r>
              <w:t>C</w:t>
            </w:r>
            <w:r w:rsidRPr="00326734">
              <w:t xml:space="preserve"> déposée lors de la Phase de sélection des candidatures, </w:t>
            </w:r>
            <w:r>
              <w:t xml:space="preserve">et </w:t>
            </w:r>
            <w:r w:rsidRPr="00326734">
              <w:t>dont les informations ont été mises à jour à la date du dépôt de l’Offre.</w:t>
            </w:r>
          </w:p>
        </w:tc>
      </w:tr>
      <w:tr w:rsidR="001E530E" w:rsidRPr="00DA5A15" w14:paraId="45C942CB" w14:textId="77777777" w:rsidTr="00817973">
        <w:tc>
          <w:tcPr>
            <w:tcW w:w="4135" w:type="dxa"/>
          </w:tcPr>
          <w:p w14:paraId="743BEE25" w14:textId="77777777" w:rsidR="001E530E" w:rsidRPr="00F1664B" w:rsidRDefault="001E530E" w:rsidP="001E530E">
            <w:pPr>
              <w:spacing w:before="40" w:after="40"/>
              <w:rPr>
                <w:b/>
                <w:bCs/>
              </w:rPr>
            </w:pPr>
            <w:r w:rsidRPr="00F1664B">
              <w:rPr>
                <w:b/>
                <w:bCs/>
                <w:szCs w:val="24"/>
                <w:shd w:val="clear" w:color="auto" w:fill="FFFFFF"/>
              </w:rPr>
              <w:t>Pièce D</w:t>
            </w:r>
          </w:p>
        </w:tc>
        <w:tc>
          <w:tcPr>
            <w:tcW w:w="5575" w:type="dxa"/>
          </w:tcPr>
          <w:p w14:paraId="3A2C0504" w14:textId="4551FA8C" w:rsidR="001E530E" w:rsidRPr="00326734" w:rsidRDefault="001E530E" w:rsidP="001E530E">
            <w:pPr>
              <w:spacing w:before="40" w:after="40"/>
            </w:pPr>
            <w:r w:rsidRPr="00326734">
              <w:t xml:space="preserve">Désigne la pièce « technique » de l’Offre, préparée sur </w:t>
            </w:r>
            <w:r>
              <w:t>un</w:t>
            </w:r>
            <w:r w:rsidRPr="00326734">
              <w:t xml:space="preserve"> modèle </w:t>
            </w:r>
            <w:r>
              <w:t xml:space="preserve">complété par rapport à </w:t>
            </w:r>
            <w:r w:rsidRPr="00326734">
              <w:t xml:space="preserve">la pièce </w:t>
            </w:r>
            <w:r>
              <w:t>D</w:t>
            </w:r>
            <w:r w:rsidRPr="00326734">
              <w:t xml:space="preserve"> déposée lors de la Phase de sélection des candidatures, </w:t>
            </w:r>
            <w:r>
              <w:t xml:space="preserve">et </w:t>
            </w:r>
            <w:r w:rsidRPr="00326734">
              <w:t>dont les informations ont été mises à jour à la date du dépôt de l’Offre.</w:t>
            </w:r>
          </w:p>
        </w:tc>
      </w:tr>
      <w:tr w:rsidR="001E530E" w:rsidRPr="00DA5A15" w14:paraId="4F57F11D" w14:textId="77777777" w:rsidTr="00817973">
        <w:tc>
          <w:tcPr>
            <w:tcW w:w="4135" w:type="dxa"/>
          </w:tcPr>
          <w:p w14:paraId="326C24E7" w14:textId="4999B9E3" w:rsidR="001E530E" w:rsidRPr="00F1664B" w:rsidRDefault="001E530E" w:rsidP="001E530E">
            <w:pPr>
              <w:spacing w:before="40" w:after="40"/>
              <w:rPr>
                <w:b/>
                <w:bCs/>
                <w:szCs w:val="24"/>
                <w:shd w:val="clear" w:color="auto" w:fill="FFFFFF"/>
              </w:rPr>
            </w:pPr>
            <w:r>
              <w:rPr>
                <w:b/>
                <w:bCs/>
                <w:szCs w:val="24"/>
                <w:shd w:val="clear" w:color="auto" w:fill="FFFFFF"/>
              </w:rPr>
              <w:t>Pièce E</w:t>
            </w:r>
          </w:p>
        </w:tc>
        <w:tc>
          <w:tcPr>
            <w:tcW w:w="5575" w:type="dxa"/>
          </w:tcPr>
          <w:p w14:paraId="79D083A9" w14:textId="76CFFC10" w:rsidR="001E530E" w:rsidRPr="00FA392A" w:rsidRDefault="001E530E" w:rsidP="001E530E">
            <w:pPr>
              <w:spacing w:before="40" w:after="40"/>
            </w:pPr>
            <w:r>
              <w:t xml:space="preserve">Désigne le tableau d’analyse de santé financière qui compose l’Offre. </w:t>
            </w:r>
          </w:p>
        </w:tc>
      </w:tr>
      <w:tr w:rsidR="001E530E" w:rsidRPr="00DA5A15" w14:paraId="5D0720AC" w14:textId="77777777" w:rsidTr="00817973">
        <w:tc>
          <w:tcPr>
            <w:tcW w:w="4135" w:type="dxa"/>
          </w:tcPr>
          <w:p w14:paraId="58B3C3D0" w14:textId="0BE94C70" w:rsidR="001E530E" w:rsidRPr="00F1664B" w:rsidRDefault="001E530E" w:rsidP="001E530E">
            <w:pPr>
              <w:spacing w:before="40" w:after="40"/>
              <w:rPr>
                <w:b/>
                <w:bCs/>
                <w:szCs w:val="24"/>
                <w:shd w:val="clear" w:color="auto" w:fill="FFFFFF"/>
              </w:rPr>
            </w:pPr>
            <w:r>
              <w:rPr>
                <w:b/>
                <w:bCs/>
                <w:szCs w:val="24"/>
                <w:shd w:val="clear" w:color="auto" w:fill="FFFFFF"/>
              </w:rPr>
              <w:t>Pièce F</w:t>
            </w:r>
          </w:p>
        </w:tc>
        <w:tc>
          <w:tcPr>
            <w:tcW w:w="5575" w:type="dxa"/>
          </w:tcPr>
          <w:p w14:paraId="036BE399" w14:textId="5E1FEF2B" w:rsidR="001E530E" w:rsidRPr="00FA392A" w:rsidRDefault="001E530E" w:rsidP="001E530E">
            <w:pPr>
              <w:spacing w:before="40" w:after="40"/>
            </w:pPr>
            <w:r>
              <w:t>Désigne le tableur technico-financier qui compose l’Offre.</w:t>
            </w:r>
          </w:p>
        </w:tc>
      </w:tr>
      <w:tr w:rsidR="001E530E" w:rsidRPr="00DA5A15" w14:paraId="7C50E502" w14:textId="77777777" w:rsidTr="00817973">
        <w:tc>
          <w:tcPr>
            <w:tcW w:w="4135" w:type="dxa"/>
          </w:tcPr>
          <w:p w14:paraId="55144581" w14:textId="77777777" w:rsidR="001E530E" w:rsidRPr="00F1664B" w:rsidRDefault="001E530E" w:rsidP="001E530E">
            <w:pPr>
              <w:spacing w:before="40" w:after="40"/>
              <w:rPr>
                <w:b/>
                <w:bCs/>
              </w:rPr>
            </w:pPr>
            <w:r w:rsidRPr="00F1664B">
              <w:rPr>
                <w:b/>
                <w:bCs/>
                <w:szCs w:val="24"/>
                <w:shd w:val="clear" w:color="auto" w:fill="FFFFFF"/>
              </w:rPr>
              <w:t>Pièces</w:t>
            </w:r>
          </w:p>
        </w:tc>
        <w:tc>
          <w:tcPr>
            <w:tcW w:w="5575" w:type="dxa"/>
          </w:tcPr>
          <w:p w14:paraId="05BB44F3" w14:textId="783D4CF8" w:rsidR="001E530E" w:rsidRPr="00DA5A15" w:rsidRDefault="001E530E" w:rsidP="001E530E">
            <w:pPr>
              <w:spacing w:before="40" w:after="40"/>
            </w:pPr>
            <w:r w:rsidRPr="00DA5A15">
              <w:rPr>
                <w:szCs w:val="24"/>
                <w:shd w:val="clear" w:color="auto" w:fill="FFFFFF"/>
              </w:rPr>
              <w:t>Désigne ensemble la Pièce A, la Pièce B, la Pièce C</w:t>
            </w:r>
            <w:r>
              <w:rPr>
                <w:szCs w:val="24"/>
                <w:shd w:val="clear" w:color="auto" w:fill="FFFFFF"/>
              </w:rPr>
              <w:t xml:space="preserve">, </w:t>
            </w:r>
            <w:r w:rsidRPr="00DA5A15">
              <w:rPr>
                <w:szCs w:val="24"/>
                <w:shd w:val="clear" w:color="auto" w:fill="FFFFFF"/>
              </w:rPr>
              <w:t>la Pièce D</w:t>
            </w:r>
            <w:r>
              <w:rPr>
                <w:szCs w:val="24"/>
                <w:shd w:val="clear" w:color="auto" w:fill="FFFFFF"/>
              </w:rPr>
              <w:t>, la Pièce E et la Pièce F</w:t>
            </w:r>
            <w:r w:rsidRPr="00DA5A15">
              <w:rPr>
                <w:szCs w:val="24"/>
                <w:shd w:val="clear" w:color="auto" w:fill="FFFFFF"/>
              </w:rPr>
              <w:t>.</w:t>
            </w:r>
          </w:p>
        </w:tc>
      </w:tr>
      <w:tr w:rsidR="001E530E" w:rsidRPr="00DA5A15" w14:paraId="2552805A" w14:textId="77777777" w:rsidTr="00817973">
        <w:tc>
          <w:tcPr>
            <w:tcW w:w="4135" w:type="dxa"/>
          </w:tcPr>
          <w:p w14:paraId="466E698C" w14:textId="77777777" w:rsidR="001E530E" w:rsidRDefault="001E530E" w:rsidP="001E530E">
            <w:pPr>
              <w:spacing w:before="40" w:after="40"/>
              <w:rPr>
                <w:b/>
                <w:bCs/>
                <w:szCs w:val="24"/>
                <w:shd w:val="clear" w:color="auto" w:fill="FFFFFF"/>
              </w:rPr>
            </w:pPr>
            <w:r>
              <w:rPr>
                <w:b/>
                <w:bCs/>
                <w:szCs w:val="24"/>
                <w:shd w:val="clear" w:color="auto" w:fill="FFFFFF"/>
              </w:rPr>
              <w:t>Prix Candidat</w:t>
            </w:r>
          </w:p>
        </w:tc>
        <w:tc>
          <w:tcPr>
            <w:tcW w:w="5575" w:type="dxa"/>
          </w:tcPr>
          <w:p w14:paraId="14D40863" w14:textId="551666E8" w:rsidR="001E530E" w:rsidRDefault="001E530E" w:rsidP="001E530E">
            <w:pPr>
              <w:spacing w:before="40" w:after="40"/>
            </w:pPr>
            <w:r>
              <w:t xml:space="preserve">Désigne le prix précisé </w:t>
            </w:r>
            <w:r w:rsidRPr="00D6419E">
              <w:t>au 3.7.1.1 utilisé pour le calcul de la notation du Candidat.</w:t>
            </w:r>
          </w:p>
        </w:tc>
      </w:tr>
      <w:tr w:rsidR="001E530E" w:rsidRPr="00DA5A15" w14:paraId="55DF1328" w14:textId="77777777" w:rsidTr="00817973">
        <w:tc>
          <w:tcPr>
            <w:tcW w:w="4135" w:type="dxa"/>
          </w:tcPr>
          <w:p w14:paraId="6912D3FC" w14:textId="77777777" w:rsidR="001E530E" w:rsidRPr="00F1664B" w:rsidRDefault="001E530E" w:rsidP="001E530E">
            <w:pPr>
              <w:spacing w:before="40" w:after="40"/>
              <w:rPr>
                <w:b/>
                <w:bCs/>
                <w:szCs w:val="24"/>
                <w:shd w:val="clear" w:color="auto" w:fill="FFFFFF"/>
              </w:rPr>
            </w:pPr>
            <w:r>
              <w:rPr>
                <w:b/>
                <w:bCs/>
                <w:szCs w:val="24"/>
                <w:shd w:val="clear" w:color="auto" w:fill="FFFFFF"/>
              </w:rPr>
              <w:lastRenderedPageBreak/>
              <w:t>Prix d’enchère</w:t>
            </w:r>
          </w:p>
        </w:tc>
        <w:tc>
          <w:tcPr>
            <w:tcW w:w="5575" w:type="dxa"/>
          </w:tcPr>
          <w:p w14:paraId="125B5BD7" w14:textId="40F52924" w:rsidR="001E530E" w:rsidRPr="00DA5A15" w:rsidRDefault="001E530E" w:rsidP="001E530E">
            <w:pPr>
              <w:spacing w:before="40" w:after="40"/>
              <w:rPr>
                <w:szCs w:val="24"/>
                <w:shd w:val="clear" w:color="auto" w:fill="FFFFFF"/>
              </w:rPr>
            </w:pPr>
            <w:r>
              <w:t>Désigne le p</w:t>
            </w:r>
            <w:r w:rsidRPr="008F22A5">
              <w:t xml:space="preserve">rix fixé par le </w:t>
            </w:r>
            <w:r>
              <w:t>C</w:t>
            </w:r>
            <w:r w:rsidRPr="008F22A5">
              <w:t xml:space="preserve">andidat dans son </w:t>
            </w:r>
            <w:r>
              <w:t>O</w:t>
            </w:r>
            <w:r w:rsidRPr="008F22A5">
              <w:t>ffre, constant dans le temps et exprimé en €/</w:t>
            </w:r>
            <w:r>
              <w:t>kgH</w:t>
            </w:r>
            <w:r w:rsidRPr="008F22A5">
              <w:rPr>
                <w:vertAlign w:val="subscript"/>
              </w:rPr>
              <w:t>2</w:t>
            </w:r>
            <w:r w:rsidRPr="008F22A5">
              <w:t xml:space="preserve"> pour le calcul de l’</w:t>
            </w:r>
            <w:r>
              <w:t>A</w:t>
            </w:r>
            <w:r w:rsidRPr="008F22A5">
              <w:t>ide</w:t>
            </w:r>
            <w:r>
              <w:t xml:space="preserve"> totale puis des Versements</w:t>
            </w:r>
            <w:r w:rsidRPr="008F22A5">
              <w:t>.</w:t>
            </w:r>
          </w:p>
        </w:tc>
      </w:tr>
      <w:tr w:rsidR="001E530E" w:rsidRPr="00DA5A15" w14:paraId="75E24B04" w14:textId="77777777" w:rsidTr="00817973">
        <w:tc>
          <w:tcPr>
            <w:tcW w:w="4135" w:type="dxa"/>
          </w:tcPr>
          <w:p w14:paraId="69EECD61" w14:textId="77777777" w:rsidR="001E530E" w:rsidRPr="00F1664B" w:rsidRDefault="001E530E" w:rsidP="001E530E">
            <w:pPr>
              <w:spacing w:before="40" w:after="40"/>
              <w:rPr>
                <w:b/>
                <w:bCs/>
              </w:rPr>
            </w:pPr>
            <w:r w:rsidRPr="00F1664B">
              <w:rPr>
                <w:b/>
                <w:bCs/>
              </w:rPr>
              <w:t xml:space="preserve">Procédure </w:t>
            </w:r>
          </w:p>
        </w:tc>
        <w:tc>
          <w:tcPr>
            <w:tcW w:w="5575" w:type="dxa"/>
          </w:tcPr>
          <w:p w14:paraId="0949F901" w14:textId="27F0C680" w:rsidR="001E530E" w:rsidRPr="00DA5A15" w:rsidRDefault="001E530E" w:rsidP="001E530E">
            <w:pPr>
              <w:spacing w:before="40" w:after="40"/>
            </w:pPr>
            <w:r w:rsidRPr="00DA5A15">
              <w:t xml:space="preserve">Désigne la procédure de mise en concurrence conduite en application du chapitre II du </w:t>
            </w:r>
            <w:r w:rsidRPr="00B336D2">
              <w:t>titre 1</w:t>
            </w:r>
            <w:r w:rsidR="00D87B13" w:rsidRPr="003D6C4F">
              <w:rPr>
                <w:vertAlign w:val="superscript"/>
              </w:rPr>
              <w:t>er</w:t>
            </w:r>
            <w:r w:rsidRPr="00DA5A15">
              <w:t xml:space="preserve"> du livre VIII de la partie législative du code de l’énergie (article L. 812-1 et suivants du code de l’énergie). </w:t>
            </w:r>
          </w:p>
        </w:tc>
      </w:tr>
      <w:tr w:rsidR="001E530E" w:rsidRPr="00DA5A15" w14:paraId="5329C5FE" w14:textId="77777777" w:rsidTr="00817973">
        <w:tc>
          <w:tcPr>
            <w:tcW w:w="4135" w:type="dxa"/>
          </w:tcPr>
          <w:p w14:paraId="4F897D38" w14:textId="3EC678BC" w:rsidR="001E530E" w:rsidRPr="00F1664B" w:rsidRDefault="001E530E" w:rsidP="001E530E">
            <w:pPr>
              <w:spacing w:before="40" w:after="40"/>
              <w:rPr>
                <w:b/>
                <w:bCs/>
              </w:rPr>
            </w:pPr>
            <w:r w:rsidRPr="00A014EB">
              <w:rPr>
                <w:b/>
                <w:bCs/>
              </w:rPr>
              <w:t>Producteur</w:t>
            </w:r>
          </w:p>
        </w:tc>
        <w:tc>
          <w:tcPr>
            <w:tcW w:w="5575" w:type="dxa"/>
          </w:tcPr>
          <w:p w14:paraId="6895BABD" w14:textId="4BEA6939" w:rsidR="001E530E" w:rsidRPr="00DA5A15" w:rsidRDefault="001E530E" w:rsidP="001E530E">
            <w:pPr>
              <w:spacing w:before="40" w:after="40"/>
            </w:pPr>
            <w:r w:rsidRPr="00A014EB">
              <w:t xml:space="preserve">Désigne la société de projet </w:t>
            </w:r>
            <w:r w:rsidRPr="007A4FE8">
              <w:rPr>
                <w:i/>
                <w:iCs/>
              </w:rPr>
              <w:t>ad hoc</w:t>
            </w:r>
            <w:r w:rsidRPr="00A014EB">
              <w:t xml:space="preserve"> constituée spécifiquement pour les besoins de la Procédure, </w:t>
            </w:r>
            <w:r>
              <w:t>bénéficiaire</w:t>
            </w:r>
            <w:r w:rsidRPr="00A014EB">
              <w:t xml:space="preserve"> de l’Aide.</w:t>
            </w:r>
          </w:p>
        </w:tc>
      </w:tr>
      <w:tr w:rsidR="001E530E" w:rsidRPr="00DA5A15" w14:paraId="5834A354" w14:textId="77777777" w:rsidTr="00817973">
        <w:tc>
          <w:tcPr>
            <w:tcW w:w="4135" w:type="dxa"/>
          </w:tcPr>
          <w:p w14:paraId="0564C660" w14:textId="77777777" w:rsidR="001E530E" w:rsidRPr="00F1664B" w:rsidRDefault="001E530E" w:rsidP="001E530E">
            <w:pPr>
              <w:spacing w:before="40" w:after="40"/>
              <w:rPr>
                <w:b/>
                <w:bCs/>
              </w:rPr>
            </w:pPr>
            <w:r w:rsidRPr="00F1664B">
              <w:rPr>
                <w:b/>
                <w:bCs/>
              </w:rPr>
              <w:t>Production</w:t>
            </w:r>
          </w:p>
        </w:tc>
        <w:tc>
          <w:tcPr>
            <w:tcW w:w="5575" w:type="dxa"/>
          </w:tcPr>
          <w:p w14:paraId="061B1656" w14:textId="5F5D11C7" w:rsidR="001E530E" w:rsidRPr="00DA5A15" w:rsidRDefault="001E530E" w:rsidP="001E530E">
            <w:pPr>
              <w:spacing w:before="40" w:after="40"/>
            </w:pPr>
            <w:r w:rsidRPr="00DA5A15">
              <w:t xml:space="preserve">Désigne la quantité prévisionnelle d’Hydrogène </w:t>
            </w:r>
            <w:r>
              <w:t>renouvelable</w:t>
            </w:r>
            <w:r w:rsidRPr="00DA5A15">
              <w:t xml:space="preserve"> et d’Hydrogène bas-carbone produite par la Puissance installée, sur la durée du </w:t>
            </w:r>
            <w:r>
              <w:t>C</w:t>
            </w:r>
            <w:r w:rsidRPr="00DA5A15">
              <w:t xml:space="preserve">ontrat </w:t>
            </w:r>
            <w:r w:rsidR="00BF3D81">
              <w:t>d’aide</w:t>
            </w:r>
            <w:r w:rsidRPr="00DA5A15">
              <w:t>.</w:t>
            </w:r>
          </w:p>
        </w:tc>
      </w:tr>
      <w:tr w:rsidR="001E530E" w:rsidRPr="00DA5A15" w14:paraId="078AA7C6" w14:textId="77777777" w:rsidTr="00817973">
        <w:tc>
          <w:tcPr>
            <w:tcW w:w="4135" w:type="dxa"/>
          </w:tcPr>
          <w:p w14:paraId="14826958" w14:textId="2A62CD8F" w:rsidR="001E530E" w:rsidRPr="00F1664B" w:rsidRDefault="001E530E" w:rsidP="001E530E">
            <w:pPr>
              <w:spacing w:before="40" w:after="40"/>
              <w:rPr>
                <w:b/>
                <w:bCs/>
              </w:rPr>
            </w:pPr>
            <w:r w:rsidRPr="00F1664B">
              <w:rPr>
                <w:b/>
                <w:bCs/>
              </w:rPr>
              <w:t xml:space="preserve">Production </w:t>
            </w:r>
            <w:r>
              <w:rPr>
                <w:b/>
                <w:bCs/>
              </w:rPr>
              <w:t>dérivée</w:t>
            </w:r>
          </w:p>
        </w:tc>
        <w:tc>
          <w:tcPr>
            <w:tcW w:w="5575" w:type="dxa"/>
          </w:tcPr>
          <w:p w14:paraId="6A101F38" w14:textId="35D5DB2A" w:rsidR="001E530E" w:rsidRPr="00DA5A15" w:rsidRDefault="001E530E" w:rsidP="001E530E">
            <w:pPr>
              <w:spacing w:before="40" w:after="40"/>
            </w:pPr>
            <w:r w:rsidRPr="00940745">
              <w:t>Désigne, da</w:t>
            </w:r>
            <w:r w:rsidR="001A1B8A">
              <w:t xml:space="preserve">ns </w:t>
            </w:r>
            <w:r w:rsidRPr="00940745">
              <w:t>un Projet intégré, la quantité prévisionnelle du produit final</w:t>
            </w:r>
            <w:r w:rsidR="00331D3F">
              <w:t xml:space="preserve"> issu de la consommation de la</w:t>
            </w:r>
            <w:r w:rsidRPr="00940745">
              <w:t xml:space="preserve"> Production soumise, vendu par l’utilisateur de la Production soumise (soit le Producteur, ou une entité liée ou partenaire) à une entité </w:t>
            </w:r>
            <w:r w:rsidRPr="000E323A">
              <w:rPr>
                <w:u w:val="single"/>
              </w:rPr>
              <w:t>non</w:t>
            </w:r>
            <w:r w:rsidRPr="00940745">
              <w:t xml:space="preserve"> liée </w:t>
            </w:r>
            <w:r>
              <w:t>et</w:t>
            </w:r>
            <w:r w:rsidRPr="00940745">
              <w:t xml:space="preserve"> </w:t>
            </w:r>
            <w:r w:rsidRPr="00940745">
              <w:rPr>
                <w:u w:val="single"/>
              </w:rPr>
              <w:t>non</w:t>
            </w:r>
            <w:r w:rsidRPr="00940745">
              <w:t xml:space="preserve"> partenaire.</w:t>
            </w:r>
            <w:r w:rsidRPr="00A014EB">
              <w:t xml:space="preserve"> Cette valeur est </w:t>
            </w:r>
            <w:r>
              <w:t>calculée</w:t>
            </w:r>
            <w:r w:rsidRPr="00A014EB">
              <w:t xml:space="preserve"> dans </w:t>
            </w:r>
            <w:r>
              <w:t>la Pièce F.</w:t>
            </w:r>
          </w:p>
        </w:tc>
      </w:tr>
      <w:tr w:rsidR="001E530E" w:rsidRPr="00DA5A15" w14:paraId="5A2CFABB" w14:textId="77777777" w:rsidTr="00817973">
        <w:tc>
          <w:tcPr>
            <w:tcW w:w="4135" w:type="dxa"/>
          </w:tcPr>
          <w:p w14:paraId="766AAF4B" w14:textId="77777777" w:rsidR="001E530E" w:rsidRPr="00F1664B" w:rsidRDefault="001E530E" w:rsidP="001E530E">
            <w:pPr>
              <w:spacing w:before="40" w:after="40"/>
              <w:rPr>
                <w:b/>
                <w:bCs/>
              </w:rPr>
            </w:pPr>
            <w:r w:rsidRPr="00F1664B">
              <w:rPr>
                <w:b/>
                <w:bCs/>
              </w:rPr>
              <w:t>Production soumise</w:t>
            </w:r>
          </w:p>
        </w:tc>
        <w:tc>
          <w:tcPr>
            <w:tcW w:w="5575" w:type="dxa"/>
          </w:tcPr>
          <w:p w14:paraId="75D3D205" w14:textId="5A845362" w:rsidR="001E530E" w:rsidRPr="00DA5A15" w:rsidRDefault="001E530E" w:rsidP="001E530E">
            <w:pPr>
              <w:spacing w:before="40" w:after="40"/>
            </w:pPr>
            <w:r w:rsidRPr="00DA5A15">
              <w:t xml:space="preserve">Désigne la quantité prévisionnelle d’Hydrogène </w:t>
            </w:r>
            <w:r>
              <w:t>renouvelable</w:t>
            </w:r>
            <w:r w:rsidRPr="00DA5A15">
              <w:t xml:space="preserve"> et d’Hydrogène bas-carbone produite par la Puissance soumise, sur la durée </w:t>
            </w:r>
            <w:r w:rsidR="002E2E0C">
              <w:t>de la Phase d’exploitation</w:t>
            </w:r>
            <w:r w:rsidR="002E2E0C" w:rsidRPr="00DA5A15">
              <w:t>.</w:t>
            </w:r>
            <w:r w:rsidR="00FF14C9">
              <w:t xml:space="preserve"> </w:t>
            </w:r>
            <w:r w:rsidRPr="00A014EB">
              <w:t xml:space="preserve">Cette valeur est </w:t>
            </w:r>
            <w:r>
              <w:t>calculée</w:t>
            </w:r>
            <w:r w:rsidRPr="00A014EB">
              <w:t xml:space="preserve"> dans </w:t>
            </w:r>
            <w:r>
              <w:t>la Pièce F.</w:t>
            </w:r>
          </w:p>
        </w:tc>
      </w:tr>
      <w:tr w:rsidR="001E530E" w:rsidRPr="00DA5A15" w14:paraId="6BF8819E" w14:textId="77777777" w:rsidTr="00817973">
        <w:tc>
          <w:tcPr>
            <w:tcW w:w="4135" w:type="dxa"/>
          </w:tcPr>
          <w:p w14:paraId="69A1AFFE" w14:textId="3361FB4F" w:rsidR="001E530E" w:rsidRPr="00A014EB" w:rsidRDefault="001E530E" w:rsidP="001E530E">
            <w:pPr>
              <w:spacing w:before="40" w:after="40"/>
              <w:rPr>
                <w:b/>
                <w:bCs/>
              </w:rPr>
            </w:pPr>
            <w:r w:rsidRPr="00A014EB">
              <w:rPr>
                <w:b/>
                <w:bCs/>
              </w:rPr>
              <w:t>Production soumise annuelle</w:t>
            </w:r>
          </w:p>
        </w:tc>
        <w:tc>
          <w:tcPr>
            <w:tcW w:w="5575" w:type="dxa"/>
          </w:tcPr>
          <w:p w14:paraId="7AE9874D" w14:textId="52518D4C" w:rsidR="001E530E" w:rsidRPr="00A014EB" w:rsidRDefault="001E530E" w:rsidP="001E530E">
            <w:pPr>
              <w:spacing w:before="40" w:after="40"/>
            </w:pPr>
            <w:r w:rsidRPr="00A014EB">
              <w:t xml:space="preserve">Désigne la quantité prévisionnelle d’Hydrogène renouvelable et d’Hydrogène bas-carbone produite annuellement par la Puissance </w:t>
            </w:r>
            <w:r w:rsidRPr="00B336D2">
              <w:t>soumise</w:t>
            </w:r>
            <w:r w:rsidRPr="00A014EB">
              <w:t>. Cette valeur est saisie par le Candidat dans l</w:t>
            </w:r>
            <w:r>
              <w:t>a Pièce F et ne peut pas excéder la production de l’Installation si celle-ci fonctionnait à la Puissance soumise pendant une année</w:t>
            </w:r>
            <w:r w:rsidR="0095498F">
              <w:t>, avec un rendement</w:t>
            </w:r>
            <w:r w:rsidR="00986541">
              <w:t xml:space="preserve"> maximal</w:t>
            </w:r>
            <w:r w:rsidR="0095498F">
              <w:t xml:space="preserve"> de 65%</w:t>
            </w:r>
            <w:r>
              <w:t>.</w:t>
            </w:r>
            <w:r w:rsidR="00B01207">
              <w:t xml:space="preserve"> </w:t>
            </w:r>
          </w:p>
        </w:tc>
      </w:tr>
      <w:tr w:rsidR="001E530E" w:rsidRPr="00DA5A15" w14:paraId="1B1F38A3" w14:textId="77777777" w:rsidTr="00817973">
        <w:tc>
          <w:tcPr>
            <w:tcW w:w="4135" w:type="dxa"/>
          </w:tcPr>
          <w:p w14:paraId="671B6BA6" w14:textId="41B8A822" w:rsidR="001E530E" w:rsidRPr="00A014EB" w:rsidRDefault="001E530E" w:rsidP="001E530E">
            <w:pPr>
              <w:spacing w:before="40" w:after="40"/>
              <w:rPr>
                <w:b/>
                <w:bCs/>
              </w:rPr>
            </w:pPr>
            <w:r>
              <w:rPr>
                <w:b/>
                <w:bCs/>
              </w:rPr>
              <w:t>Production soumise annuelle effective</w:t>
            </w:r>
          </w:p>
        </w:tc>
        <w:tc>
          <w:tcPr>
            <w:tcW w:w="5575" w:type="dxa"/>
          </w:tcPr>
          <w:p w14:paraId="21FDA7E8" w14:textId="5A139BE6" w:rsidR="001E530E" w:rsidRPr="00F41B9A" w:rsidRDefault="001E530E" w:rsidP="001E530E">
            <w:pPr>
              <w:keepNext/>
              <w:rPr>
                <w:color w:val="7030A0"/>
              </w:rPr>
            </w:pPr>
            <w:r w:rsidRPr="00A014EB">
              <w:t xml:space="preserve">Désigne la quantité d’Hydrogène renouvelable et d’Hydrogène bas-carbone </w:t>
            </w:r>
            <w:r>
              <w:t xml:space="preserve">effectivement </w:t>
            </w:r>
            <w:r w:rsidRPr="00A014EB">
              <w:t xml:space="preserve">produite annuellement par la Puissance </w:t>
            </w:r>
            <w:r w:rsidRPr="00905EC6">
              <w:t>soumise</w:t>
            </w:r>
            <w:r w:rsidRPr="00F66C25">
              <w:t xml:space="preserve">. Les unités </w:t>
            </w:r>
            <w:r w:rsidRPr="00905EC6">
              <w:t>(kgH</w:t>
            </w:r>
            <w:r w:rsidRPr="00905EC6">
              <w:rPr>
                <w:vertAlign w:val="subscript"/>
              </w:rPr>
              <w:t>2</w:t>
            </w:r>
            <w:r w:rsidRPr="00DB3C08">
              <w:t xml:space="preserve">) </w:t>
            </w:r>
            <w:r w:rsidRPr="00F66C25">
              <w:t>doivent </w:t>
            </w:r>
            <w:r w:rsidRPr="00905EC6">
              <w:t xml:space="preserve">se </w:t>
            </w:r>
            <w:r w:rsidRPr="00DB3C08">
              <w:t xml:space="preserve">référer à </w:t>
            </w:r>
            <w:r w:rsidRPr="00F66C25">
              <w:t>des unités vérifiées et certifiées d’Hydrogène renouvelable ou d’Hydrogène bas carbone</w:t>
            </w:r>
            <w:r>
              <w:t xml:space="preserve"> selon un schéma volontaire reconnu par la Commission européenne</w:t>
            </w:r>
            <w:r w:rsidRPr="00F66C25">
              <w:t>.</w:t>
            </w:r>
          </w:p>
        </w:tc>
      </w:tr>
      <w:tr w:rsidR="001E530E" w:rsidRPr="00DA5A15" w14:paraId="69290CC4" w14:textId="77777777" w:rsidTr="00817973">
        <w:tc>
          <w:tcPr>
            <w:tcW w:w="4135" w:type="dxa"/>
          </w:tcPr>
          <w:p w14:paraId="1A1A0A6B" w14:textId="5C5FF441" w:rsidR="001E530E" w:rsidRPr="00A014EB" w:rsidRDefault="001E530E" w:rsidP="001E530E">
            <w:pPr>
              <w:spacing w:before="40" w:after="40"/>
              <w:rPr>
                <w:b/>
                <w:bCs/>
              </w:rPr>
            </w:pPr>
            <w:r w:rsidRPr="00A014EB">
              <w:rPr>
                <w:b/>
                <w:bCs/>
              </w:rPr>
              <w:t xml:space="preserve">Projet </w:t>
            </w:r>
          </w:p>
        </w:tc>
        <w:tc>
          <w:tcPr>
            <w:tcW w:w="5575" w:type="dxa"/>
          </w:tcPr>
          <w:p w14:paraId="740E719A" w14:textId="78692016" w:rsidR="001E530E" w:rsidRPr="00A014EB" w:rsidRDefault="001E530E" w:rsidP="001E530E">
            <w:pPr>
              <w:spacing w:before="40" w:after="40"/>
            </w:pPr>
            <w:r w:rsidRPr="00A014EB">
              <w:t>Désigne le développement, la construction puis l’exploitation de l’Installation</w:t>
            </w:r>
            <w:r w:rsidR="00052F67">
              <w:t xml:space="preserve"> telle que décrite dans l’Offre</w:t>
            </w:r>
            <w:r w:rsidRPr="00A014EB">
              <w:t xml:space="preserve">. </w:t>
            </w:r>
          </w:p>
        </w:tc>
      </w:tr>
      <w:tr w:rsidR="001E530E" w:rsidRPr="00DA5A15" w14:paraId="5253118F" w14:textId="77777777" w:rsidTr="00817973">
        <w:tc>
          <w:tcPr>
            <w:tcW w:w="4135" w:type="dxa"/>
          </w:tcPr>
          <w:p w14:paraId="4055ABCF" w14:textId="1CED98AF" w:rsidR="001E530E" w:rsidRPr="00A014EB" w:rsidRDefault="001E530E" w:rsidP="001E530E">
            <w:pPr>
              <w:spacing w:before="40" w:after="40"/>
              <w:rPr>
                <w:b/>
                <w:bCs/>
              </w:rPr>
            </w:pPr>
            <w:r>
              <w:rPr>
                <w:b/>
                <w:bCs/>
              </w:rPr>
              <w:t>Projet intégré</w:t>
            </w:r>
          </w:p>
        </w:tc>
        <w:tc>
          <w:tcPr>
            <w:tcW w:w="5575" w:type="dxa"/>
          </w:tcPr>
          <w:p w14:paraId="31ACEED4" w14:textId="20C9484C" w:rsidR="001E530E" w:rsidRPr="00A014EB" w:rsidRDefault="001E530E" w:rsidP="001E530E">
            <w:pPr>
              <w:spacing w:before="40" w:after="40"/>
            </w:pPr>
            <w:r>
              <w:t>Désigne un Projet dont la Production soumise est dédiée à l’utilisation par le Producteur, ou par une entité liée ou partenaire (</w:t>
            </w:r>
            <w:r w:rsidRPr="00C221E3">
              <w:t>au sens de l’article 3 de l’annexe I de la</w:t>
            </w:r>
            <w:r>
              <w:t xml:space="preserve"> </w:t>
            </w:r>
            <w:r w:rsidRPr="00C221E3">
              <w:t>recommandation de la Commission européenne du 6 mai 2003 concernant la définition des micros, petites et moyennes entreprises</w:t>
            </w:r>
            <w:r>
              <w:t xml:space="preserve">) du Producteur. </w:t>
            </w:r>
          </w:p>
        </w:tc>
      </w:tr>
      <w:tr w:rsidR="001E530E" w:rsidRPr="00DA5A15" w14:paraId="083F05CE" w14:textId="77777777" w:rsidTr="00817973">
        <w:tc>
          <w:tcPr>
            <w:tcW w:w="4135" w:type="dxa"/>
          </w:tcPr>
          <w:p w14:paraId="1FD07EA9" w14:textId="77777777" w:rsidR="001E530E" w:rsidRPr="00F1664B" w:rsidRDefault="001E530E" w:rsidP="001E530E">
            <w:pPr>
              <w:spacing w:before="40" w:after="40"/>
              <w:rPr>
                <w:b/>
                <w:bCs/>
              </w:rPr>
            </w:pPr>
            <w:r w:rsidRPr="00F1664B">
              <w:rPr>
                <w:b/>
                <w:bCs/>
              </w:rPr>
              <w:t>Puissance installée</w:t>
            </w:r>
          </w:p>
        </w:tc>
        <w:tc>
          <w:tcPr>
            <w:tcW w:w="5575" w:type="dxa"/>
          </w:tcPr>
          <w:p w14:paraId="1C97D7D0" w14:textId="0F4355E4" w:rsidR="001E530E" w:rsidRPr="00DA5A15" w:rsidRDefault="001E530E" w:rsidP="001E530E">
            <w:pPr>
              <w:spacing w:before="40" w:after="40"/>
            </w:pPr>
            <w:r w:rsidRPr="00DA5A15">
              <w:t xml:space="preserve">Désigne la capacité d’électrolyse de l’unité ou de l’ensemble des unités de production d’Hydrogène </w:t>
            </w:r>
            <w:r>
              <w:t>renouvelable</w:t>
            </w:r>
            <w:r w:rsidRPr="00DA5A15">
              <w:t xml:space="preserve"> ou </w:t>
            </w:r>
            <w:r w:rsidRPr="00DA5A15">
              <w:lastRenderedPageBreak/>
              <w:t>d’Hydrogène bas-carbone qui constitue l’Installation</w:t>
            </w:r>
            <w:r w:rsidR="00CD1C23">
              <w:t>,</w:t>
            </w:r>
            <w:r w:rsidRPr="00DA5A15">
              <w:t xml:space="preserve"> exprimée en MW électrique.</w:t>
            </w:r>
          </w:p>
        </w:tc>
      </w:tr>
      <w:tr w:rsidR="001E530E" w:rsidRPr="00DA5A15" w14:paraId="46CB1DC8" w14:textId="77777777" w:rsidTr="00817973">
        <w:tc>
          <w:tcPr>
            <w:tcW w:w="4135" w:type="dxa"/>
          </w:tcPr>
          <w:p w14:paraId="74CE6EFF" w14:textId="77777777" w:rsidR="001E530E" w:rsidRPr="00F1664B" w:rsidRDefault="001E530E" w:rsidP="001E530E">
            <w:pPr>
              <w:spacing w:before="40" w:after="40"/>
              <w:rPr>
                <w:b/>
                <w:bCs/>
              </w:rPr>
            </w:pPr>
            <w:r w:rsidRPr="00F1664B">
              <w:rPr>
                <w:b/>
                <w:bCs/>
              </w:rPr>
              <w:lastRenderedPageBreak/>
              <w:t>Puissance soumise</w:t>
            </w:r>
          </w:p>
        </w:tc>
        <w:tc>
          <w:tcPr>
            <w:tcW w:w="5575" w:type="dxa"/>
          </w:tcPr>
          <w:p w14:paraId="2E853190" w14:textId="7A091E1E" w:rsidR="001E530E" w:rsidRPr="00DA5A15" w:rsidRDefault="001E530E" w:rsidP="001E530E">
            <w:pPr>
              <w:spacing w:before="40" w:after="40"/>
            </w:pPr>
            <w:r w:rsidRPr="00DA5A15">
              <w:t>Désigne la partie de la Puissance installée dont l’</w:t>
            </w:r>
            <w:r>
              <w:t>H</w:t>
            </w:r>
            <w:r w:rsidRPr="00DA5A15">
              <w:t xml:space="preserve">ydrogène </w:t>
            </w:r>
            <w:r>
              <w:t xml:space="preserve">renouvelable ou l’Hydrogène bas-carbone </w:t>
            </w:r>
            <w:r w:rsidRPr="00DA5A15">
              <w:t>produit fait l’objet de la demande de soutien au titre de la Procédure</w:t>
            </w:r>
            <w:r>
              <w:t>,</w:t>
            </w:r>
            <w:r w:rsidRPr="00DA5A15">
              <w:t xml:space="preserve"> exprimée en MW électrique.</w:t>
            </w:r>
          </w:p>
        </w:tc>
      </w:tr>
      <w:tr w:rsidR="00801CF9" w:rsidRPr="00DA5A15" w14:paraId="5B19A575" w14:textId="77777777" w:rsidTr="00817973">
        <w:tc>
          <w:tcPr>
            <w:tcW w:w="4135" w:type="dxa"/>
          </w:tcPr>
          <w:p w14:paraId="1DD66879" w14:textId="16DB937A" w:rsidR="00801CF9" w:rsidRPr="00F1664B" w:rsidRDefault="00801CF9" w:rsidP="001E530E">
            <w:pPr>
              <w:spacing w:before="40" w:after="40"/>
              <w:rPr>
                <w:b/>
                <w:bCs/>
              </w:rPr>
            </w:pPr>
            <w:r>
              <w:rPr>
                <w:b/>
                <w:bCs/>
              </w:rPr>
              <w:t xml:space="preserve">Puissance </w:t>
            </w:r>
            <w:r w:rsidR="003704FD">
              <w:rPr>
                <w:b/>
                <w:bCs/>
              </w:rPr>
              <w:t xml:space="preserve">soumise </w:t>
            </w:r>
            <w:r>
              <w:rPr>
                <w:b/>
                <w:bCs/>
              </w:rPr>
              <w:t>minimale</w:t>
            </w:r>
          </w:p>
        </w:tc>
        <w:tc>
          <w:tcPr>
            <w:tcW w:w="5575" w:type="dxa"/>
          </w:tcPr>
          <w:p w14:paraId="4572AB12" w14:textId="077C6AF9" w:rsidR="00801CF9" w:rsidRPr="00DA5A15" w:rsidRDefault="7EFBBBDD" w:rsidP="001E530E">
            <w:pPr>
              <w:spacing w:before="40" w:after="40"/>
            </w:pPr>
            <w:r>
              <w:t xml:space="preserve">Désigne la puissance minimale </w:t>
            </w:r>
            <w:r w:rsidR="16B66E9F">
              <w:t>j</w:t>
            </w:r>
            <w:r w:rsidR="0A4ADA71">
              <w:t xml:space="preserve">usqu’à laquelle </w:t>
            </w:r>
            <w:r w:rsidR="13F098C2">
              <w:t>l’</w:t>
            </w:r>
            <w:r w:rsidR="001B60D3">
              <w:t>O</w:t>
            </w:r>
            <w:r w:rsidR="13F098C2">
              <w:t>ffre du candidat reste valable</w:t>
            </w:r>
            <w:r w:rsidR="3948162E">
              <w:t xml:space="preserve"> dans les </w:t>
            </w:r>
            <w:r w:rsidR="27C8942C">
              <w:t xml:space="preserve">conditions visées au </w:t>
            </w:r>
            <w:r w:rsidR="75C7FF99">
              <w:t>3</w:t>
            </w:r>
            <w:r w:rsidR="27C8942C">
              <w:t>.</w:t>
            </w:r>
            <w:r w:rsidR="6B47C699">
              <w:t>7.2.2.</w:t>
            </w:r>
            <w:r w:rsidR="13F098C2">
              <w:t xml:space="preserve"> </w:t>
            </w:r>
            <w:r w:rsidR="66439B23">
              <w:t>Cette</w:t>
            </w:r>
            <w:r w:rsidR="3948162E">
              <w:t xml:space="preserve"> </w:t>
            </w:r>
            <w:r w:rsidR="66439B23">
              <w:t xml:space="preserve">puissance ne peut </w:t>
            </w:r>
            <w:r w:rsidR="14F97CEB">
              <w:t xml:space="preserve">être inférieure à la moitié de la </w:t>
            </w:r>
            <w:r w:rsidR="00378EBF">
              <w:t>Puissance soumise</w:t>
            </w:r>
            <w:r w:rsidR="00AF0B8B">
              <w:t>, ni</w:t>
            </w:r>
            <w:r w:rsidR="25A32A37">
              <w:t xml:space="preserve"> à 5 MW.</w:t>
            </w:r>
          </w:p>
        </w:tc>
      </w:tr>
      <w:tr w:rsidR="001E530E" w:rsidRPr="00DA5A15" w14:paraId="06A60BF5" w14:textId="77777777" w:rsidTr="00817973">
        <w:tc>
          <w:tcPr>
            <w:tcW w:w="4135" w:type="dxa"/>
          </w:tcPr>
          <w:p w14:paraId="79424B88" w14:textId="77777777" w:rsidR="001E530E" w:rsidRPr="00F1664B" w:rsidRDefault="001E530E" w:rsidP="001E530E">
            <w:pPr>
              <w:spacing w:before="40" w:after="40"/>
              <w:rPr>
                <w:b/>
                <w:bCs/>
              </w:rPr>
            </w:pPr>
            <w:r w:rsidRPr="00F1664B">
              <w:rPr>
                <w:b/>
                <w:bCs/>
              </w:rPr>
              <w:t>Règlement de consultation</w:t>
            </w:r>
          </w:p>
        </w:tc>
        <w:tc>
          <w:tcPr>
            <w:tcW w:w="5575" w:type="dxa"/>
          </w:tcPr>
          <w:p w14:paraId="7F58A45A" w14:textId="646909C1" w:rsidR="001E530E" w:rsidRPr="00DA5A15" w:rsidRDefault="001E530E" w:rsidP="001E530E">
            <w:pPr>
              <w:spacing w:before="40" w:after="40"/>
            </w:pPr>
            <w:r w:rsidRPr="00FA392A">
              <w:t xml:space="preserve">Désigne le document transmis </w:t>
            </w:r>
            <w:r>
              <w:t>avec</w:t>
            </w:r>
            <w:r w:rsidRPr="00FA392A">
              <w:t xml:space="preserve"> l’invitation à la Phase de dialogue, précisant ses modalités de déroulement.</w:t>
            </w:r>
          </w:p>
        </w:tc>
      </w:tr>
      <w:tr w:rsidR="00A849B6" w:rsidRPr="00DA5A15" w14:paraId="3D8FFB2D" w14:textId="77777777" w:rsidTr="00817973">
        <w:tc>
          <w:tcPr>
            <w:tcW w:w="4135" w:type="dxa"/>
          </w:tcPr>
          <w:p w14:paraId="1333AF1C" w14:textId="05932E3D" w:rsidR="00A849B6" w:rsidRPr="003F7F30" w:rsidRDefault="00A849B6" w:rsidP="001E530E">
            <w:pPr>
              <w:spacing w:before="40" w:after="40"/>
              <w:rPr>
                <w:b/>
                <w:bCs/>
              </w:rPr>
            </w:pPr>
            <w:r w:rsidRPr="003F7F30">
              <w:rPr>
                <w:b/>
                <w:bCs/>
              </w:rPr>
              <w:t>Réglementations Sanctions</w:t>
            </w:r>
          </w:p>
        </w:tc>
        <w:tc>
          <w:tcPr>
            <w:tcW w:w="5575" w:type="dxa"/>
          </w:tcPr>
          <w:p w14:paraId="40D16EAF" w14:textId="198E7D99" w:rsidR="00A849B6" w:rsidRPr="00FA392A" w:rsidRDefault="009B24FA" w:rsidP="001E530E">
            <w:pPr>
              <w:spacing w:before="40" w:after="40"/>
            </w:pPr>
            <w:r>
              <w:t>D</w:t>
            </w:r>
            <w:r w:rsidR="00A849B6" w:rsidRPr="00A849B6">
              <w:t>ésigne les mesures restrictives adoptées, administrées, imposées ou mises en œuvre par le Conseil de Sécurité des Nations Unies et/ou l'Union Européenne et/ou la République Française au travers de la Direction Générale du Trésor et/ou le gouvernement américain au travers de l'</w:t>
            </w:r>
            <w:r w:rsidR="00A849B6" w:rsidRPr="003F7F30">
              <w:rPr>
                <w:i/>
                <w:iCs/>
              </w:rPr>
              <w:t xml:space="preserve">Office of </w:t>
            </w:r>
            <w:proofErr w:type="spellStart"/>
            <w:r w:rsidR="00A849B6" w:rsidRPr="003F7F30">
              <w:rPr>
                <w:i/>
                <w:iCs/>
              </w:rPr>
              <w:t>Foreign</w:t>
            </w:r>
            <w:proofErr w:type="spellEnd"/>
            <w:r w:rsidR="00A849B6" w:rsidRPr="003F7F30">
              <w:rPr>
                <w:i/>
                <w:iCs/>
              </w:rPr>
              <w:t xml:space="preserve"> Assets Control</w:t>
            </w:r>
            <w:r w:rsidR="00A849B6" w:rsidRPr="00A849B6">
              <w:t xml:space="preserve"> (OFAC) du Trésor américain et/ou le </w:t>
            </w:r>
            <w:r w:rsidR="00A849B6" w:rsidRPr="003F7F30">
              <w:rPr>
                <w:i/>
                <w:iCs/>
              </w:rPr>
              <w:t xml:space="preserve">Bureau of </w:t>
            </w:r>
            <w:proofErr w:type="spellStart"/>
            <w:r w:rsidR="00A849B6" w:rsidRPr="003F7F30">
              <w:rPr>
                <w:i/>
                <w:iCs/>
              </w:rPr>
              <w:t>Industry</w:t>
            </w:r>
            <w:proofErr w:type="spellEnd"/>
            <w:r w:rsidR="00A849B6" w:rsidRPr="003F7F30">
              <w:rPr>
                <w:i/>
                <w:iCs/>
              </w:rPr>
              <w:t xml:space="preserve"> and Security</w:t>
            </w:r>
            <w:r w:rsidR="00A849B6" w:rsidRPr="00A849B6">
              <w:t xml:space="preserve"> (BIS) du Département du commerce américain et/ou le Royaume-Uni au travers de </w:t>
            </w:r>
            <w:r w:rsidR="00A849B6" w:rsidRPr="003F7F30">
              <w:rPr>
                <w:i/>
                <w:iCs/>
              </w:rPr>
              <w:t xml:space="preserve">Her </w:t>
            </w:r>
            <w:proofErr w:type="spellStart"/>
            <w:r w:rsidR="00A849B6" w:rsidRPr="003F7F30">
              <w:rPr>
                <w:i/>
                <w:iCs/>
              </w:rPr>
              <w:t>Majesty's</w:t>
            </w:r>
            <w:proofErr w:type="spellEnd"/>
            <w:r w:rsidR="00A849B6" w:rsidRPr="003F7F30">
              <w:rPr>
                <w:i/>
                <w:iCs/>
              </w:rPr>
              <w:t xml:space="preserve"> </w:t>
            </w:r>
            <w:proofErr w:type="spellStart"/>
            <w:r w:rsidR="00A849B6" w:rsidRPr="003F7F30">
              <w:rPr>
                <w:i/>
                <w:iCs/>
              </w:rPr>
              <w:t>Treasury</w:t>
            </w:r>
            <w:proofErr w:type="spellEnd"/>
            <w:r w:rsidR="00A849B6" w:rsidRPr="00A849B6">
              <w:t xml:space="preserve"> du Ministère des finances britannique et/ou toute autre autorité équivalente prononçant des mesures restrictives, dans la mesure où celles-ci sont applicables.</w:t>
            </w:r>
          </w:p>
        </w:tc>
      </w:tr>
      <w:tr w:rsidR="001E530E" w:rsidRPr="00DA5A15" w14:paraId="5C560729" w14:textId="77777777" w:rsidTr="00817973">
        <w:tc>
          <w:tcPr>
            <w:tcW w:w="4135" w:type="dxa"/>
          </w:tcPr>
          <w:p w14:paraId="4C496E52" w14:textId="77777777" w:rsidR="001E530E" w:rsidRPr="00F1664B" w:rsidRDefault="001E530E" w:rsidP="001E530E">
            <w:pPr>
              <w:spacing w:before="40" w:after="40"/>
              <w:rPr>
                <w:b/>
                <w:bCs/>
              </w:rPr>
            </w:pPr>
            <w:r w:rsidRPr="00F1664B">
              <w:rPr>
                <w:b/>
                <w:bCs/>
              </w:rPr>
              <w:t>Service instructeur</w:t>
            </w:r>
          </w:p>
        </w:tc>
        <w:tc>
          <w:tcPr>
            <w:tcW w:w="5575" w:type="dxa"/>
          </w:tcPr>
          <w:p w14:paraId="381A19A1" w14:textId="77777777" w:rsidR="001E530E" w:rsidRPr="00DA5A15" w:rsidRDefault="001E530E" w:rsidP="001E530E">
            <w:pPr>
              <w:spacing w:before="40" w:after="40"/>
            </w:pPr>
            <w:r w:rsidRPr="00DA5A15">
              <w:t>Désigne l’ADEME, qui est chargée d’appuyer le (ou la) ministre chargé(e) de l’énergie dans la conduite de la Procédure dans les conditions prévues aux articles R. 812-1 et suivants du code de l’énergie.</w:t>
            </w:r>
          </w:p>
        </w:tc>
      </w:tr>
      <w:tr w:rsidR="00271582" w:rsidRPr="00DA5A15" w14:paraId="69EF3F10" w14:textId="77777777" w:rsidTr="00817973">
        <w:tc>
          <w:tcPr>
            <w:tcW w:w="4135" w:type="dxa"/>
          </w:tcPr>
          <w:p w14:paraId="46CF2878" w14:textId="596AA6C3" w:rsidR="00271582" w:rsidRDefault="00271582" w:rsidP="001E530E">
            <w:pPr>
              <w:spacing w:before="40" w:after="40"/>
              <w:rPr>
                <w:b/>
                <w:bCs/>
              </w:rPr>
            </w:pPr>
            <w:r>
              <w:rPr>
                <w:b/>
                <w:bCs/>
              </w:rPr>
              <w:t>TRI</w:t>
            </w:r>
          </w:p>
        </w:tc>
        <w:tc>
          <w:tcPr>
            <w:tcW w:w="5575" w:type="dxa"/>
          </w:tcPr>
          <w:p w14:paraId="14505C3D" w14:textId="56A91FBE" w:rsidR="00271582" w:rsidRPr="00541EEE" w:rsidRDefault="00271582" w:rsidP="001E530E">
            <w:pPr>
              <w:spacing w:before="40" w:after="40"/>
            </w:pPr>
            <w:r>
              <w:t>Désigne le taux de rentabilité interne</w:t>
            </w:r>
          </w:p>
        </w:tc>
      </w:tr>
      <w:tr w:rsidR="00E44FBF" w:rsidRPr="00DA5A15" w14:paraId="2CBFE343" w14:textId="77777777" w:rsidTr="00817973">
        <w:tc>
          <w:tcPr>
            <w:tcW w:w="4135" w:type="dxa"/>
          </w:tcPr>
          <w:p w14:paraId="1325FDDF" w14:textId="73D964C4" w:rsidR="00E44FBF" w:rsidRDefault="00E44FBF" w:rsidP="001E530E">
            <w:pPr>
              <w:spacing w:before="40" w:after="40"/>
              <w:rPr>
                <w:b/>
                <w:bCs/>
              </w:rPr>
            </w:pPr>
            <w:r>
              <w:rPr>
                <w:b/>
                <w:bCs/>
              </w:rPr>
              <w:t>TRI cible 1 et TRI cible 2</w:t>
            </w:r>
          </w:p>
        </w:tc>
        <w:tc>
          <w:tcPr>
            <w:tcW w:w="5575" w:type="dxa"/>
          </w:tcPr>
          <w:p w14:paraId="3389138D" w14:textId="71DC8E77" w:rsidR="00E44FBF" w:rsidRPr="00541EEE" w:rsidRDefault="00E44FBF" w:rsidP="001E530E">
            <w:pPr>
              <w:spacing w:before="40" w:after="40"/>
            </w:pPr>
            <w:r>
              <w:t xml:space="preserve">Désignent les TRI </w:t>
            </w:r>
            <w:r w:rsidR="00A544BB">
              <w:t>indiqués au 5.13</w:t>
            </w:r>
          </w:p>
        </w:tc>
      </w:tr>
      <w:tr w:rsidR="001E530E" w:rsidRPr="00DA5A15" w14:paraId="14A41B98" w14:textId="77777777" w:rsidTr="00817973">
        <w:tc>
          <w:tcPr>
            <w:tcW w:w="4135" w:type="dxa"/>
          </w:tcPr>
          <w:p w14:paraId="12C046AC" w14:textId="25430A3B" w:rsidR="001E530E" w:rsidRPr="00F1664B" w:rsidRDefault="001E530E" w:rsidP="001E530E">
            <w:pPr>
              <w:spacing w:before="40" w:after="40"/>
              <w:rPr>
                <w:b/>
                <w:bCs/>
              </w:rPr>
            </w:pPr>
            <w:r>
              <w:rPr>
                <w:b/>
                <w:bCs/>
              </w:rPr>
              <w:t>Usage industriel direct</w:t>
            </w:r>
          </w:p>
        </w:tc>
        <w:tc>
          <w:tcPr>
            <w:tcW w:w="5575" w:type="dxa"/>
          </w:tcPr>
          <w:p w14:paraId="65C5EB2D" w14:textId="038154AE" w:rsidR="001E530E" w:rsidRPr="00541EEE" w:rsidRDefault="001E530E" w:rsidP="001E530E">
            <w:pPr>
              <w:spacing w:before="40" w:after="40"/>
            </w:pPr>
            <w:r w:rsidRPr="00541EEE">
              <w:t xml:space="preserve">Désigne l’usage industriel direct de l’Hydrogène renouvelable ou </w:t>
            </w:r>
            <w:r w:rsidR="004E74A6">
              <w:t xml:space="preserve">de l’Hydrogène </w:t>
            </w:r>
            <w:r w:rsidRPr="00541EEE">
              <w:t>bas-carbone par l’Acheteur</w:t>
            </w:r>
            <w:r>
              <w:t>.</w:t>
            </w:r>
          </w:p>
          <w:p w14:paraId="73E5A9A3" w14:textId="10933541" w:rsidR="001E530E" w:rsidRPr="00541EEE" w:rsidRDefault="001E530E" w:rsidP="001E530E">
            <w:pPr>
              <w:spacing w:before="40" w:after="40"/>
            </w:pPr>
            <w:r w:rsidRPr="00541EEE">
              <w:t xml:space="preserve">L’utilisation par l’Acheteur de l’Hydrogène renouvelable ou de l’Hydrogène bas-carbone produit par l’Installation, ou du dérivé de cet hydrogène </w:t>
            </w:r>
            <w:r w:rsidR="00A1747B">
              <w:t xml:space="preserve">(le </w:t>
            </w:r>
            <w:r w:rsidRPr="00541EEE">
              <w:t xml:space="preserve">produit </w:t>
            </w:r>
            <w:r w:rsidR="00A1747B">
              <w:t xml:space="preserve">final) </w:t>
            </w:r>
            <w:r w:rsidRPr="00541EEE">
              <w:t>dans le cadre d’un projet intégré, pour mener des activités industrielles sera considéré comme un usage industriel direct, sauf exclusion ci-dessous :</w:t>
            </w:r>
          </w:p>
          <w:p w14:paraId="15A06439" w14:textId="67D568C6" w:rsidR="001E530E" w:rsidRPr="00541EEE" w:rsidRDefault="001E530E" w:rsidP="0073339F">
            <w:pPr>
              <w:pStyle w:val="Paragraphedeliste"/>
              <w:numPr>
                <w:ilvl w:val="0"/>
                <w:numId w:val="16"/>
              </w:numPr>
              <w:spacing w:before="40" w:after="40"/>
            </w:pPr>
            <w:r w:rsidRPr="00541EEE">
              <w:t>Chauffage, à l’exception des procédés thermiques haute température (&gt;400°C) notamment dans l’industrie minérale (verre, tuiles et briques, ciment…), métallurgique, ou chimique. L'utilisation d'hydrogène en tant que combustible remplaçant du méthane ou gaz naturel dans une chaudière vapeur ne constitue pas un usage industriel direct éligible ;</w:t>
            </w:r>
          </w:p>
          <w:p w14:paraId="45319C00" w14:textId="77777777" w:rsidR="001E530E" w:rsidRPr="00541EEE" w:rsidRDefault="001E530E" w:rsidP="0073339F">
            <w:pPr>
              <w:pStyle w:val="Paragraphedeliste"/>
              <w:numPr>
                <w:ilvl w:val="0"/>
                <w:numId w:val="16"/>
              </w:numPr>
              <w:spacing w:before="40" w:after="40"/>
            </w:pPr>
            <w:r w:rsidRPr="00541EEE">
              <w:t xml:space="preserve">Injection dans le réseau de gaz naturel ; </w:t>
            </w:r>
          </w:p>
          <w:p w14:paraId="1B3A75CF" w14:textId="77777777" w:rsidR="001E530E" w:rsidRPr="00541EEE" w:rsidRDefault="001E530E" w:rsidP="0073339F">
            <w:pPr>
              <w:pStyle w:val="Paragraphedeliste"/>
              <w:numPr>
                <w:ilvl w:val="0"/>
                <w:numId w:val="16"/>
              </w:numPr>
              <w:spacing w:before="40" w:after="40"/>
            </w:pPr>
            <w:r w:rsidRPr="00541EEE">
              <w:t>Production d’électricité à partir de l’hydrogène ;</w:t>
            </w:r>
          </w:p>
          <w:p w14:paraId="7563E70F" w14:textId="75D416FF" w:rsidR="001E530E" w:rsidRPr="00DA5A15" w:rsidRDefault="001E530E" w:rsidP="0073339F">
            <w:pPr>
              <w:pStyle w:val="Paragraphedeliste"/>
              <w:numPr>
                <w:ilvl w:val="0"/>
                <w:numId w:val="16"/>
              </w:numPr>
              <w:spacing w:before="40" w:after="40"/>
            </w:pPr>
            <w:r w:rsidRPr="00541EEE">
              <w:lastRenderedPageBreak/>
              <w:t>Usages éligibles à des règlements ou dispositifs incitatifs à la consommation d'énergie renouvelable ou bas-carbone dans le secteur des transports</w:t>
            </w:r>
            <w:r w:rsidRPr="00541EEE">
              <w:rPr>
                <w:rStyle w:val="Appelnotedebasdep"/>
              </w:rPr>
              <w:footnoteReference w:id="3"/>
            </w:r>
            <w:r w:rsidRPr="00541EEE">
              <w:t>.</w:t>
            </w:r>
          </w:p>
        </w:tc>
      </w:tr>
      <w:tr w:rsidR="00E55BE0" w:rsidRPr="00DA5A15" w14:paraId="51BDDDC6" w14:textId="77777777" w:rsidTr="00817973">
        <w:tc>
          <w:tcPr>
            <w:tcW w:w="4135" w:type="dxa"/>
          </w:tcPr>
          <w:p w14:paraId="07B61E74" w14:textId="0C580A81" w:rsidR="00E55BE0" w:rsidRDefault="00E55BE0" w:rsidP="001E530E">
            <w:pPr>
              <w:spacing w:before="40" w:after="40"/>
              <w:rPr>
                <w:b/>
                <w:bCs/>
              </w:rPr>
            </w:pPr>
            <w:r>
              <w:rPr>
                <w:b/>
                <w:bCs/>
              </w:rPr>
              <w:lastRenderedPageBreak/>
              <w:t>Versement(s)</w:t>
            </w:r>
          </w:p>
        </w:tc>
        <w:tc>
          <w:tcPr>
            <w:tcW w:w="5575" w:type="dxa"/>
          </w:tcPr>
          <w:p w14:paraId="70BB050E" w14:textId="16A83ED6" w:rsidR="00E55BE0" w:rsidRPr="00541EEE" w:rsidRDefault="00E55BE0" w:rsidP="001E530E">
            <w:pPr>
              <w:spacing w:before="40" w:after="40"/>
            </w:pPr>
            <w:r>
              <w:t>Désigne un ou des versements(s) tel que décrit au 5.7.</w:t>
            </w:r>
          </w:p>
        </w:tc>
      </w:tr>
    </w:tbl>
    <w:p w14:paraId="6B5D8948" w14:textId="5914023F" w:rsidR="003D40B5" w:rsidRDefault="003D40B5" w:rsidP="003D40B5">
      <w:pPr>
        <w:spacing w:after="160" w:line="259" w:lineRule="auto"/>
        <w:jc w:val="left"/>
        <w:rPr>
          <w:rFonts w:asciiTheme="majorHAnsi" w:eastAsiaTheme="majorEastAsia" w:hAnsiTheme="majorHAnsi" w:cstheme="majorBidi"/>
          <w:b/>
          <w:sz w:val="24"/>
          <w:szCs w:val="32"/>
        </w:rPr>
      </w:pPr>
      <w:r>
        <w:br w:type="page"/>
      </w:r>
    </w:p>
    <w:p w14:paraId="7E6883BE" w14:textId="012155F1" w:rsidR="003D40B5" w:rsidRDefault="00544AF0" w:rsidP="000F5062">
      <w:pPr>
        <w:pStyle w:val="Titre1"/>
      </w:pPr>
      <w:bookmarkStart w:id="16" w:name="_Toc212735556"/>
      <w:r>
        <w:lastRenderedPageBreak/>
        <w:t>Conditions générales de la Procédure</w:t>
      </w:r>
      <w:bookmarkEnd w:id="16"/>
    </w:p>
    <w:p w14:paraId="08F7FE2C" w14:textId="77777777" w:rsidR="004A4357" w:rsidRPr="0065513D" w:rsidRDefault="004A4357" w:rsidP="00844BD8">
      <w:pPr>
        <w:pStyle w:val="Titre2"/>
      </w:pPr>
      <w:bookmarkStart w:id="17" w:name="_Toc199189398"/>
      <w:bookmarkStart w:id="18" w:name="_Toc199189575"/>
      <w:bookmarkStart w:id="19" w:name="_Toc199193226"/>
      <w:bookmarkStart w:id="20" w:name="_Toc212735557"/>
      <w:bookmarkStart w:id="21" w:name="_Toc100957811"/>
      <w:bookmarkEnd w:id="17"/>
      <w:bookmarkEnd w:id="18"/>
      <w:bookmarkEnd w:id="19"/>
      <w:r w:rsidRPr="0065513D">
        <w:t>Interprétation</w:t>
      </w:r>
      <w:bookmarkEnd w:id="20"/>
    </w:p>
    <w:bookmarkEnd w:id="21"/>
    <w:p w14:paraId="5E47B5A1" w14:textId="30CEC477" w:rsidR="00FF485D" w:rsidRPr="005833B6" w:rsidRDefault="00FF485D" w:rsidP="002F2A71">
      <w:r w:rsidRPr="005833B6">
        <w:t>Dans le Cahier des Charges, sauf précision contraire, les règles d’interprétation suivantes s’appliquent</w:t>
      </w:r>
      <w:r w:rsidR="00CF064B" w:rsidRPr="005833B6">
        <w:t> </w:t>
      </w:r>
      <w:r w:rsidRPr="005833B6">
        <w:t>:</w:t>
      </w:r>
    </w:p>
    <w:p w14:paraId="000FD70E" w14:textId="77777777" w:rsidR="00FF485D" w:rsidRPr="005833B6" w:rsidRDefault="00FF485D" w:rsidP="0073339F">
      <w:pPr>
        <w:pStyle w:val="Paragraphedeliste"/>
        <w:numPr>
          <w:ilvl w:val="0"/>
          <w:numId w:val="9"/>
        </w:numPr>
      </w:pPr>
      <w:proofErr w:type="gramStart"/>
      <w:r w:rsidRPr="005833B6">
        <w:t>les</w:t>
      </w:r>
      <w:proofErr w:type="gramEnd"/>
      <w:r w:rsidRPr="005833B6">
        <w:t xml:space="preserve"> références faites à une disposition législative ou réglementaire sont des références à cette disposition telle qu’appliquée, modifiée ou codifiée et incluent toute disposition d’application de celle-ci ;</w:t>
      </w:r>
    </w:p>
    <w:p w14:paraId="7AB9E755" w14:textId="77777777" w:rsidR="00FF485D" w:rsidRPr="005833B6" w:rsidRDefault="00FF485D" w:rsidP="0073339F">
      <w:pPr>
        <w:pStyle w:val="Paragraphedeliste"/>
        <w:numPr>
          <w:ilvl w:val="0"/>
          <w:numId w:val="9"/>
        </w:numPr>
      </w:pPr>
      <w:proofErr w:type="gramStart"/>
      <w:r w:rsidRPr="005833B6">
        <w:t>les</w:t>
      </w:r>
      <w:proofErr w:type="gramEnd"/>
      <w:r w:rsidRPr="005833B6">
        <w:t xml:space="preserve"> articles de code dont la numérotation commence par L., R. ou D. et auxquels il est fait référence sont, en l’absence de précision, ceux du code de l’énergie ;</w:t>
      </w:r>
    </w:p>
    <w:p w14:paraId="48ECB160" w14:textId="77777777" w:rsidR="00FF485D" w:rsidRPr="005833B6" w:rsidRDefault="00FF485D" w:rsidP="0073339F">
      <w:pPr>
        <w:pStyle w:val="Paragraphedeliste"/>
        <w:numPr>
          <w:ilvl w:val="0"/>
          <w:numId w:val="9"/>
        </w:numPr>
      </w:pPr>
      <w:proofErr w:type="gramStart"/>
      <w:r w:rsidRPr="005833B6">
        <w:t>les</w:t>
      </w:r>
      <w:proofErr w:type="gramEnd"/>
      <w:r w:rsidRPr="005833B6">
        <w:t xml:space="preserve"> références faites à une autorisation, un contrat ou un document sont des références faites à cette autorisation, ce contrat ou ce document (en ce inclus ses annexes) tel que modifié ou remplacé ultérieurement, sauf mention contraire explicite ;</w:t>
      </w:r>
    </w:p>
    <w:p w14:paraId="3B5D7CFA" w14:textId="77777777" w:rsidR="00FF485D" w:rsidRPr="005833B6" w:rsidRDefault="00FF485D" w:rsidP="0073339F">
      <w:pPr>
        <w:pStyle w:val="Paragraphedeliste"/>
        <w:numPr>
          <w:ilvl w:val="0"/>
          <w:numId w:val="9"/>
        </w:numPr>
      </w:pPr>
      <w:proofErr w:type="gramStart"/>
      <w:r w:rsidRPr="005833B6">
        <w:t>un</w:t>
      </w:r>
      <w:proofErr w:type="gramEnd"/>
      <w:r w:rsidRPr="005833B6">
        <w:t xml:space="preserve"> acte, une décision ou une convention est réputé purgé de recours lorsque, d’une part, les délais de recours contentieux à son encontre ont expiré et, d’autre part, l’acte, la décision ou la convention dont il s’agit n’a fait l’objet d’aucun recours ou, si un recours a été formé, celui-ci a été rejeté par une décision juridictionnelle définitive et irrévocable ;</w:t>
      </w:r>
    </w:p>
    <w:p w14:paraId="0C905924" w14:textId="77777777" w:rsidR="00FF485D" w:rsidRPr="005833B6" w:rsidRDefault="00FF485D" w:rsidP="0073339F">
      <w:pPr>
        <w:pStyle w:val="Paragraphedeliste"/>
        <w:numPr>
          <w:ilvl w:val="0"/>
          <w:numId w:val="9"/>
        </w:numPr>
      </w:pPr>
      <w:proofErr w:type="gramStart"/>
      <w:r w:rsidRPr="005833B6">
        <w:t>les</w:t>
      </w:r>
      <w:proofErr w:type="gramEnd"/>
      <w:r w:rsidRPr="005833B6">
        <w:t xml:space="preserve"> Annexes font partie intégrante du Cahier des Charges ;</w:t>
      </w:r>
    </w:p>
    <w:p w14:paraId="18B87726" w14:textId="1EF2B6D8" w:rsidR="00FF485D" w:rsidRPr="005833B6" w:rsidRDefault="00FF485D" w:rsidP="0073339F">
      <w:pPr>
        <w:pStyle w:val="Paragraphedeliste"/>
        <w:numPr>
          <w:ilvl w:val="0"/>
          <w:numId w:val="9"/>
        </w:numPr>
      </w:pPr>
      <w:proofErr w:type="gramStart"/>
      <w:r w:rsidRPr="005833B6">
        <w:t>en</w:t>
      </w:r>
      <w:proofErr w:type="gramEnd"/>
      <w:r w:rsidRPr="005833B6">
        <w:t xml:space="preserve"> cas de difficulté d’interprétation, d’ambiguïté ou de contradiction entre une disposition figurant dans le corps du </w:t>
      </w:r>
      <w:r w:rsidR="007C5117" w:rsidRPr="005833B6">
        <w:t>Cahier des Charges</w:t>
      </w:r>
      <w:r w:rsidRPr="005833B6">
        <w:t xml:space="preserve"> et celle d'une Annexe, les dispositions du corps du </w:t>
      </w:r>
      <w:r w:rsidR="007C5117" w:rsidRPr="005833B6">
        <w:t>Cahier des Charges</w:t>
      </w:r>
      <w:r w:rsidRPr="005833B6">
        <w:t xml:space="preserve"> prévalent ;</w:t>
      </w:r>
    </w:p>
    <w:p w14:paraId="77BFA1B3" w14:textId="747D8C22" w:rsidR="00FF485D" w:rsidRPr="005833B6" w:rsidRDefault="00FF485D" w:rsidP="0073339F">
      <w:pPr>
        <w:pStyle w:val="Paragraphedeliste"/>
        <w:numPr>
          <w:ilvl w:val="0"/>
          <w:numId w:val="9"/>
        </w:numPr>
      </w:pPr>
      <w:proofErr w:type="gramStart"/>
      <w:r w:rsidRPr="005833B6">
        <w:t>en</w:t>
      </w:r>
      <w:proofErr w:type="gramEnd"/>
      <w:r w:rsidRPr="005833B6">
        <w:t xml:space="preserve"> cas de difficulté d’interprétation, d’ambiguïté ou de contradiction entre des dispositions figurant dans le corps du </w:t>
      </w:r>
      <w:r w:rsidR="007C5117" w:rsidRPr="005833B6">
        <w:t>Cahier des Charges</w:t>
      </w:r>
      <w:r w:rsidRPr="005833B6">
        <w:t xml:space="preserve"> entre elles ou des dispositions figurant dans les Annexes entre elles, les dispositions particulières prévalent sur les dispositions générales.</w:t>
      </w:r>
    </w:p>
    <w:p w14:paraId="4A6EF0EA" w14:textId="77777777" w:rsidR="004A4357" w:rsidRPr="005833B6" w:rsidRDefault="004A4357" w:rsidP="007A4FE8"/>
    <w:p w14:paraId="528EBFE3" w14:textId="68412DE2" w:rsidR="004A4357" w:rsidRPr="005833B6" w:rsidRDefault="004A4357" w:rsidP="00844BD8">
      <w:pPr>
        <w:pStyle w:val="Titre2"/>
        <w:rPr>
          <w:color w:val="auto"/>
        </w:rPr>
      </w:pPr>
      <w:bookmarkStart w:id="22" w:name="_Toc212735558"/>
      <w:r w:rsidRPr="005833B6">
        <w:rPr>
          <w:color w:val="auto"/>
        </w:rPr>
        <w:t>Contexte</w:t>
      </w:r>
      <w:bookmarkEnd w:id="22"/>
    </w:p>
    <w:p w14:paraId="4E04800B" w14:textId="0F75DBD5" w:rsidR="003A5AB5" w:rsidRPr="005833B6" w:rsidRDefault="003A5AB5" w:rsidP="003A5AB5">
      <w:r w:rsidRPr="005833B6">
        <w:t xml:space="preserve">La France a adopté en 2020 une stratégie ambitieuse pour accélérer le déploiement de la production d'hydrogène par électrolyse et de son utilisation. Le plan de relance, puis le plan d'investissement France 2030, ont ainsi érigé l'hydrogène et ses technologies comme l'un des piliers de la relance écologique et industrielle avec un double objectif de développement technologique et de transition écologique. La stratégie a été révisée en avril 2025 </w:t>
      </w:r>
      <w:r w:rsidR="007C5117" w:rsidRPr="005833B6">
        <w:t xml:space="preserve">et maintient </w:t>
      </w:r>
      <w:r w:rsidRPr="005833B6">
        <w:t>une ambition importante sur le développement de l’électrolyse pour la production d’hydrogène.</w:t>
      </w:r>
    </w:p>
    <w:p w14:paraId="2A98B04E" w14:textId="77777777" w:rsidR="003A5AB5" w:rsidRPr="005833B6" w:rsidRDefault="003A5AB5" w:rsidP="003D40B5"/>
    <w:p w14:paraId="0A930225" w14:textId="23868E78" w:rsidR="003D40B5" w:rsidRPr="005833B6" w:rsidRDefault="00FF485D" w:rsidP="00FF485D">
      <w:r w:rsidRPr="005833B6">
        <w:t>La présente Procédure est conduite en application des articles L.</w:t>
      </w:r>
      <w:r w:rsidR="00EC5F7E" w:rsidRPr="005833B6">
        <w:t> </w:t>
      </w:r>
      <w:r w:rsidRPr="005833B6">
        <w:t>812-1 et suivants et des articles R.</w:t>
      </w:r>
      <w:r w:rsidR="00EC5F7E" w:rsidRPr="005833B6">
        <w:t> </w:t>
      </w:r>
      <w:r w:rsidRPr="005833B6">
        <w:t xml:space="preserve">812-1 et suivants du code de l’énergie. </w:t>
      </w:r>
    </w:p>
    <w:p w14:paraId="44C5EB21" w14:textId="77777777" w:rsidR="003D40B5" w:rsidRPr="005833B6" w:rsidRDefault="003D40B5" w:rsidP="003D40B5"/>
    <w:p w14:paraId="275A0AF5" w14:textId="5386ED4F" w:rsidR="003D40B5" w:rsidRPr="005833B6" w:rsidRDefault="00EE6D8D" w:rsidP="003D40B5">
      <w:r w:rsidRPr="005833B6">
        <w:t>Le 19 décembre 2024</w:t>
      </w:r>
      <w:r w:rsidR="00BB69E2" w:rsidRPr="005833B6">
        <w:t xml:space="preserve">, </w:t>
      </w:r>
      <w:r w:rsidR="00137978" w:rsidRPr="005833B6">
        <w:t xml:space="preserve">un </w:t>
      </w:r>
      <w:r w:rsidR="003D40B5" w:rsidRPr="005833B6">
        <w:t xml:space="preserve">avis d’appel public à la concurrence a été publié au Journal </w:t>
      </w:r>
      <w:r w:rsidR="004C239B" w:rsidRPr="005833B6">
        <w:t xml:space="preserve">officiel </w:t>
      </w:r>
      <w:r w:rsidR="003D40B5" w:rsidRPr="005833B6">
        <w:t>de l’Union européenne (n°780661-2024).</w:t>
      </w:r>
    </w:p>
    <w:p w14:paraId="44632787" w14:textId="77777777" w:rsidR="003D40B5" w:rsidRPr="005833B6" w:rsidRDefault="003D40B5" w:rsidP="003D40B5"/>
    <w:p w14:paraId="2AF04DAC" w14:textId="33D6DBE3" w:rsidR="003D40B5" w:rsidRPr="007107D9" w:rsidRDefault="003D40B5" w:rsidP="003D40B5">
      <w:r w:rsidRPr="005833B6">
        <w:t>Le</w:t>
      </w:r>
      <w:r w:rsidR="004C239B" w:rsidRPr="005833B6">
        <w:t xml:space="preserve"> </w:t>
      </w:r>
      <w:r w:rsidR="004C239B" w:rsidRPr="007107D9">
        <w:t>20 décembre 2024, le</w:t>
      </w:r>
      <w:r w:rsidRPr="007107D9">
        <w:t xml:space="preserve"> </w:t>
      </w:r>
      <w:r w:rsidR="00B86F57" w:rsidRPr="007107D9">
        <w:t xml:space="preserve">Document </w:t>
      </w:r>
      <w:r w:rsidRPr="007107D9">
        <w:t xml:space="preserve">de consultation a été mis en ligne sur PLACE. </w:t>
      </w:r>
    </w:p>
    <w:p w14:paraId="5FE07AFA" w14:textId="77777777" w:rsidR="003D40B5" w:rsidRPr="007107D9" w:rsidRDefault="003D40B5" w:rsidP="003D40B5"/>
    <w:p w14:paraId="41DAAB34" w14:textId="475D4FA1" w:rsidR="003D40B5" w:rsidRPr="007107D9" w:rsidRDefault="004C239B" w:rsidP="003D40B5">
      <w:r w:rsidRPr="007107D9">
        <w:t xml:space="preserve">Le </w:t>
      </w:r>
      <w:r w:rsidR="00442E07" w:rsidRPr="007107D9">
        <w:t>27</w:t>
      </w:r>
      <w:r w:rsidR="00B242C3" w:rsidRPr="007107D9">
        <w:t xml:space="preserve"> février </w:t>
      </w:r>
      <w:r w:rsidRPr="007107D9">
        <w:t>2025, l</w:t>
      </w:r>
      <w:r w:rsidR="003D40B5" w:rsidRPr="007107D9">
        <w:t xml:space="preserve">es réponses aux questions posées sur le </w:t>
      </w:r>
      <w:r w:rsidR="00B86F57" w:rsidRPr="007107D9">
        <w:t xml:space="preserve">Document </w:t>
      </w:r>
      <w:r w:rsidR="003D40B5" w:rsidRPr="007107D9">
        <w:t>de consultation ont été publiées</w:t>
      </w:r>
      <w:r w:rsidRPr="007107D9">
        <w:t xml:space="preserve"> sur PLACE</w:t>
      </w:r>
      <w:r w:rsidR="003D40B5" w:rsidRPr="007107D9">
        <w:t>.</w:t>
      </w:r>
    </w:p>
    <w:p w14:paraId="7CE6B052" w14:textId="77777777" w:rsidR="003D40B5" w:rsidRPr="007107D9" w:rsidRDefault="003D40B5" w:rsidP="003D40B5"/>
    <w:p w14:paraId="3907301A" w14:textId="51BB9B5E" w:rsidR="003D40B5" w:rsidRPr="005833B6" w:rsidRDefault="003D40B5" w:rsidP="003D40B5">
      <w:r w:rsidRPr="007107D9">
        <w:t xml:space="preserve">Le </w:t>
      </w:r>
      <w:r w:rsidR="00D575DF" w:rsidRPr="007107D9">
        <w:t>30</w:t>
      </w:r>
      <w:r w:rsidR="00B242C3" w:rsidRPr="007107D9">
        <w:t xml:space="preserve"> juin </w:t>
      </w:r>
      <w:r w:rsidRPr="007107D9">
        <w:t>2025, le</w:t>
      </w:r>
      <w:r w:rsidR="00E20DF2" w:rsidRPr="007107D9">
        <w:t xml:space="preserve"> (ou la)</w:t>
      </w:r>
      <w:r w:rsidRPr="007107D9">
        <w:t xml:space="preserve"> ministre chargé</w:t>
      </w:r>
      <w:r w:rsidR="00E20DF2" w:rsidRPr="007107D9">
        <w:t>(e)</w:t>
      </w:r>
      <w:r w:rsidRPr="007107D9">
        <w:t xml:space="preserve"> de l’énergie a désigné les Candidats sélectionnés admis à participer à la Phase de dialogue.</w:t>
      </w:r>
      <w:r w:rsidRPr="005833B6">
        <w:t xml:space="preserve">  </w:t>
      </w:r>
    </w:p>
    <w:p w14:paraId="63CD2817" w14:textId="77777777" w:rsidR="003D40B5" w:rsidRPr="005833B6" w:rsidRDefault="003D40B5" w:rsidP="003D40B5"/>
    <w:p w14:paraId="07E6DCB1" w14:textId="69985207" w:rsidR="003D40B5" w:rsidRPr="005833B6" w:rsidRDefault="002D3520" w:rsidP="003D40B5">
      <w:r>
        <w:t>Un</w:t>
      </w:r>
      <w:r w:rsidR="6A0A003A" w:rsidRPr="005833B6">
        <w:t xml:space="preserve"> </w:t>
      </w:r>
      <w:r w:rsidR="00D570E1">
        <w:t>p</w:t>
      </w:r>
      <w:r w:rsidR="6A0A003A" w:rsidRPr="005833B6">
        <w:t xml:space="preserve">rojet de Cahier des Charges, </w:t>
      </w:r>
      <w:r w:rsidR="003F2E22" w:rsidRPr="005833B6">
        <w:t xml:space="preserve">tel que </w:t>
      </w:r>
      <w:r w:rsidR="6A0A003A" w:rsidRPr="005833B6">
        <w:t>prévu à l’article R.</w:t>
      </w:r>
      <w:r w:rsidR="00D77FF5" w:rsidRPr="005833B6">
        <w:t> </w:t>
      </w:r>
      <w:r w:rsidR="6A0A003A" w:rsidRPr="005833B6">
        <w:t>812-10 du code de l’énergie</w:t>
      </w:r>
      <w:r w:rsidR="00130695">
        <w:t xml:space="preserve"> </w:t>
      </w:r>
      <w:r w:rsidR="00913983">
        <w:t>a été</w:t>
      </w:r>
      <w:r w:rsidR="6A0A003A" w:rsidRPr="005833B6">
        <w:t xml:space="preserve"> utilisé </w:t>
      </w:r>
      <w:r w:rsidR="003F2E22" w:rsidRPr="005833B6">
        <w:t xml:space="preserve">dans le cadre de </w:t>
      </w:r>
      <w:r w:rsidR="6A0A003A" w:rsidRPr="005833B6">
        <w:t>la Phase de dialogue avec les Candidats</w:t>
      </w:r>
      <w:r w:rsidR="00913983">
        <w:t>, dans l</w:t>
      </w:r>
      <w:r w:rsidR="004E0394" w:rsidRPr="005833B6">
        <w:t>’</w:t>
      </w:r>
      <w:r w:rsidR="6A0A003A" w:rsidRPr="005833B6">
        <w:t xml:space="preserve">objectif de discuter de manière approfondie avec les </w:t>
      </w:r>
      <w:r w:rsidR="00DD4388" w:rsidRPr="005833B6">
        <w:t xml:space="preserve">Candidats </w:t>
      </w:r>
      <w:r w:rsidR="003F2E22" w:rsidRPr="005833B6">
        <w:t>pour</w:t>
      </w:r>
      <w:r w:rsidR="00DD4388" w:rsidRPr="005833B6">
        <w:t xml:space="preserve"> définir ou développer les solutions de nature à répondre </w:t>
      </w:r>
      <w:r w:rsidR="00B16DC4" w:rsidRPr="005833B6">
        <w:t xml:space="preserve">au </w:t>
      </w:r>
      <w:r w:rsidR="00B16DC4" w:rsidRPr="005833B6">
        <w:lastRenderedPageBreak/>
        <w:t xml:space="preserve">besoin du (ou de la) ministre chargé(e) de </w:t>
      </w:r>
      <w:r w:rsidR="007A4FE8" w:rsidRPr="005833B6">
        <w:t>l’énergie, en</w:t>
      </w:r>
      <w:r w:rsidR="003F2E22" w:rsidRPr="005833B6">
        <w:t xml:space="preserve"> vue</w:t>
      </w:r>
      <w:r w:rsidR="00487ED3" w:rsidRPr="005833B6">
        <w:t xml:space="preserve"> d’établir </w:t>
      </w:r>
      <w:r w:rsidR="6A0A003A" w:rsidRPr="005833B6">
        <w:t>le</w:t>
      </w:r>
      <w:r w:rsidR="00DD4388" w:rsidRPr="005833B6">
        <w:t xml:space="preserve"> </w:t>
      </w:r>
      <w:r w:rsidR="6A0A003A" w:rsidRPr="005833B6">
        <w:t>Cahier des Charges</w:t>
      </w:r>
      <w:r w:rsidR="00DD4388" w:rsidRPr="005833B6">
        <w:t xml:space="preserve"> sur la base duquel les </w:t>
      </w:r>
      <w:r w:rsidR="00487ED3" w:rsidRPr="005833B6">
        <w:t>C</w:t>
      </w:r>
      <w:r w:rsidR="00DD4388" w:rsidRPr="005833B6">
        <w:t xml:space="preserve">andidats sont invités à remettre une </w:t>
      </w:r>
      <w:r w:rsidR="00575E4F" w:rsidRPr="005833B6">
        <w:t>O</w:t>
      </w:r>
      <w:r w:rsidR="00DD4388" w:rsidRPr="005833B6">
        <w:t>ffre</w:t>
      </w:r>
      <w:r w:rsidR="6A0A003A" w:rsidRPr="005833B6">
        <w:t>.</w:t>
      </w:r>
    </w:p>
    <w:p w14:paraId="7688CC9C" w14:textId="77777777" w:rsidR="003D40B5" w:rsidRDefault="003D40B5" w:rsidP="003D40B5"/>
    <w:p w14:paraId="536B27C0" w14:textId="2DA93584" w:rsidR="00663F27" w:rsidRPr="007107D9" w:rsidRDefault="00663F27" w:rsidP="00663F27">
      <w:r w:rsidRPr="00663F27">
        <w:t>Conformément aux articles R. 812-14 et suivants du code de l’énergie, à l’issue de la Phase de dialogue, et après avis de la CRE</w:t>
      </w:r>
      <w:r w:rsidR="00981B3E">
        <w:t xml:space="preserve"> n°2025-</w:t>
      </w:r>
      <w:r w:rsidR="003606C9">
        <w:t>229</w:t>
      </w:r>
      <w:r w:rsidRPr="00663F27">
        <w:t xml:space="preserve">, le (ou la) ministre chargé(e) </w:t>
      </w:r>
      <w:r w:rsidRPr="007107D9">
        <w:t>de l’énergie a établi le présent Cahier des Charges, sur la base duquel les Candidats seront amenés à préparer et déposer leur Offre et à réaliser le Projet faisant l’objet de la présente Procédure.</w:t>
      </w:r>
    </w:p>
    <w:p w14:paraId="4E7E9DFB" w14:textId="77777777" w:rsidR="00663F27" w:rsidRPr="007107D9" w:rsidRDefault="00663F27" w:rsidP="003D40B5"/>
    <w:p w14:paraId="791E7F92" w14:textId="1BE64270" w:rsidR="003D40B5" w:rsidRPr="007107D9" w:rsidRDefault="0D0D2933" w:rsidP="002F2A71">
      <w:r w:rsidRPr="007107D9">
        <w:t>Le Cahier des Charges décrit</w:t>
      </w:r>
      <w:r w:rsidR="00EE29F0" w:rsidRPr="007107D9">
        <w:t xml:space="preserve"> notamment</w:t>
      </w:r>
      <w:r w:rsidRPr="007107D9">
        <w:t xml:space="preserve"> : </w:t>
      </w:r>
    </w:p>
    <w:p w14:paraId="2210EA78" w14:textId="4B207872" w:rsidR="003D40B5" w:rsidRPr="007107D9" w:rsidRDefault="003D40B5" w:rsidP="003D40B5">
      <w:pPr>
        <w:pStyle w:val="Paragraphedeliste"/>
        <w:numPr>
          <w:ilvl w:val="0"/>
          <w:numId w:val="1"/>
        </w:numPr>
      </w:pPr>
      <w:r w:rsidRPr="007107D9">
        <w:t>Le contexte, les objectifs et les activités pouvant être financés (</w:t>
      </w:r>
      <w:r w:rsidR="00DE53A4" w:rsidRPr="007107D9">
        <w:t>1.2 et 1.3</w:t>
      </w:r>
      <w:r w:rsidRPr="007107D9">
        <w:t>)</w:t>
      </w:r>
      <w:r w:rsidR="00B242C3" w:rsidRPr="007107D9">
        <w:t> ;</w:t>
      </w:r>
    </w:p>
    <w:p w14:paraId="7DFFBCC1" w14:textId="6119FBB9" w:rsidR="003D40B5" w:rsidRPr="007107D9" w:rsidRDefault="003D40B5" w:rsidP="003D40B5">
      <w:pPr>
        <w:pStyle w:val="Paragraphedeliste"/>
        <w:numPr>
          <w:ilvl w:val="0"/>
          <w:numId w:val="1"/>
        </w:numPr>
      </w:pPr>
      <w:r w:rsidRPr="007107D9">
        <w:t>Le calendrier et les étapes importantes</w:t>
      </w:r>
      <w:r w:rsidR="00B86F57" w:rsidRPr="007107D9">
        <w:t xml:space="preserve"> de la Procédure</w:t>
      </w:r>
      <w:r w:rsidRPr="007107D9">
        <w:t xml:space="preserve"> (</w:t>
      </w:r>
      <w:r w:rsidR="00DE53A4" w:rsidRPr="007107D9">
        <w:t>1.7.1 et 1.7.2</w:t>
      </w:r>
      <w:r w:rsidRPr="007107D9">
        <w:t>)</w:t>
      </w:r>
      <w:r w:rsidR="00B242C3" w:rsidRPr="007107D9">
        <w:t> ;</w:t>
      </w:r>
    </w:p>
    <w:p w14:paraId="56F93D09" w14:textId="7488BA43" w:rsidR="003D40B5" w:rsidRPr="007107D9" w:rsidRDefault="003D40B5" w:rsidP="003D40B5">
      <w:pPr>
        <w:pStyle w:val="Paragraphedeliste"/>
        <w:numPr>
          <w:ilvl w:val="0"/>
          <w:numId w:val="1"/>
        </w:numPr>
      </w:pPr>
      <w:r w:rsidRPr="007107D9">
        <w:t xml:space="preserve">Les </w:t>
      </w:r>
      <w:r w:rsidR="00AD5DE0" w:rsidRPr="007107D9">
        <w:t>C</w:t>
      </w:r>
      <w:r w:rsidRPr="007107D9">
        <w:t>onditions d’éligibilité</w:t>
      </w:r>
      <w:r w:rsidR="00B86F57" w:rsidRPr="007107D9">
        <w:t xml:space="preserve"> des </w:t>
      </w:r>
      <w:r w:rsidR="00311556" w:rsidRPr="007107D9">
        <w:t>Offres</w:t>
      </w:r>
      <w:r w:rsidR="00DE53A4" w:rsidRPr="007107D9">
        <w:t xml:space="preserve"> </w:t>
      </w:r>
      <w:r w:rsidRPr="007107D9">
        <w:t>(</w:t>
      </w:r>
      <w:r w:rsidR="00DE53A4" w:rsidRPr="007107D9">
        <w:t>2</w:t>
      </w:r>
      <w:r w:rsidRPr="007107D9">
        <w:t>)</w:t>
      </w:r>
      <w:r w:rsidR="00B242C3" w:rsidRPr="007107D9">
        <w:t> ;</w:t>
      </w:r>
    </w:p>
    <w:p w14:paraId="3FFB771B" w14:textId="067C6736" w:rsidR="0031400E" w:rsidRPr="007107D9" w:rsidRDefault="0031400E" w:rsidP="0031400E">
      <w:pPr>
        <w:pStyle w:val="Paragraphedeliste"/>
        <w:numPr>
          <w:ilvl w:val="0"/>
          <w:numId w:val="1"/>
        </w:numPr>
      </w:pPr>
      <w:r w:rsidRPr="007107D9">
        <w:t>Les modalités de remise des Offres (3.4)</w:t>
      </w:r>
      <w:r w:rsidR="00B242C3" w:rsidRPr="007107D9">
        <w:t> ;</w:t>
      </w:r>
    </w:p>
    <w:p w14:paraId="61C1EA91" w14:textId="752E0317" w:rsidR="00EE47C7" w:rsidRPr="007107D9" w:rsidRDefault="00EE47C7" w:rsidP="00EE47C7">
      <w:pPr>
        <w:pStyle w:val="Paragraphedeliste"/>
        <w:numPr>
          <w:ilvl w:val="0"/>
          <w:numId w:val="1"/>
        </w:numPr>
      </w:pPr>
      <w:r w:rsidRPr="007107D9">
        <w:t>Les critères de notation des Offres (3.7.1)</w:t>
      </w:r>
      <w:r w:rsidR="00B242C3" w:rsidRPr="007107D9">
        <w:t> ;</w:t>
      </w:r>
    </w:p>
    <w:p w14:paraId="5ADE6053" w14:textId="77B92E20" w:rsidR="003D40B5" w:rsidRPr="007107D9" w:rsidRDefault="003D40B5" w:rsidP="003D40B5">
      <w:pPr>
        <w:pStyle w:val="Paragraphedeliste"/>
        <w:numPr>
          <w:ilvl w:val="0"/>
          <w:numId w:val="1"/>
        </w:numPr>
      </w:pPr>
      <w:r w:rsidRPr="007107D9">
        <w:t xml:space="preserve">La procédure d’évaluation </w:t>
      </w:r>
      <w:r w:rsidR="00B86F57" w:rsidRPr="007107D9">
        <w:t>des</w:t>
      </w:r>
      <w:r w:rsidR="00311556" w:rsidRPr="007107D9">
        <w:t xml:space="preserve"> Offres</w:t>
      </w:r>
      <w:r w:rsidR="00B86F57" w:rsidRPr="007107D9">
        <w:t xml:space="preserve"> </w:t>
      </w:r>
      <w:r w:rsidRPr="007107D9">
        <w:t>et de désignation</w:t>
      </w:r>
      <w:r w:rsidR="00B86F57" w:rsidRPr="007107D9">
        <w:t xml:space="preserve"> des Lauréats</w:t>
      </w:r>
      <w:r w:rsidRPr="007107D9">
        <w:t xml:space="preserve"> (</w:t>
      </w:r>
      <w:r w:rsidR="00DE53A4" w:rsidRPr="007107D9">
        <w:t>3.7.2 et 3.7.5</w:t>
      </w:r>
      <w:r w:rsidRPr="007107D9">
        <w:t>)</w:t>
      </w:r>
      <w:r w:rsidR="00B242C3" w:rsidRPr="007107D9">
        <w:t> ;</w:t>
      </w:r>
    </w:p>
    <w:p w14:paraId="5A41807A" w14:textId="24F529B4" w:rsidR="003D40B5" w:rsidRPr="007107D9" w:rsidRDefault="00DE53A4" w:rsidP="003D40B5">
      <w:pPr>
        <w:pStyle w:val="Paragraphedeliste"/>
        <w:numPr>
          <w:ilvl w:val="0"/>
          <w:numId w:val="1"/>
        </w:numPr>
      </w:pPr>
      <w:r w:rsidRPr="007107D9">
        <w:t>Le</w:t>
      </w:r>
      <w:r w:rsidR="003D40B5" w:rsidRPr="007107D9">
        <w:t xml:space="preserve"> </w:t>
      </w:r>
      <w:r w:rsidR="00845969" w:rsidRPr="007107D9">
        <w:t>Contrat d’aide</w:t>
      </w:r>
      <w:r w:rsidR="003D40B5" w:rsidRPr="007107D9">
        <w:t xml:space="preserve"> (</w:t>
      </w:r>
      <w:r w:rsidRPr="007107D9">
        <w:t>5</w:t>
      </w:r>
      <w:r w:rsidR="003D40B5" w:rsidRPr="007107D9">
        <w:t>)</w:t>
      </w:r>
      <w:r w:rsidR="00B242C3" w:rsidRPr="007107D9">
        <w:t>.</w:t>
      </w:r>
    </w:p>
    <w:p w14:paraId="03139579" w14:textId="77777777" w:rsidR="003D40B5" w:rsidRPr="005833B6" w:rsidRDefault="003D40B5" w:rsidP="003D40B5"/>
    <w:p w14:paraId="5486AD99" w14:textId="2B549CCB" w:rsidR="003D40B5" w:rsidRPr="005833B6" w:rsidRDefault="00B16DC4" w:rsidP="000F36BB">
      <w:pPr>
        <w:pStyle w:val="Titre2"/>
        <w:rPr>
          <w:color w:val="auto"/>
        </w:rPr>
      </w:pPr>
      <w:bookmarkStart w:id="23" w:name="_Toc212735559"/>
      <w:r w:rsidRPr="005833B6">
        <w:rPr>
          <w:color w:val="auto"/>
        </w:rPr>
        <w:t>Objet de la Procédure</w:t>
      </w:r>
      <w:bookmarkEnd w:id="23"/>
    </w:p>
    <w:p w14:paraId="25757225" w14:textId="2C90C0CB" w:rsidR="004C131D" w:rsidRPr="005833B6" w:rsidRDefault="00E83B54" w:rsidP="004C131D">
      <w:r w:rsidRPr="005833B6">
        <w:t>La Procédure</w:t>
      </w:r>
      <w:r w:rsidR="00160B1E" w:rsidRPr="005833B6">
        <w:t xml:space="preserve"> a pour objet la sélection des Installations pouvant bénéficier d’un dispositif de soutien pour la production d’Hydrogène renouvelable ou </w:t>
      </w:r>
      <w:r w:rsidR="004E74A6">
        <w:t xml:space="preserve">de l’Hydrogène </w:t>
      </w:r>
      <w:r w:rsidR="00160B1E" w:rsidRPr="005833B6">
        <w:t>bas-carbone par électrolyse de l'eau.</w:t>
      </w:r>
    </w:p>
    <w:p w14:paraId="2DC0CA2E" w14:textId="77777777" w:rsidR="00160B1E" w:rsidRPr="005833B6" w:rsidRDefault="00160B1E" w:rsidP="003D40B5"/>
    <w:p w14:paraId="4DBE96D4" w14:textId="640DB434" w:rsidR="003D40B5" w:rsidRPr="00D6419E" w:rsidRDefault="003D40B5" w:rsidP="003D40B5">
      <w:r w:rsidRPr="005833B6">
        <w:t xml:space="preserve">Les activités pouvant être soutenues dans </w:t>
      </w:r>
      <w:r w:rsidR="003A5AB5" w:rsidRPr="005833B6">
        <w:t>la</w:t>
      </w:r>
      <w:r w:rsidRPr="005833B6">
        <w:t xml:space="preserve"> Procédure sont la construction d’une Installation</w:t>
      </w:r>
      <w:r w:rsidR="00B16DC4" w:rsidRPr="005833B6">
        <w:t xml:space="preserve"> nouvelle</w:t>
      </w:r>
      <w:r w:rsidR="005119DB" w:rsidRPr="005833B6">
        <w:t xml:space="preserve"> sur le territoire français</w:t>
      </w:r>
      <w:r w:rsidR="008A284D" w:rsidRPr="005833B6">
        <w:t xml:space="preserve">, telle </w:t>
      </w:r>
      <w:r w:rsidR="008A284D" w:rsidRPr="00D6419E">
        <w:t>que définie au 2.</w:t>
      </w:r>
      <w:r w:rsidR="00964C88" w:rsidRPr="00D6419E">
        <w:t>1</w:t>
      </w:r>
      <w:r w:rsidR="008A284D" w:rsidRPr="00D6419E">
        <w:t>,</w:t>
      </w:r>
      <w:r w:rsidRPr="00D6419E">
        <w:t xml:space="preserve"> ainsi que</w:t>
      </w:r>
      <w:r w:rsidR="004647EA" w:rsidRPr="00D6419E">
        <w:t xml:space="preserve"> </w:t>
      </w:r>
      <w:r w:rsidR="00640713" w:rsidRPr="00D6419E">
        <w:t>la Production soumise</w:t>
      </w:r>
      <w:r w:rsidRPr="00D6419E">
        <w:t xml:space="preserve"> de cette Installation (en kg </w:t>
      </w:r>
      <w:r w:rsidR="00A767D6" w:rsidRPr="00D6419E">
        <w:t>de dihydrogène</w:t>
      </w:r>
      <w:r w:rsidRPr="00D6419E">
        <w:t xml:space="preserve"> produit) pour une période</w:t>
      </w:r>
      <w:r w:rsidR="00101587">
        <w:t xml:space="preserve"> maximale</w:t>
      </w:r>
      <w:r w:rsidR="007C355E">
        <w:t xml:space="preserve"> de</w:t>
      </w:r>
      <w:r w:rsidRPr="00D6419E">
        <w:t xml:space="preserve"> </w:t>
      </w:r>
      <w:r w:rsidR="007862EC" w:rsidRPr="00D6419E">
        <w:t>quinze (</w:t>
      </w:r>
      <w:r w:rsidRPr="00D6419E">
        <w:t>15</w:t>
      </w:r>
      <w:r w:rsidR="007862EC" w:rsidRPr="00D6419E">
        <w:t>)</w:t>
      </w:r>
      <w:r w:rsidRPr="00D6419E">
        <w:t xml:space="preserve"> ans.</w:t>
      </w:r>
      <w:r w:rsidR="003D76B7" w:rsidRPr="00D6419E">
        <w:t xml:space="preserve"> </w:t>
      </w:r>
    </w:p>
    <w:p w14:paraId="61ADCC23" w14:textId="77777777" w:rsidR="003D76B7" w:rsidRPr="00D6419E" w:rsidRDefault="003D76B7" w:rsidP="003D40B5"/>
    <w:p w14:paraId="4A486ACB" w14:textId="7B7010DE" w:rsidR="003D76B7" w:rsidRPr="005833B6" w:rsidRDefault="004E0394" w:rsidP="003D76B7">
      <w:r w:rsidRPr="00D6419E">
        <w:t>Le soutien prendra la forme d’une aide au fonctionnement</w:t>
      </w:r>
      <w:r w:rsidR="005119DB" w:rsidRPr="00D6419E">
        <w:t>,</w:t>
      </w:r>
      <w:r w:rsidRPr="00D6419E">
        <w:t xml:space="preserve"> </w:t>
      </w:r>
      <w:r w:rsidR="003D76B7" w:rsidRPr="00D6419E">
        <w:t xml:space="preserve">selon les modalités précisées </w:t>
      </w:r>
      <w:r w:rsidRPr="00D6419E">
        <w:t>au</w:t>
      </w:r>
      <w:r w:rsidR="003D76B7" w:rsidRPr="00D6419E">
        <w:t xml:space="preserve"> </w:t>
      </w:r>
      <w:r w:rsidRPr="00D6419E">
        <w:t>5.</w:t>
      </w:r>
      <w:r w:rsidR="00DE53A4" w:rsidRPr="00D6419E">
        <w:t>3</w:t>
      </w:r>
      <w:r w:rsidR="003D76B7" w:rsidRPr="00D6419E">
        <w:t xml:space="preserve"> du présent </w:t>
      </w:r>
      <w:r w:rsidR="00D91A77" w:rsidRPr="00D6419E">
        <w:t>C</w:t>
      </w:r>
      <w:r w:rsidR="003D76B7" w:rsidRPr="00D6419E">
        <w:t xml:space="preserve">ahier des </w:t>
      </w:r>
      <w:r w:rsidR="00D91A77" w:rsidRPr="00D6419E">
        <w:t>C</w:t>
      </w:r>
      <w:r w:rsidR="003D76B7" w:rsidRPr="00D6419E">
        <w:t>harges.</w:t>
      </w:r>
      <w:r w:rsidR="003D76B7" w:rsidRPr="005833B6">
        <w:t xml:space="preserve"> </w:t>
      </w:r>
    </w:p>
    <w:p w14:paraId="6751AE69" w14:textId="2D21FA12" w:rsidR="00130400" w:rsidRPr="005833B6" w:rsidDel="0043669F" w:rsidRDefault="00130400" w:rsidP="003D40B5"/>
    <w:p w14:paraId="7E32AD6E" w14:textId="55EF4E32" w:rsidR="007803C7" w:rsidRPr="005833B6" w:rsidRDefault="007803C7" w:rsidP="000F36BB">
      <w:pPr>
        <w:pStyle w:val="Titre2"/>
        <w:rPr>
          <w:color w:val="auto"/>
        </w:rPr>
      </w:pPr>
      <w:bookmarkStart w:id="24" w:name="_Toc212735560"/>
      <w:r w:rsidRPr="005833B6">
        <w:rPr>
          <w:color w:val="auto"/>
        </w:rPr>
        <w:t>Procédures administratives</w:t>
      </w:r>
      <w:bookmarkEnd w:id="24"/>
    </w:p>
    <w:p w14:paraId="3BCC7A41" w14:textId="22AA64B5" w:rsidR="003D40B5" w:rsidRPr="005833B6" w:rsidRDefault="003D40B5" w:rsidP="003D40B5">
      <w:r w:rsidRPr="005833B6">
        <w:t xml:space="preserve">Le fait pour un Candidat d’être désigné Lauréat à l’issue de la Procédure ne préjuge en rien du bon aboutissement des procédures administratives liées à son </w:t>
      </w:r>
      <w:r w:rsidR="006B27C8" w:rsidRPr="005833B6">
        <w:t xml:space="preserve">Projet </w:t>
      </w:r>
      <w:r w:rsidRPr="005833B6">
        <w:t>qu’il lui appartient de conduire.</w:t>
      </w:r>
    </w:p>
    <w:p w14:paraId="2E7ADF57" w14:textId="77777777" w:rsidR="003D40B5" w:rsidRPr="005833B6" w:rsidRDefault="003D40B5" w:rsidP="00F64052">
      <w:pPr>
        <w:jc w:val="center"/>
      </w:pPr>
    </w:p>
    <w:p w14:paraId="659CEB6C" w14:textId="7DE62953" w:rsidR="00575E4F" w:rsidRPr="005833B6" w:rsidRDefault="003D40B5" w:rsidP="007A4FE8">
      <w:r w:rsidRPr="005833B6">
        <w:t xml:space="preserve">Les coûts de raccordement aux réseaux (eau, électricité, etc.) sont à la charge des Lauréats. Les Candidats sont encouragés à se rapprocher des gestionnaires de réseau afin d’anticiper les demandes relatives aux raccordements. </w:t>
      </w:r>
      <w:bookmarkStart w:id="25" w:name="_Toc130572305"/>
    </w:p>
    <w:p w14:paraId="4E19A08F" w14:textId="77777777" w:rsidR="00033751" w:rsidRPr="005833B6" w:rsidRDefault="00033751" w:rsidP="007A4FE8"/>
    <w:p w14:paraId="3E65D0EA" w14:textId="77777777" w:rsidR="00FF485D" w:rsidRPr="005833B6" w:rsidRDefault="00FF485D" w:rsidP="000F36BB">
      <w:pPr>
        <w:pStyle w:val="Titre2"/>
        <w:rPr>
          <w:color w:val="auto"/>
        </w:rPr>
      </w:pPr>
      <w:bookmarkStart w:id="26" w:name="_Toc212735561"/>
      <w:r w:rsidRPr="005833B6">
        <w:rPr>
          <w:color w:val="auto"/>
        </w:rPr>
        <w:t>Langue applicable</w:t>
      </w:r>
      <w:bookmarkEnd w:id="26"/>
      <w:r w:rsidRPr="005833B6">
        <w:rPr>
          <w:color w:val="auto"/>
        </w:rPr>
        <w:t xml:space="preserve"> </w:t>
      </w:r>
    </w:p>
    <w:p w14:paraId="22585729" w14:textId="2BDAFC67" w:rsidR="006B27C8" w:rsidRPr="005833B6" w:rsidRDefault="00FF485D" w:rsidP="00FF485D">
      <w:r w:rsidRPr="005833B6">
        <w:t>La langue française est utilisée pendant toute la durée de la Procédure</w:t>
      </w:r>
      <w:r w:rsidR="006B27C8" w:rsidRPr="005833B6">
        <w:t>, ainsi que pour</w:t>
      </w:r>
      <w:r w:rsidRPr="005833B6">
        <w:t xml:space="preserve"> l’exécution du </w:t>
      </w:r>
      <w:r w:rsidR="00845969">
        <w:t>Contrat d’aide</w:t>
      </w:r>
      <w:r w:rsidRPr="005833B6">
        <w:t xml:space="preserve"> et de la Garantie financière. </w:t>
      </w:r>
    </w:p>
    <w:p w14:paraId="6698445E" w14:textId="77777777" w:rsidR="006B27C8" w:rsidRPr="005833B6" w:rsidRDefault="006B27C8" w:rsidP="00FF485D"/>
    <w:p w14:paraId="630C8962" w14:textId="5A3CB929" w:rsidR="00FF485D" w:rsidRPr="005833B6" w:rsidRDefault="00FF485D" w:rsidP="00FF485D">
      <w:pPr>
        <w:rPr>
          <w:b/>
        </w:rPr>
      </w:pPr>
      <w:r w:rsidRPr="005833B6">
        <w:t>En conséquence, tous les documents et propositions des Candidats devront être rédigés intégralement en français. Si les Candidats sont amenés à produire des pièces rédigées en langue étrangère, les documents originaux, accompagnés d’une traduction en français certifiée, doivent être fournis et seule la version française fait foi. La traduction doit être certifiée par un traducteur assermenté.</w:t>
      </w:r>
      <w:r w:rsidRPr="005833B6">
        <w:rPr>
          <w:b/>
        </w:rPr>
        <w:t xml:space="preserve"> </w:t>
      </w:r>
    </w:p>
    <w:p w14:paraId="4AE4C5E7" w14:textId="77777777" w:rsidR="00FF485D" w:rsidRPr="005833B6" w:rsidRDefault="00FF485D" w:rsidP="00FF485D">
      <w:pPr>
        <w:rPr>
          <w:b/>
        </w:rPr>
      </w:pPr>
    </w:p>
    <w:p w14:paraId="6E53FCD1" w14:textId="77777777" w:rsidR="00FF485D" w:rsidRPr="005833B6" w:rsidRDefault="00FF485D" w:rsidP="000F36BB">
      <w:pPr>
        <w:pStyle w:val="Titre2"/>
        <w:rPr>
          <w:color w:val="auto"/>
        </w:rPr>
      </w:pPr>
      <w:bookmarkStart w:id="27" w:name="_Toc212735562"/>
      <w:r w:rsidRPr="005833B6">
        <w:rPr>
          <w:color w:val="auto"/>
        </w:rPr>
        <w:lastRenderedPageBreak/>
        <w:t>Décompte des délais</w:t>
      </w:r>
      <w:bookmarkEnd w:id="27"/>
      <w:r w:rsidRPr="005833B6">
        <w:rPr>
          <w:color w:val="auto"/>
        </w:rPr>
        <w:t xml:space="preserve"> </w:t>
      </w:r>
    </w:p>
    <w:p w14:paraId="2716D5BD" w14:textId="576F36AE" w:rsidR="00FF485D" w:rsidRPr="005833B6" w:rsidRDefault="00FF485D" w:rsidP="00FF485D">
      <w:r w:rsidRPr="007107D9">
        <w:t>Il est fait application, pour le décompte des délais, des dispositions du règlement (CEE, EURATOM) n°</w:t>
      </w:r>
      <w:r w:rsidR="008813EC" w:rsidRPr="007107D9">
        <w:t> </w:t>
      </w:r>
      <w:r w:rsidRPr="007107D9">
        <w:t>1182/71 du 3 juin 1971. Ainsi, lorsqu’un délai exprimé en jours expire un samedi, un dimanche, un jour férié ou le lundi de Pentecôte, ce délai est reporté au premier jour ouvrable suivant.</w:t>
      </w:r>
    </w:p>
    <w:p w14:paraId="481EBB44" w14:textId="77777777" w:rsidR="00CF533A" w:rsidRDefault="00CF533A" w:rsidP="00CF533A">
      <w:pPr>
        <w:rPr>
          <w:rFonts w:asciiTheme="majorHAnsi" w:eastAsiaTheme="majorEastAsia" w:hAnsiTheme="majorHAnsi" w:cstheme="majorBidi"/>
          <w:b/>
          <w:sz w:val="24"/>
          <w:szCs w:val="32"/>
        </w:rPr>
      </w:pPr>
    </w:p>
    <w:p w14:paraId="57AFB949" w14:textId="5AB3FBB5" w:rsidR="00363BE6" w:rsidRPr="0065513D" w:rsidRDefault="00CF533A" w:rsidP="000F36BB">
      <w:pPr>
        <w:pStyle w:val="Titre2"/>
      </w:pPr>
      <w:bookmarkStart w:id="28" w:name="_Toc212735563"/>
      <w:r w:rsidRPr="0065513D">
        <w:t>Organisation générale de la Procédure</w:t>
      </w:r>
      <w:bookmarkEnd w:id="28"/>
    </w:p>
    <w:p w14:paraId="33A4D5BD" w14:textId="559AC3A8" w:rsidR="00CF533A" w:rsidRPr="00363BE6" w:rsidRDefault="00CF533A" w:rsidP="000F36BB">
      <w:pPr>
        <w:pStyle w:val="Titre3"/>
      </w:pPr>
      <w:bookmarkStart w:id="29" w:name="_Toc199189406"/>
      <w:bookmarkStart w:id="30" w:name="_Toc199189583"/>
      <w:bookmarkStart w:id="31" w:name="_Toc199193234"/>
      <w:bookmarkStart w:id="32" w:name="_Toc212735564"/>
      <w:bookmarkEnd w:id="29"/>
      <w:bookmarkEnd w:id="30"/>
      <w:bookmarkEnd w:id="31"/>
      <w:r w:rsidRPr="00363BE6">
        <w:t>Périodes, puissances cumulées allouées, et calendrier, indicatifs, du dispositif de soutien public</w:t>
      </w:r>
      <w:bookmarkEnd w:id="32"/>
      <w:r w:rsidRPr="00363BE6">
        <w:t xml:space="preserve"> </w:t>
      </w:r>
    </w:p>
    <w:p w14:paraId="55A8796B" w14:textId="254444E9" w:rsidR="00CF533A" w:rsidRPr="005833B6" w:rsidRDefault="00CF533A" w:rsidP="00CF533A">
      <w:r w:rsidRPr="005833B6">
        <w:t xml:space="preserve">L’État envisage que le dispositif de soutien prévu aux articles L. 812-1 et suivants du code de l’énergie donne lieu à la sélection </w:t>
      </w:r>
      <w:r w:rsidR="00FD0889" w:rsidRPr="005833B6">
        <w:t xml:space="preserve">de </w:t>
      </w:r>
      <w:r w:rsidRPr="005833B6">
        <w:t xml:space="preserve">Lauréats selon le calendrier et la répartition de la </w:t>
      </w:r>
      <w:r w:rsidR="007107D9">
        <w:t>capacité d’</w:t>
      </w:r>
      <w:r w:rsidR="00681779">
        <w:t>électrolyse</w:t>
      </w:r>
      <w:r w:rsidRPr="005833B6">
        <w:t xml:space="preserve"> allouée indicatifs suivants :  </w:t>
      </w:r>
    </w:p>
    <w:p w14:paraId="52BB9FDC" w14:textId="77777777" w:rsidR="00FD0889" w:rsidRPr="005833B6" w:rsidRDefault="00FD0889" w:rsidP="00CF533A"/>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682"/>
        <w:gridCol w:w="3429"/>
        <w:gridCol w:w="3907"/>
      </w:tblGrid>
      <w:tr w:rsidR="005833B6" w:rsidRPr="005833B6" w14:paraId="5F7CDD4E" w14:textId="77777777" w:rsidTr="73D466B7">
        <w:trPr>
          <w:trHeight w:val="300"/>
        </w:trPr>
        <w:tc>
          <w:tcPr>
            <w:tcW w:w="933" w:type="pct"/>
            <w:tcBorders>
              <w:top w:val="nil"/>
              <w:left w:val="nil"/>
              <w:bottom w:val="nil"/>
              <w:right w:val="single" w:sz="6" w:space="0" w:color="000000" w:themeColor="text1"/>
            </w:tcBorders>
          </w:tcPr>
          <w:p w14:paraId="3B46DBD5" w14:textId="77777777" w:rsidR="00CF533A" w:rsidRPr="005833B6" w:rsidRDefault="00CF533A"/>
        </w:tc>
        <w:tc>
          <w:tcPr>
            <w:tcW w:w="190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6C4BAE" w14:textId="77777777" w:rsidR="00CF533A" w:rsidRPr="005833B6" w:rsidRDefault="00CF533A">
            <w:pPr>
              <w:jc w:val="center"/>
            </w:pPr>
            <w:r w:rsidRPr="005833B6">
              <w:t>Lancement de la Procédure</w:t>
            </w:r>
          </w:p>
        </w:tc>
        <w:tc>
          <w:tcPr>
            <w:tcW w:w="2166" w:type="pct"/>
            <w:tcBorders>
              <w:top w:val="single" w:sz="6" w:space="0" w:color="000000" w:themeColor="text1"/>
              <w:left w:val="single" w:sz="6" w:space="0" w:color="000000" w:themeColor="text1"/>
              <w:bottom w:val="nil"/>
              <w:right w:val="single" w:sz="6" w:space="0" w:color="000000" w:themeColor="text1"/>
            </w:tcBorders>
            <w:vAlign w:val="center"/>
          </w:tcPr>
          <w:p w14:paraId="5DA008C2" w14:textId="4714575D" w:rsidR="00CF533A" w:rsidRPr="005833B6" w:rsidRDefault="007107D9">
            <w:pPr>
              <w:jc w:val="center"/>
            </w:pPr>
            <w:r>
              <w:t>Capacité d’électrolyse</w:t>
            </w:r>
            <w:r w:rsidR="00CF533A" w:rsidRPr="005833B6">
              <w:t xml:space="preserve"> pour la période (en équivalent MW)</w:t>
            </w:r>
          </w:p>
        </w:tc>
      </w:tr>
      <w:tr w:rsidR="005833B6" w:rsidRPr="005833B6" w14:paraId="3FD55CC4" w14:textId="77777777" w:rsidTr="73D466B7">
        <w:trPr>
          <w:trHeight w:val="300"/>
        </w:trPr>
        <w:tc>
          <w:tcPr>
            <w:tcW w:w="93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42E994" w14:textId="77777777" w:rsidR="00CF533A" w:rsidRPr="005833B6" w:rsidRDefault="00CF533A">
            <w:r w:rsidRPr="005833B6">
              <w:t>1</w:t>
            </w:r>
            <w:r w:rsidRPr="005833B6">
              <w:rPr>
                <w:vertAlign w:val="superscript"/>
              </w:rPr>
              <w:t>ère</w:t>
            </w:r>
            <w:r w:rsidRPr="005833B6">
              <w:t xml:space="preserve"> période</w:t>
            </w:r>
          </w:p>
        </w:tc>
        <w:tc>
          <w:tcPr>
            <w:tcW w:w="190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054184" w14:textId="0F75624C" w:rsidR="00CF533A" w:rsidRPr="005833B6" w:rsidRDefault="73D466B7" w:rsidP="00E91187">
            <w:pPr>
              <w:jc w:val="center"/>
            </w:pPr>
            <w:r>
              <w:t>2024</w:t>
            </w:r>
          </w:p>
        </w:tc>
        <w:tc>
          <w:tcPr>
            <w:tcW w:w="21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AF301B" w14:textId="77777777" w:rsidR="00CF533A" w:rsidRPr="005833B6" w:rsidRDefault="00CF533A" w:rsidP="00033751">
            <w:pPr>
              <w:jc w:val="center"/>
            </w:pPr>
            <w:r w:rsidRPr="005833B6">
              <w:t>200 MW</w:t>
            </w:r>
          </w:p>
        </w:tc>
      </w:tr>
      <w:tr w:rsidR="005833B6" w:rsidRPr="005833B6" w14:paraId="5B88FBCB" w14:textId="77777777" w:rsidTr="73D466B7">
        <w:trPr>
          <w:trHeight w:val="300"/>
        </w:trPr>
        <w:tc>
          <w:tcPr>
            <w:tcW w:w="93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54A6B0" w14:textId="77777777" w:rsidR="00CF533A" w:rsidRPr="005833B6" w:rsidRDefault="00CF533A">
            <w:r w:rsidRPr="005833B6">
              <w:t>2</w:t>
            </w:r>
            <w:r w:rsidRPr="005833B6">
              <w:rPr>
                <w:vertAlign w:val="superscript"/>
              </w:rPr>
              <w:t>ème</w:t>
            </w:r>
            <w:r w:rsidRPr="005833B6">
              <w:t xml:space="preserve"> période</w:t>
            </w:r>
          </w:p>
        </w:tc>
        <w:tc>
          <w:tcPr>
            <w:tcW w:w="190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655B1B" w14:textId="72BF8394" w:rsidR="00CF533A" w:rsidRPr="005833B6" w:rsidRDefault="00CF533A" w:rsidP="00E91187">
            <w:pPr>
              <w:jc w:val="center"/>
            </w:pPr>
            <w:r w:rsidRPr="005833B6">
              <w:t>2026</w:t>
            </w:r>
          </w:p>
        </w:tc>
        <w:tc>
          <w:tcPr>
            <w:tcW w:w="21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64F147" w14:textId="77777777" w:rsidR="00CF533A" w:rsidRPr="005833B6" w:rsidRDefault="00CF533A">
            <w:pPr>
              <w:jc w:val="center"/>
            </w:pPr>
            <w:r w:rsidRPr="005833B6">
              <w:t>250 MW</w:t>
            </w:r>
          </w:p>
        </w:tc>
      </w:tr>
      <w:tr w:rsidR="005833B6" w:rsidRPr="005833B6" w14:paraId="1C0E0595" w14:textId="77777777" w:rsidTr="73D466B7">
        <w:trPr>
          <w:trHeight w:val="300"/>
        </w:trPr>
        <w:tc>
          <w:tcPr>
            <w:tcW w:w="93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309422" w14:textId="77777777" w:rsidR="00CF533A" w:rsidRPr="005833B6" w:rsidRDefault="00CF533A">
            <w:r w:rsidRPr="005833B6">
              <w:t>3</w:t>
            </w:r>
            <w:r w:rsidRPr="005833B6">
              <w:rPr>
                <w:vertAlign w:val="superscript"/>
              </w:rPr>
              <w:t>ème</w:t>
            </w:r>
            <w:r w:rsidRPr="005833B6">
              <w:t xml:space="preserve"> période</w:t>
            </w:r>
          </w:p>
        </w:tc>
        <w:tc>
          <w:tcPr>
            <w:tcW w:w="190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A8F89D" w14:textId="64C9CD42" w:rsidR="00CF533A" w:rsidRPr="005833B6" w:rsidRDefault="00CF533A" w:rsidP="00E91187">
            <w:pPr>
              <w:jc w:val="center"/>
            </w:pPr>
            <w:r w:rsidRPr="005833B6">
              <w:t>2027</w:t>
            </w:r>
          </w:p>
        </w:tc>
        <w:tc>
          <w:tcPr>
            <w:tcW w:w="216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5697E5" w14:textId="77777777" w:rsidR="00CF533A" w:rsidRPr="005833B6" w:rsidRDefault="00CF533A">
            <w:pPr>
              <w:jc w:val="center"/>
            </w:pPr>
            <w:r w:rsidRPr="005833B6">
              <w:t>550 MW</w:t>
            </w:r>
          </w:p>
        </w:tc>
      </w:tr>
    </w:tbl>
    <w:p w14:paraId="60F8F35A" w14:textId="77777777" w:rsidR="00CF533A" w:rsidRPr="005833B6" w:rsidRDefault="00CF533A" w:rsidP="00CF533A"/>
    <w:p w14:paraId="3537C1C9" w14:textId="5778B53E" w:rsidR="00CF533A" w:rsidRDefault="00CF533A" w:rsidP="00CF533A">
      <w:r w:rsidRPr="005833B6">
        <w:t>Pour une période donnée, et au vu notamment de la compétitivité des</w:t>
      </w:r>
      <w:r w:rsidR="001A1B8A">
        <w:t xml:space="preserve"> volumes prévisionnels des</w:t>
      </w:r>
      <w:r w:rsidRPr="005833B6">
        <w:t xml:space="preserve"> Offre</w:t>
      </w:r>
      <w:r w:rsidR="00027D7C" w:rsidRPr="005833B6">
        <w:t>s</w:t>
      </w:r>
      <w:r w:rsidRPr="005833B6">
        <w:t xml:space="preserve"> déposé</w:t>
      </w:r>
      <w:r w:rsidR="00027D7C" w:rsidRPr="005833B6">
        <w:t>e</w:t>
      </w:r>
      <w:r w:rsidRPr="005833B6">
        <w:t>s</w:t>
      </w:r>
      <w:r w:rsidR="00BB05DC">
        <w:t xml:space="preserve"> ou du budget disponible</w:t>
      </w:r>
      <w:r w:rsidRPr="005833B6">
        <w:t xml:space="preserve">, le (ou la) ministre chargé(e) de l’énergie pourra décider de réviser à la baisse, la </w:t>
      </w:r>
      <w:r w:rsidR="007107D9">
        <w:t>capacité d’électrolyse</w:t>
      </w:r>
      <w:r w:rsidRPr="005833B6">
        <w:t xml:space="preserve"> allouée pour cette période.</w:t>
      </w:r>
      <w:r w:rsidR="007107D9">
        <w:t xml:space="preserve"> </w:t>
      </w:r>
    </w:p>
    <w:p w14:paraId="550D771E" w14:textId="77777777" w:rsidR="007107D9" w:rsidRDefault="007107D9" w:rsidP="00CF533A"/>
    <w:p w14:paraId="2D1E50F1" w14:textId="79192BE2" w:rsidR="007107D9" w:rsidRPr="005833B6" w:rsidRDefault="007107D9" w:rsidP="00CF533A">
      <w:r>
        <w:t xml:space="preserve">Nonobstant ce </w:t>
      </w:r>
      <w:r w:rsidR="00807B18">
        <w:t>qui</w:t>
      </w:r>
      <w:r>
        <w:t xml:space="preserve"> précède, le plafond de capacité d’électrolyse allouée pour la première période pourra être dépassé dans les conditions prévues au 3.7.2.2.</w:t>
      </w:r>
    </w:p>
    <w:p w14:paraId="52E1529E" w14:textId="77777777" w:rsidR="00CF533A" w:rsidRDefault="00CF533A" w:rsidP="00CF533A">
      <w:pPr>
        <w:rPr>
          <w:color w:val="538135" w:themeColor="accent6" w:themeShade="BF"/>
        </w:rPr>
      </w:pPr>
    </w:p>
    <w:p w14:paraId="229EF346" w14:textId="21B72EBD" w:rsidR="00CF533A" w:rsidRPr="00981B6F" w:rsidRDefault="00CF533A" w:rsidP="000F36BB">
      <w:pPr>
        <w:pStyle w:val="Titre3"/>
      </w:pPr>
      <w:bookmarkStart w:id="33" w:name="_Toc212735565"/>
      <w:r>
        <w:t>Calendrier associé à la p</w:t>
      </w:r>
      <w:r w:rsidRPr="00981B6F">
        <w:t>remière période</w:t>
      </w:r>
      <w:bookmarkEnd w:id="33"/>
      <w:r w:rsidRPr="00981B6F">
        <w:t xml:space="preserve"> </w:t>
      </w:r>
    </w:p>
    <w:p w14:paraId="46E78611" w14:textId="6918D1C6" w:rsidR="00CF533A" w:rsidRPr="00C221E3" w:rsidRDefault="00CF533A" w:rsidP="00CF533A">
      <w:r w:rsidRPr="00C221E3">
        <w:t xml:space="preserve">Le présent Cahier des Charges ne porte que sur la première période susmentionnée. </w:t>
      </w:r>
    </w:p>
    <w:p w14:paraId="3B0F1883" w14:textId="331CC1C6" w:rsidR="00CF533A" w:rsidRPr="00C221E3" w:rsidRDefault="00CF533A" w:rsidP="00CF533A"/>
    <w:p w14:paraId="31EF0975" w14:textId="77777777" w:rsidR="00CF533A" w:rsidRPr="00C221E3" w:rsidRDefault="00CF533A" w:rsidP="000F36BB">
      <w:pPr>
        <w:keepNext/>
      </w:pPr>
      <w:r w:rsidRPr="00C221E3">
        <w:t>Le calendrier indicatif associé à la première période est le suivant :</w:t>
      </w:r>
    </w:p>
    <w:p w14:paraId="11BFA495" w14:textId="77777777" w:rsidR="00CF533A" w:rsidRPr="00C221E3" w:rsidRDefault="00CF533A" w:rsidP="000F36BB">
      <w:pPr>
        <w:keepNext/>
      </w:pPr>
    </w:p>
    <w:tbl>
      <w:tblPr>
        <w:tblStyle w:val="Grilledutableau"/>
        <w:tblW w:w="43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2951"/>
      </w:tblGrid>
      <w:tr w:rsidR="00C221E3" w:rsidRPr="00C221E3" w14:paraId="58E3BC1A" w14:textId="77777777" w:rsidTr="00817973">
        <w:trPr>
          <w:trHeight w:val="359"/>
          <w:tblHeader/>
          <w:jc w:val="center"/>
        </w:trPr>
        <w:tc>
          <w:tcPr>
            <w:tcW w:w="5000" w:type="pct"/>
            <w:gridSpan w:val="2"/>
            <w:shd w:val="clear" w:color="auto" w:fill="F2F2F2" w:themeFill="background1" w:themeFillShade="F2"/>
          </w:tcPr>
          <w:p w14:paraId="3A4A8BD8" w14:textId="276CC48A" w:rsidR="00CF533A" w:rsidRPr="00C221E3" w:rsidRDefault="00CF533A" w:rsidP="00033751">
            <w:pPr>
              <w:rPr>
                <w:b/>
                <w:bCs/>
              </w:rPr>
            </w:pPr>
            <w:r w:rsidRPr="00C221E3">
              <w:rPr>
                <w:b/>
                <w:bCs/>
              </w:rPr>
              <w:t>Calendrier et délais (indicatifs) de la première période</w:t>
            </w:r>
          </w:p>
        </w:tc>
      </w:tr>
      <w:tr w:rsidR="00C221E3" w:rsidRPr="00C221E3" w14:paraId="1706951F" w14:textId="77777777" w:rsidTr="00817973">
        <w:trPr>
          <w:trHeight w:val="359"/>
          <w:jc w:val="center"/>
        </w:trPr>
        <w:tc>
          <w:tcPr>
            <w:tcW w:w="3100" w:type="pct"/>
            <w:shd w:val="clear" w:color="auto" w:fill="F2F2F2" w:themeFill="background1" w:themeFillShade="F2"/>
          </w:tcPr>
          <w:p w14:paraId="33B41B18" w14:textId="77777777" w:rsidR="00CF533A" w:rsidRPr="00C221E3" w:rsidRDefault="00CF533A" w:rsidP="00033751">
            <w:r w:rsidRPr="00C221E3">
              <w:t>Phase de sélection des candidatures</w:t>
            </w:r>
          </w:p>
        </w:tc>
        <w:tc>
          <w:tcPr>
            <w:tcW w:w="1900" w:type="pct"/>
          </w:tcPr>
          <w:p w14:paraId="1F8045E8" w14:textId="15228549" w:rsidR="00CF533A" w:rsidRPr="00C221E3" w:rsidRDefault="003B74FF" w:rsidP="00033751">
            <w:r w:rsidRPr="00C221E3">
              <w:t xml:space="preserve">Du 14 mars 2025 au </w:t>
            </w:r>
            <w:r w:rsidR="00172A0E">
              <w:t>30 juin 2025</w:t>
            </w:r>
            <w:r w:rsidRPr="00C221E3">
              <w:t xml:space="preserve"> (</w:t>
            </w:r>
            <w:r w:rsidR="006159F5" w:rsidRPr="00C221E3">
              <w:t>D</w:t>
            </w:r>
            <w:r w:rsidRPr="00C221E3">
              <w:t>ate de désignation</w:t>
            </w:r>
            <w:r w:rsidR="00DE53A4" w:rsidRPr="00C221E3">
              <w:t xml:space="preserve"> des Candidats sélectionnés</w:t>
            </w:r>
            <w:r w:rsidRPr="00C221E3">
              <w:t>)</w:t>
            </w:r>
          </w:p>
        </w:tc>
      </w:tr>
      <w:tr w:rsidR="00C221E3" w:rsidRPr="00C221E3" w14:paraId="543B28FF" w14:textId="77777777" w:rsidTr="00817973">
        <w:trPr>
          <w:trHeight w:val="359"/>
          <w:jc w:val="center"/>
        </w:trPr>
        <w:tc>
          <w:tcPr>
            <w:tcW w:w="3100" w:type="pct"/>
            <w:shd w:val="clear" w:color="auto" w:fill="F2F2F2" w:themeFill="background1" w:themeFillShade="F2"/>
          </w:tcPr>
          <w:p w14:paraId="729396CF" w14:textId="77777777" w:rsidR="00CF533A" w:rsidRPr="00C221E3" w:rsidRDefault="00CF533A" w:rsidP="00033751">
            <w:r w:rsidRPr="00C221E3">
              <w:t>Phase de dialogue</w:t>
            </w:r>
          </w:p>
        </w:tc>
        <w:tc>
          <w:tcPr>
            <w:tcW w:w="1900" w:type="pct"/>
          </w:tcPr>
          <w:p w14:paraId="230D6728" w14:textId="605396B5" w:rsidR="00CF533A" w:rsidRPr="00C221E3" w:rsidRDefault="006159F5" w:rsidP="00033751">
            <w:r w:rsidRPr="00C221E3">
              <w:t xml:space="preserve">Du </w:t>
            </w:r>
            <w:r w:rsidR="00172A0E">
              <w:t>30 juin 202</w:t>
            </w:r>
            <w:r w:rsidR="00172A0E" w:rsidRPr="00F0145F">
              <w:t>5</w:t>
            </w:r>
            <w:r w:rsidRPr="00F0145F">
              <w:t xml:space="preserve"> </w:t>
            </w:r>
            <w:r w:rsidR="005C7483" w:rsidRPr="00F0145F">
              <w:t xml:space="preserve">au </w:t>
            </w:r>
            <w:r w:rsidR="009A72DE" w:rsidRPr="00722533">
              <w:t xml:space="preserve">11 </w:t>
            </w:r>
            <w:r w:rsidR="00ED18C4" w:rsidRPr="00722533">
              <w:t>septembre</w:t>
            </w:r>
            <w:r w:rsidR="005C7483" w:rsidRPr="00722533">
              <w:t xml:space="preserve"> 2025</w:t>
            </w:r>
          </w:p>
        </w:tc>
      </w:tr>
      <w:tr w:rsidR="00C221E3" w:rsidRPr="00C221E3" w14:paraId="3A567D28" w14:textId="77777777" w:rsidTr="00817973">
        <w:trPr>
          <w:trHeight w:val="359"/>
          <w:jc w:val="center"/>
        </w:trPr>
        <w:tc>
          <w:tcPr>
            <w:tcW w:w="3100" w:type="pct"/>
            <w:shd w:val="clear" w:color="auto" w:fill="F2F2F2" w:themeFill="background1" w:themeFillShade="F2"/>
          </w:tcPr>
          <w:p w14:paraId="7CA092B4" w14:textId="69FA25E9" w:rsidR="00CF533A" w:rsidRPr="00C221E3" w:rsidRDefault="00CF533A" w:rsidP="00033751">
            <w:r w:rsidRPr="00C221E3">
              <w:t>Notification du Cahier des Charges aux Candidat</w:t>
            </w:r>
            <w:r w:rsidR="007A3C5D" w:rsidRPr="00C221E3">
              <w:t>s</w:t>
            </w:r>
            <w:r w:rsidRPr="00C221E3">
              <w:t xml:space="preserve"> à l’issue de la Phase de dialogue</w:t>
            </w:r>
          </w:p>
        </w:tc>
        <w:tc>
          <w:tcPr>
            <w:tcW w:w="1900" w:type="pct"/>
          </w:tcPr>
          <w:p w14:paraId="3728FBF3" w14:textId="1232FC57" w:rsidR="00CF533A" w:rsidRPr="00D04F8D" w:rsidRDefault="002B4D21" w:rsidP="00033751">
            <w:r w:rsidRPr="009B21C6">
              <w:t>2</w:t>
            </w:r>
            <w:r w:rsidR="00CA04BE" w:rsidRPr="009B21C6">
              <w:t>9 décembre</w:t>
            </w:r>
            <w:r w:rsidR="00DB4B0C" w:rsidRPr="009B21C6">
              <w:t xml:space="preserve"> </w:t>
            </w:r>
            <w:r w:rsidR="00CF533A" w:rsidRPr="009B21C6">
              <w:t>202</w:t>
            </w:r>
            <w:r w:rsidR="00841214" w:rsidRPr="00D04F8D">
              <w:t>6</w:t>
            </w:r>
          </w:p>
        </w:tc>
      </w:tr>
      <w:tr w:rsidR="0056202E" w:rsidRPr="00C221E3" w14:paraId="372080DC" w14:textId="77777777" w:rsidTr="00817973">
        <w:trPr>
          <w:trHeight w:val="359"/>
          <w:jc w:val="center"/>
        </w:trPr>
        <w:tc>
          <w:tcPr>
            <w:tcW w:w="3100" w:type="pct"/>
            <w:shd w:val="clear" w:color="auto" w:fill="F2F2F2" w:themeFill="background1" w:themeFillShade="F2"/>
          </w:tcPr>
          <w:p w14:paraId="29864082" w14:textId="0015E830" w:rsidR="0056202E" w:rsidRPr="00C221E3" w:rsidRDefault="0043268A" w:rsidP="00033751">
            <w:r>
              <w:t>Date limite de dépôt</w:t>
            </w:r>
            <w:r w:rsidR="00243E0F">
              <w:t xml:space="preserve"> des demandes d’informations</w:t>
            </w:r>
          </w:p>
        </w:tc>
        <w:tc>
          <w:tcPr>
            <w:tcW w:w="1900" w:type="pct"/>
          </w:tcPr>
          <w:p w14:paraId="1E65815D" w14:textId="27CB9E90" w:rsidR="0056202E" w:rsidRPr="009B21C6" w:rsidRDefault="00D34DF6" w:rsidP="00190349">
            <w:r>
              <w:t xml:space="preserve">29 </w:t>
            </w:r>
            <w:r w:rsidR="00E74247">
              <w:t>janvier</w:t>
            </w:r>
            <w:r w:rsidR="0043268A" w:rsidRPr="009B21C6">
              <w:t xml:space="preserve"> 202</w:t>
            </w:r>
            <w:r w:rsidR="00841214" w:rsidRPr="009B21C6">
              <w:t>6</w:t>
            </w:r>
          </w:p>
        </w:tc>
      </w:tr>
      <w:tr w:rsidR="00243E0F" w:rsidRPr="00C221E3" w14:paraId="3D481980" w14:textId="77777777" w:rsidTr="00817973">
        <w:trPr>
          <w:trHeight w:val="359"/>
          <w:jc w:val="center"/>
        </w:trPr>
        <w:tc>
          <w:tcPr>
            <w:tcW w:w="3100" w:type="pct"/>
            <w:shd w:val="clear" w:color="auto" w:fill="F2F2F2" w:themeFill="background1" w:themeFillShade="F2"/>
          </w:tcPr>
          <w:p w14:paraId="096F6BDB" w14:textId="0C716D66" w:rsidR="00243E0F" w:rsidRDefault="0043268A" w:rsidP="00033751">
            <w:r>
              <w:t xml:space="preserve">Date limite de publication des </w:t>
            </w:r>
            <w:r w:rsidR="00243E0F">
              <w:t xml:space="preserve">réponses </w:t>
            </w:r>
            <w:r w:rsidR="00E44434">
              <w:t>aux demandes d’informations</w:t>
            </w:r>
          </w:p>
        </w:tc>
        <w:tc>
          <w:tcPr>
            <w:tcW w:w="1900" w:type="pct"/>
          </w:tcPr>
          <w:p w14:paraId="12896DDB" w14:textId="3994DAF9" w:rsidR="00243E0F" w:rsidRPr="009B21C6" w:rsidRDefault="00E74247" w:rsidP="00190349">
            <w:r>
              <w:t>05 février</w:t>
            </w:r>
            <w:r w:rsidR="00326730" w:rsidRPr="009B21C6">
              <w:t xml:space="preserve"> </w:t>
            </w:r>
            <w:r w:rsidR="00E44434" w:rsidRPr="009B21C6">
              <w:t>202</w:t>
            </w:r>
            <w:r w:rsidR="00841214" w:rsidRPr="009B21C6">
              <w:t>6</w:t>
            </w:r>
          </w:p>
        </w:tc>
      </w:tr>
      <w:tr w:rsidR="00C221E3" w:rsidRPr="00C221E3" w14:paraId="0778E65C" w14:textId="77777777" w:rsidTr="00817973">
        <w:trPr>
          <w:trHeight w:val="359"/>
          <w:jc w:val="center"/>
        </w:trPr>
        <w:tc>
          <w:tcPr>
            <w:tcW w:w="3100" w:type="pct"/>
            <w:shd w:val="clear" w:color="auto" w:fill="F2F2F2" w:themeFill="background1" w:themeFillShade="F2"/>
          </w:tcPr>
          <w:p w14:paraId="230C463E" w14:textId="779EDF3D" w:rsidR="00CF533A" w:rsidRPr="00C221E3" w:rsidRDefault="00CF533A" w:rsidP="00033751">
            <w:r w:rsidRPr="00C221E3">
              <w:t xml:space="preserve">Ouverture </w:t>
            </w:r>
            <w:r w:rsidR="0014040E" w:rsidRPr="00C221E3">
              <w:t xml:space="preserve">de la période de </w:t>
            </w:r>
            <w:r w:rsidRPr="00C221E3">
              <w:t>dépôt des Offres</w:t>
            </w:r>
          </w:p>
        </w:tc>
        <w:tc>
          <w:tcPr>
            <w:tcW w:w="1900" w:type="pct"/>
          </w:tcPr>
          <w:p w14:paraId="28EF82C7" w14:textId="0E34FEEF" w:rsidR="00CF533A" w:rsidRPr="009B21C6" w:rsidRDefault="00190349" w:rsidP="00190349">
            <w:r w:rsidRPr="009B21C6">
              <w:t xml:space="preserve"> </w:t>
            </w:r>
            <w:r w:rsidR="00326730" w:rsidRPr="009B21C6">
              <w:t>2</w:t>
            </w:r>
            <w:r w:rsidR="00846A33">
              <w:t>0</w:t>
            </w:r>
            <w:r w:rsidR="00841214" w:rsidRPr="009B21C6">
              <w:t xml:space="preserve"> février</w:t>
            </w:r>
            <w:r w:rsidR="00463420" w:rsidRPr="009B21C6">
              <w:t xml:space="preserve"> </w:t>
            </w:r>
            <w:r w:rsidR="00CF533A" w:rsidRPr="009B21C6">
              <w:t>202</w:t>
            </w:r>
            <w:r w:rsidR="00841214" w:rsidRPr="009B21C6">
              <w:t>6</w:t>
            </w:r>
          </w:p>
        </w:tc>
      </w:tr>
      <w:tr w:rsidR="00C221E3" w:rsidRPr="00C221E3" w14:paraId="3F3F3ADF" w14:textId="77777777" w:rsidTr="00817973">
        <w:trPr>
          <w:trHeight w:val="359"/>
          <w:jc w:val="center"/>
        </w:trPr>
        <w:tc>
          <w:tcPr>
            <w:tcW w:w="3100" w:type="pct"/>
            <w:shd w:val="clear" w:color="auto" w:fill="F2F2F2" w:themeFill="background1" w:themeFillShade="F2"/>
          </w:tcPr>
          <w:p w14:paraId="442A17A3" w14:textId="77777777" w:rsidR="00CF533A" w:rsidRPr="00C221E3" w:rsidRDefault="00CF533A" w:rsidP="00033751">
            <w:r w:rsidRPr="00C221E3">
              <w:t>Date limite de dépôt des Offres</w:t>
            </w:r>
          </w:p>
        </w:tc>
        <w:tc>
          <w:tcPr>
            <w:tcW w:w="1900" w:type="pct"/>
          </w:tcPr>
          <w:p w14:paraId="1DD9953E" w14:textId="65FD4546" w:rsidR="00CF533A" w:rsidRPr="009B21C6" w:rsidRDefault="00846A33" w:rsidP="00033751">
            <w:r>
              <w:t>27 février</w:t>
            </w:r>
            <w:r w:rsidR="00190349" w:rsidRPr="009B21C6">
              <w:t xml:space="preserve"> </w:t>
            </w:r>
            <w:r w:rsidR="00CF533A" w:rsidRPr="009B21C6">
              <w:t>202</w:t>
            </w:r>
            <w:r w:rsidR="00841214" w:rsidRPr="009B21C6">
              <w:t>6</w:t>
            </w:r>
            <w:r w:rsidR="00CF533A" w:rsidRPr="009B21C6">
              <w:t xml:space="preserve"> à 1</w:t>
            </w:r>
            <w:r w:rsidR="0018120D" w:rsidRPr="009B21C6">
              <w:t>2</w:t>
            </w:r>
            <w:r w:rsidR="00CF533A" w:rsidRPr="009B21C6">
              <w:t>h00</w:t>
            </w:r>
          </w:p>
        </w:tc>
      </w:tr>
      <w:tr w:rsidR="00C221E3" w:rsidRPr="00C221E3" w14:paraId="3A85621B" w14:textId="77777777" w:rsidTr="00817973">
        <w:trPr>
          <w:trHeight w:val="359"/>
          <w:jc w:val="center"/>
        </w:trPr>
        <w:tc>
          <w:tcPr>
            <w:tcW w:w="3100" w:type="pct"/>
            <w:shd w:val="clear" w:color="auto" w:fill="F2F2F2" w:themeFill="background1" w:themeFillShade="F2"/>
          </w:tcPr>
          <w:p w14:paraId="77C2648F" w14:textId="77777777" w:rsidR="00CF533A" w:rsidRPr="00C221E3" w:rsidRDefault="00CF533A" w:rsidP="00033751">
            <w:pPr>
              <w:tabs>
                <w:tab w:val="left" w:pos="2730"/>
              </w:tabs>
            </w:pPr>
            <w:r w:rsidRPr="00C221E3">
              <w:t>Phase de désignation</w:t>
            </w:r>
          </w:p>
        </w:tc>
        <w:tc>
          <w:tcPr>
            <w:tcW w:w="1900" w:type="pct"/>
          </w:tcPr>
          <w:p w14:paraId="7798C333" w14:textId="38C1CF5E" w:rsidR="00CF533A" w:rsidRPr="009B21C6" w:rsidRDefault="00234CE9" w:rsidP="00033751">
            <w:r w:rsidRPr="009B21C6">
              <w:t xml:space="preserve">Mars à </w:t>
            </w:r>
            <w:r w:rsidR="00793851" w:rsidRPr="009B21C6">
              <w:t>juin</w:t>
            </w:r>
            <w:r w:rsidRPr="009B21C6">
              <w:t xml:space="preserve"> 2026 </w:t>
            </w:r>
          </w:p>
        </w:tc>
      </w:tr>
      <w:tr w:rsidR="00C221E3" w:rsidRPr="00C221E3" w14:paraId="08E702CD" w14:textId="77777777" w:rsidTr="00817973">
        <w:trPr>
          <w:trHeight w:val="359"/>
          <w:jc w:val="center"/>
        </w:trPr>
        <w:tc>
          <w:tcPr>
            <w:tcW w:w="3100" w:type="pct"/>
            <w:shd w:val="clear" w:color="auto" w:fill="F2F2F2" w:themeFill="background1" w:themeFillShade="F2"/>
          </w:tcPr>
          <w:p w14:paraId="2A1172E9" w14:textId="11CC0FB4" w:rsidR="00CF533A" w:rsidRPr="00C221E3" w:rsidRDefault="00D92E2A" w:rsidP="00033751">
            <w:r w:rsidRPr="00C221E3">
              <w:t xml:space="preserve">Désignation </w:t>
            </w:r>
            <w:r w:rsidR="00CF533A" w:rsidRPr="00C221E3">
              <w:t>des Lauréats</w:t>
            </w:r>
          </w:p>
        </w:tc>
        <w:tc>
          <w:tcPr>
            <w:tcW w:w="1900" w:type="pct"/>
          </w:tcPr>
          <w:p w14:paraId="7A722AF5" w14:textId="09B93DFE" w:rsidR="00CF533A" w:rsidRPr="009B21C6" w:rsidRDefault="00E70E3C" w:rsidP="00190349">
            <w:proofErr w:type="gramStart"/>
            <w:r w:rsidRPr="009B21C6">
              <w:t>mi</w:t>
            </w:r>
            <w:proofErr w:type="gramEnd"/>
            <w:r w:rsidRPr="009B21C6">
              <w:t>-</w:t>
            </w:r>
            <w:r w:rsidR="00190349" w:rsidRPr="009B21C6">
              <w:t>2026</w:t>
            </w:r>
          </w:p>
        </w:tc>
      </w:tr>
      <w:tr w:rsidR="00C221E3" w:rsidRPr="00C221E3" w14:paraId="6C7F057A" w14:textId="77777777" w:rsidTr="00817973">
        <w:trPr>
          <w:trHeight w:val="359"/>
          <w:jc w:val="center"/>
        </w:trPr>
        <w:tc>
          <w:tcPr>
            <w:tcW w:w="3100" w:type="pct"/>
            <w:shd w:val="clear" w:color="auto" w:fill="F2F2F2" w:themeFill="background1" w:themeFillShade="F2"/>
          </w:tcPr>
          <w:p w14:paraId="21632773" w14:textId="01C9750D" w:rsidR="00CF533A" w:rsidRPr="00C221E3" w:rsidRDefault="00CF533A" w:rsidP="00033751">
            <w:r w:rsidRPr="00C221E3">
              <w:lastRenderedPageBreak/>
              <w:t>Préparation / mise au point des Contrats d</w:t>
            </w:r>
            <w:r w:rsidR="00EA6F86">
              <w:t>’aide</w:t>
            </w:r>
          </w:p>
        </w:tc>
        <w:tc>
          <w:tcPr>
            <w:tcW w:w="1900" w:type="pct"/>
          </w:tcPr>
          <w:p w14:paraId="73ED2A5C" w14:textId="228BEBB4" w:rsidR="00CF533A" w:rsidRPr="00080DEF" w:rsidRDefault="00E70E3C" w:rsidP="00033751">
            <w:pPr>
              <w:rPr>
                <w:highlight w:val="yellow"/>
              </w:rPr>
            </w:pPr>
            <w:r w:rsidRPr="000C407E">
              <w:t>T</w:t>
            </w:r>
            <w:r w:rsidR="00190349" w:rsidRPr="000C407E">
              <w:t xml:space="preserve">roisième </w:t>
            </w:r>
            <w:r w:rsidR="002C14C8" w:rsidRPr="000C407E">
              <w:t xml:space="preserve">et quatrième </w:t>
            </w:r>
            <w:r w:rsidR="00190349" w:rsidRPr="000C407E">
              <w:t>trimestre</w:t>
            </w:r>
            <w:r w:rsidR="002C14C8" w:rsidRPr="000C407E">
              <w:t>s</w:t>
            </w:r>
            <w:r w:rsidR="00CF533A" w:rsidRPr="000C407E">
              <w:t xml:space="preserve"> 2026</w:t>
            </w:r>
          </w:p>
        </w:tc>
      </w:tr>
    </w:tbl>
    <w:p w14:paraId="6002157A" w14:textId="77777777" w:rsidR="00CF533A" w:rsidRPr="00C221E3" w:rsidRDefault="00CF533A" w:rsidP="00CF533A"/>
    <w:p w14:paraId="77C0DAFD" w14:textId="5DF04E17" w:rsidR="00CF533A" w:rsidRPr="00C221E3" w:rsidRDefault="00CF533A" w:rsidP="00ED19AD">
      <w:r w:rsidRPr="00C221E3">
        <w:t>Le (ou la) ministre chargé(e) de l’énergie se réserve la possibilité de modifier le calendrier ainsi que toute autre date communiquée dans le cadre de la Procédure.</w:t>
      </w:r>
    </w:p>
    <w:p w14:paraId="517E7538" w14:textId="77777777" w:rsidR="00ED19AD" w:rsidRPr="00CF533A" w:rsidRDefault="00ED19AD" w:rsidP="000F36BB"/>
    <w:p w14:paraId="3C9E136C" w14:textId="09A5A519" w:rsidR="00CF533A" w:rsidRPr="00981B6F" w:rsidRDefault="00CF533A" w:rsidP="000F36BB">
      <w:pPr>
        <w:pStyle w:val="Titre3"/>
      </w:pPr>
      <w:bookmarkStart w:id="34" w:name="_Toc212735566"/>
      <w:r>
        <w:t>Cahier des Charges de la première période</w:t>
      </w:r>
      <w:bookmarkEnd w:id="34"/>
    </w:p>
    <w:p w14:paraId="3B77ED33" w14:textId="387E42E2" w:rsidR="00CF533A" w:rsidRPr="00A014EB" w:rsidRDefault="00CF533A" w:rsidP="00CF533A">
      <w:pPr>
        <w:rPr>
          <w:color w:val="538135" w:themeColor="accent6" w:themeShade="BF"/>
        </w:rPr>
      </w:pPr>
      <w:r w:rsidRPr="1A83F7E2">
        <w:rPr>
          <w:rFonts w:eastAsiaTheme="minorEastAsia"/>
        </w:rPr>
        <w:t xml:space="preserve">Le </w:t>
      </w:r>
      <w:r>
        <w:rPr>
          <w:rFonts w:eastAsiaTheme="minorEastAsia"/>
        </w:rPr>
        <w:t>Cahier</w:t>
      </w:r>
      <w:r w:rsidRPr="1A83F7E2">
        <w:rPr>
          <w:rFonts w:eastAsiaTheme="minorEastAsia"/>
        </w:rPr>
        <w:t xml:space="preserve"> des Charges prend effet à la date de sa notification aux Candidats par le</w:t>
      </w:r>
      <w:r>
        <w:rPr>
          <w:rFonts w:eastAsiaTheme="minorEastAsia"/>
        </w:rPr>
        <w:t xml:space="preserve"> (ou la)</w:t>
      </w:r>
      <w:r w:rsidRPr="1A83F7E2">
        <w:rPr>
          <w:rFonts w:eastAsiaTheme="minorEastAsia"/>
        </w:rPr>
        <w:t xml:space="preserve"> ministre chargé</w:t>
      </w:r>
      <w:r>
        <w:rPr>
          <w:rFonts w:eastAsiaTheme="minorEastAsia"/>
        </w:rPr>
        <w:t>(e)</w:t>
      </w:r>
      <w:r w:rsidRPr="1A83F7E2">
        <w:rPr>
          <w:rFonts w:eastAsiaTheme="minorEastAsia"/>
        </w:rPr>
        <w:t xml:space="preserve"> </w:t>
      </w:r>
      <w:r w:rsidRPr="00A014EB">
        <w:rPr>
          <w:rFonts w:eastAsiaTheme="minorEastAsia"/>
        </w:rPr>
        <w:t xml:space="preserve">de l’énergie, et reste en vigueur jusqu’à la première des deux dates suivantes : (i) la notification de l’abandon de la Procédure ou (ii) </w:t>
      </w:r>
      <w:r w:rsidR="00603FB5">
        <w:rPr>
          <w:rFonts w:eastAsiaTheme="minorEastAsia"/>
        </w:rPr>
        <w:t xml:space="preserve">le </w:t>
      </w:r>
      <w:r w:rsidR="00603FB5" w:rsidRPr="00C221E3">
        <w:t xml:space="preserve">terme du </w:t>
      </w:r>
      <w:r w:rsidR="00603FB5">
        <w:t>Contrat d’aide</w:t>
      </w:r>
      <w:r w:rsidR="00603FB5" w:rsidRPr="00C221E3">
        <w:t xml:space="preserve"> et </w:t>
      </w:r>
      <w:r w:rsidR="00603FB5">
        <w:t>le</w:t>
      </w:r>
      <w:r w:rsidR="00603FB5" w:rsidRPr="00C221E3">
        <w:t xml:space="preserve"> paiement complet de toute somme due à l’État le cas échéant.</w:t>
      </w:r>
    </w:p>
    <w:p w14:paraId="02D3828A" w14:textId="77777777" w:rsidR="00CF533A" w:rsidRPr="00A014EB" w:rsidRDefault="00CF533A" w:rsidP="00CF533A">
      <w:r w:rsidRPr="00A014EB">
        <w:t xml:space="preserve">Jusqu’à la Date limite de dépôt des Offres, le (ou la) ministre chargé(e) de l’énergie se réserve la possibilité de modifier à tout moment le contenu du Cahier des Charges. Les éventuelles modifications apportées sont notifiées par le (ou la) ministre chargé(e) de l’énergie aux Candidats. Dans cette hypothèse, le (ou la) ministre chargé(e) de l’énergie pourra, en fonction de l’objet de la modification, reporter la Date limite de dépôt des Offres, d’un délai permettant aux Candidats de mettre à jour leur Offre. </w:t>
      </w:r>
    </w:p>
    <w:p w14:paraId="104D8344" w14:textId="77777777" w:rsidR="00FF485D" w:rsidRPr="00A014EB" w:rsidRDefault="00FF485D" w:rsidP="00FF485D">
      <w:pPr>
        <w:rPr>
          <w:b/>
          <w:color w:val="538135" w:themeColor="accent6" w:themeShade="BF"/>
        </w:rPr>
      </w:pPr>
    </w:p>
    <w:p w14:paraId="54345B18" w14:textId="699CD4B5" w:rsidR="004425BE" w:rsidRPr="004425BE" w:rsidRDefault="00DE15A2" w:rsidP="00F75DD9">
      <w:pPr>
        <w:pStyle w:val="Titre3"/>
      </w:pPr>
      <w:bookmarkStart w:id="35" w:name="_Toc212735567"/>
      <w:bookmarkEnd w:id="25"/>
      <w:r w:rsidRPr="00A014EB">
        <w:t>Acceptation du Cahier des Charges</w:t>
      </w:r>
      <w:bookmarkEnd w:id="35"/>
    </w:p>
    <w:p w14:paraId="487C45C3" w14:textId="74A33F49" w:rsidR="00DE15A2" w:rsidRPr="00C221E3" w:rsidRDefault="00DE15A2" w:rsidP="002A4279">
      <w:r w:rsidRPr="00C221E3">
        <w:t>La participation à la Procédure implique de la part des Candidats l’acceptation de l’ensemble des dispositions du Cahier des Charges.</w:t>
      </w:r>
      <w:r w:rsidR="00C61E73">
        <w:t xml:space="preserve"> </w:t>
      </w:r>
    </w:p>
    <w:p w14:paraId="60D3CDF2" w14:textId="77777777" w:rsidR="00DE15A2" w:rsidRPr="00C221E3" w:rsidRDefault="00DE15A2" w:rsidP="00575E4F"/>
    <w:p w14:paraId="0C3BF00F" w14:textId="588D9508" w:rsidR="00575E4F" w:rsidRPr="00C221E3" w:rsidRDefault="00575E4F" w:rsidP="00575E4F">
      <w:r w:rsidRPr="00C221E3">
        <w:t>En application de l’article R.</w:t>
      </w:r>
      <w:r w:rsidR="00D77FF5" w:rsidRPr="00C221E3">
        <w:t> </w:t>
      </w:r>
      <w:r w:rsidRPr="00C221E3">
        <w:t>811-22 du code de l’énergie, la remise d’une Offre vaut engagement du Candidat</w:t>
      </w:r>
      <w:r w:rsidR="003F7135" w:rsidRPr="00C221E3">
        <w:t>,</w:t>
      </w:r>
      <w:r w:rsidRPr="00C221E3">
        <w:t xml:space="preserve"> </w:t>
      </w:r>
      <w:r w:rsidR="00E01845" w:rsidRPr="00C221E3">
        <w:t>du Lauréat</w:t>
      </w:r>
      <w:r w:rsidR="003F7135" w:rsidRPr="00C221E3">
        <w:t>,</w:t>
      </w:r>
      <w:r w:rsidRPr="00C221E3">
        <w:t xml:space="preserve"> puis </w:t>
      </w:r>
      <w:r w:rsidR="006746CA" w:rsidRPr="00C221E3">
        <w:t>du Producteur</w:t>
      </w:r>
      <w:r w:rsidRPr="00C221E3">
        <w:t xml:space="preserve">, de respecter l’ensemble des obligations de toute nature figurant au présent Cahier des </w:t>
      </w:r>
      <w:r w:rsidR="00D91A77" w:rsidRPr="00C221E3">
        <w:t>C</w:t>
      </w:r>
      <w:r w:rsidRPr="00C221E3">
        <w:t xml:space="preserve">harges jusqu’au terme du </w:t>
      </w:r>
      <w:r w:rsidR="00845969">
        <w:t>Contrat d’aide</w:t>
      </w:r>
      <w:r w:rsidRPr="00C221E3">
        <w:t xml:space="preserve"> et au paiement complet </w:t>
      </w:r>
      <w:r w:rsidR="003F7135" w:rsidRPr="00C221E3">
        <w:t>de toute somme</w:t>
      </w:r>
      <w:r w:rsidRPr="00C221E3">
        <w:t xml:space="preserve"> due à l’État le cas échéant.</w:t>
      </w:r>
    </w:p>
    <w:p w14:paraId="584DB9D0" w14:textId="77777777" w:rsidR="00DE15A2" w:rsidRPr="00C221E3" w:rsidRDefault="00DE15A2" w:rsidP="00575E4F"/>
    <w:p w14:paraId="687DED17" w14:textId="4CA96085" w:rsidR="00DE15A2" w:rsidRPr="00C221E3" w:rsidRDefault="00DE15A2" w:rsidP="00DE15A2">
      <w:r w:rsidRPr="00C221E3">
        <w:t>Cette obligation s’applique à chaque Candidat et</w:t>
      </w:r>
      <w:r w:rsidR="003F7135" w:rsidRPr="00C221E3">
        <w:t>,</w:t>
      </w:r>
      <w:r w:rsidRPr="00C221E3">
        <w:t xml:space="preserve"> dans le cas d’un Candidat prenant la forme d’un groupement, à chaque membre de ce dernier. </w:t>
      </w:r>
    </w:p>
    <w:p w14:paraId="26F5B9AD" w14:textId="77777777" w:rsidR="000F36BB" w:rsidRPr="00C221E3" w:rsidRDefault="000F36BB" w:rsidP="000F36BB">
      <w:pPr>
        <w:rPr>
          <w:b/>
          <w:bCs/>
          <w:i/>
          <w:iCs/>
        </w:rPr>
      </w:pPr>
    </w:p>
    <w:p w14:paraId="15D46DE4" w14:textId="1ACCA1D5" w:rsidR="00E44A52" w:rsidRPr="00C221E3" w:rsidRDefault="00DE15A2" w:rsidP="000F36BB">
      <w:pPr>
        <w:rPr>
          <w:b/>
          <w:bCs/>
          <w:i/>
          <w:iCs/>
        </w:rPr>
      </w:pPr>
      <w:r w:rsidRPr="00C221E3">
        <w:rPr>
          <w:b/>
          <w:bCs/>
          <w:i/>
          <w:iCs/>
        </w:rPr>
        <w:t xml:space="preserve">Le non-respect de ces obligations, engagements et prescriptions pourra être sanctionné selon les dispositions </w:t>
      </w:r>
      <w:r w:rsidRPr="00D6419E">
        <w:rPr>
          <w:b/>
          <w:bCs/>
          <w:i/>
          <w:iCs/>
        </w:rPr>
        <w:t xml:space="preserve">du </w:t>
      </w:r>
      <w:r w:rsidR="00BB30FA" w:rsidRPr="00D6419E">
        <w:rPr>
          <w:b/>
          <w:bCs/>
          <w:i/>
          <w:iCs/>
        </w:rPr>
        <w:t>6</w:t>
      </w:r>
      <w:r w:rsidRPr="00C221E3">
        <w:rPr>
          <w:b/>
          <w:bCs/>
          <w:i/>
          <w:iCs/>
        </w:rPr>
        <w:t xml:space="preserve"> du Cahier des Charges. </w:t>
      </w:r>
    </w:p>
    <w:p w14:paraId="02422E2F" w14:textId="77777777" w:rsidR="00CC03C0" w:rsidRPr="00DA626F" w:rsidRDefault="00CC03C0" w:rsidP="000F36BB">
      <w:pPr>
        <w:rPr>
          <w:bCs/>
          <w:iCs/>
        </w:rPr>
      </w:pPr>
    </w:p>
    <w:p w14:paraId="6FBDFF4A" w14:textId="0E662C24" w:rsidR="001A1B8A" w:rsidRPr="00C221E3" w:rsidRDefault="00DE15A2" w:rsidP="003C0E23">
      <w:pPr>
        <w:pStyle w:val="Titre3"/>
      </w:pPr>
      <w:bookmarkStart w:id="36" w:name="_Toc212735568"/>
      <w:r w:rsidRPr="00DE3A33">
        <w:t>Respect de la confidentialité et prévention des conflits d’intérêts</w:t>
      </w:r>
      <w:bookmarkEnd w:id="36"/>
      <w:r w:rsidRPr="00DE3A33">
        <w:t xml:space="preserve"> </w:t>
      </w:r>
      <w:bookmarkStart w:id="37" w:name="_Hlk211952746"/>
    </w:p>
    <w:bookmarkEnd w:id="37"/>
    <w:p w14:paraId="2C83E71C" w14:textId="1CBECA35" w:rsidR="00E01845" w:rsidRPr="00C221E3" w:rsidRDefault="001A1B8A" w:rsidP="00DE15A2">
      <w:r w:rsidRPr="001A1B8A">
        <w:t>Les Candidats ne peuvent divulguer à d’autres Candidats, ni à des tiers avec lesquels ils n'entendent pas contracter, le contenu des analyses, propositions et demandes indicatives réalisées dans le cadre de la Procédure jusqu’à la désignation des Lauréats.</w:t>
      </w:r>
    </w:p>
    <w:p w14:paraId="5C23EB50" w14:textId="77777777" w:rsidR="001A1B8A" w:rsidRDefault="001A1B8A" w:rsidP="00DE15A2"/>
    <w:p w14:paraId="6E18B6D4" w14:textId="3B98488C" w:rsidR="00DE15A2" w:rsidRPr="00C221E3" w:rsidRDefault="00DE15A2" w:rsidP="00DE15A2">
      <w:r w:rsidRPr="00C221E3">
        <w:t xml:space="preserve">Si les Candidats envisagent la transmission de ces documents ou informations à des tiers avec lesquels ils entendent contracter, ils s'obligent à prendre toutes dispositions nécessaires pour que ces tiers respectent ces mêmes obligations de confidentialité et s'interdisent toute diffusion de ces documents ou informations. </w:t>
      </w:r>
    </w:p>
    <w:p w14:paraId="23D1CCBD" w14:textId="77777777" w:rsidR="00DE15A2" w:rsidRPr="00C221E3" w:rsidRDefault="00DE15A2" w:rsidP="00DE15A2"/>
    <w:p w14:paraId="452AC2ED" w14:textId="1BA8D6A0" w:rsidR="00DE15A2" w:rsidRPr="00C221E3" w:rsidRDefault="00DE15A2" w:rsidP="00DE15A2">
      <w:r w:rsidRPr="00C221E3">
        <w:t xml:space="preserve">Les Candidats s’obligent à informer le (ou la) ministre chargé(e) de l’énergie sans délai lorsque toute personne, physique ou morale, travaillant directement ou indirectement pour eux, a connaissance qu’elle se trouve dans une situation susceptible, au titre de la Procédure, de créer un conflit ou une collusion d’intérêts ou de porter atteinte au crédit et à la réputation de l’État, notamment une situation dans laquelle une personne qui participe au déroulement de la Procédure de mise en concurrence pour le compte de l’État ou qui est susceptible d'en influencer l'issue aurait, directement </w:t>
      </w:r>
      <w:r w:rsidRPr="00C221E3">
        <w:lastRenderedPageBreak/>
        <w:t xml:space="preserve">ou indirectement, un intérêt financier, économique ou tout autre intérêt personnel qui pourrait compromettre son impartialité ou son indépendance dans la Procédure (sans préjudice des obligations pesant sur ladite personne au titre du principe d’impartialité ou de ses propres obligations déontologiques). </w:t>
      </w:r>
    </w:p>
    <w:p w14:paraId="38E52E9F" w14:textId="77777777" w:rsidR="00DE15A2" w:rsidRPr="00C221E3" w:rsidRDefault="00DE15A2" w:rsidP="00DE15A2"/>
    <w:p w14:paraId="1484C4C2" w14:textId="77777777" w:rsidR="00DE15A2" w:rsidRPr="00C221E3" w:rsidRDefault="00DE15A2" w:rsidP="00DE15A2">
      <w:r w:rsidRPr="00C221E3">
        <w:t xml:space="preserve">À tout moment au cours de la Procédure, le (ou la) ministre chargé(e) de l’énergie peut demander aux Candidats de lui indiquer les mesures prises par eux, à l’égard de leurs personnels, préposés, mandataires ou prestataires, pour respecter les dispositions qui précèdent. </w:t>
      </w:r>
    </w:p>
    <w:p w14:paraId="73F8BF60" w14:textId="77777777" w:rsidR="00DE15A2" w:rsidRPr="00AF1204" w:rsidRDefault="00DE15A2" w:rsidP="00DE15A2"/>
    <w:p w14:paraId="28D2CB2D" w14:textId="4D5C46FC" w:rsidR="00DE15A2" w:rsidRDefault="00DE15A2" w:rsidP="000F36BB">
      <w:pPr>
        <w:pStyle w:val="Titre3"/>
      </w:pPr>
      <w:bookmarkStart w:id="38" w:name="_Toc212735569"/>
      <w:r w:rsidRPr="00DE3A33">
        <w:t>Absence de droit à indemnité</w:t>
      </w:r>
      <w:bookmarkEnd w:id="38"/>
      <w:r w:rsidRPr="00DE3A33">
        <w:t xml:space="preserve"> </w:t>
      </w:r>
    </w:p>
    <w:p w14:paraId="39C93638" w14:textId="77777777" w:rsidR="00DE15A2" w:rsidRPr="00C221E3" w:rsidRDefault="00DE15A2" w:rsidP="00DE15A2">
      <w:r w:rsidRPr="00C221E3">
        <w:t xml:space="preserve">Les Candidats sont informés qu’ils n’auront droit à aucune indemnité pour les frais qu’ils ont pu engager au titre de leur participation à la Procédure. </w:t>
      </w:r>
    </w:p>
    <w:p w14:paraId="7731D702" w14:textId="77777777" w:rsidR="00DE15A2" w:rsidRPr="00AF1204" w:rsidRDefault="00DE15A2" w:rsidP="00DE15A2">
      <w:pPr>
        <w:rPr>
          <w:color w:val="538135" w:themeColor="accent6" w:themeShade="BF"/>
        </w:rPr>
      </w:pPr>
    </w:p>
    <w:p w14:paraId="4E1271AB" w14:textId="4B86F331" w:rsidR="00DE15A2" w:rsidRDefault="00DE15A2" w:rsidP="000F36BB">
      <w:pPr>
        <w:pStyle w:val="Titre3"/>
      </w:pPr>
      <w:bookmarkStart w:id="39" w:name="_Toc212735570"/>
      <w:r w:rsidRPr="00DE3A33">
        <w:t>Possibilité de déclarer la Procédure sans suite</w:t>
      </w:r>
      <w:bookmarkEnd w:id="39"/>
      <w:r w:rsidRPr="00DE3A33">
        <w:t xml:space="preserve"> </w:t>
      </w:r>
    </w:p>
    <w:p w14:paraId="349F9665" w14:textId="373E7E09" w:rsidR="00DE15A2" w:rsidRPr="00C221E3" w:rsidRDefault="00DE15A2" w:rsidP="00DE15A2">
      <w:r w:rsidRPr="00C221E3">
        <w:t xml:space="preserve">L’État se réserve </w:t>
      </w:r>
      <w:r w:rsidR="00EF5A8D">
        <w:t xml:space="preserve">à tout moment </w:t>
      </w:r>
      <w:r w:rsidRPr="00C221E3">
        <w:t xml:space="preserve">la faculté de ne pas donner suite à la Procédure. </w:t>
      </w:r>
    </w:p>
    <w:p w14:paraId="05E8E0A6" w14:textId="77777777" w:rsidR="00DE15A2" w:rsidRPr="00C221E3" w:rsidRDefault="00DE15A2" w:rsidP="00DE15A2"/>
    <w:p w14:paraId="69598265" w14:textId="35BFCFFA" w:rsidR="00DE15A2" w:rsidRPr="00A239CD" w:rsidRDefault="00DE15A2" w:rsidP="00DE15A2">
      <w:r w:rsidRPr="00C221E3">
        <w:t xml:space="preserve">En application de l’article R. 812-21 du code de l’énergie lorsque l’État ne donne pas suite à la Procédure, le (ou la) ministre chargé(e) de l'énergie en avise tous les Candidats et les informe des motifs de sa décision. Le Service </w:t>
      </w:r>
      <w:r w:rsidR="00D50226" w:rsidRPr="00C221E3">
        <w:t>i</w:t>
      </w:r>
      <w:r w:rsidRPr="00C221E3">
        <w:t xml:space="preserve">nstructeur publie cette information sur son site internet. </w:t>
      </w:r>
      <w:r w:rsidRPr="003C0E23">
        <w:t>En tout état de cause, cette décision n'ouvre droit à aucun remboursement des dépenses engagées</w:t>
      </w:r>
      <w:r w:rsidR="00D32115" w:rsidRPr="003C0E23">
        <w:t xml:space="preserve"> par les Candidats</w:t>
      </w:r>
      <w:r w:rsidRPr="003C0E23">
        <w:t>.</w:t>
      </w:r>
      <w:r w:rsidR="00C61E73" w:rsidRPr="00A239CD">
        <w:t xml:space="preserve"> </w:t>
      </w:r>
    </w:p>
    <w:p w14:paraId="6AE5982C" w14:textId="77777777" w:rsidR="00DE15A2" w:rsidRDefault="00DE15A2" w:rsidP="00DE15A2">
      <w:pPr>
        <w:rPr>
          <w:color w:val="538135" w:themeColor="accent6" w:themeShade="BF"/>
        </w:rPr>
      </w:pPr>
    </w:p>
    <w:p w14:paraId="050BC58D" w14:textId="422B77F7" w:rsidR="00DE15A2" w:rsidRDefault="00DE15A2" w:rsidP="000F36BB">
      <w:pPr>
        <w:pStyle w:val="Titre3"/>
      </w:pPr>
      <w:bookmarkStart w:id="40" w:name="_Toc212735571"/>
      <w:r w:rsidRPr="00623C21">
        <w:t>Transparence</w:t>
      </w:r>
      <w:bookmarkEnd w:id="40"/>
    </w:p>
    <w:p w14:paraId="2FA6658D" w14:textId="77777777" w:rsidR="00DE15A2" w:rsidRDefault="00DE15A2" w:rsidP="00DE15A2">
      <w:pPr>
        <w:rPr>
          <w:color w:val="538135" w:themeColor="accent6" w:themeShade="BF"/>
        </w:rPr>
      </w:pPr>
      <w:r w:rsidRPr="00C221E3">
        <w:t>Les informations relatives au mécanisme de soutien seront publiées sur le site</w:t>
      </w:r>
      <w:r w:rsidRPr="00020BC0">
        <w:rPr>
          <w:color w:val="4472C4" w:themeColor="accent5"/>
        </w:rPr>
        <w:t xml:space="preserve"> </w:t>
      </w:r>
      <w:hyperlink r:id="rId12" w:history="1">
        <w:r w:rsidRPr="00F774C4">
          <w:rPr>
            <w:rStyle w:val="Lienhypertexte"/>
          </w:rPr>
          <w:t>https://www.europe-en-france.gouv.fr</w:t>
        </w:r>
      </w:hyperlink>
      <w:r w:rsidRPr="00623C21">
        <w:rPr>
          <w:color w:val="00B050"/>
        </w:rPr>
        <w:t>.</w:t>
      </w:r>
    </w:p>
    <w:p w14:paraId="6FD2EAD9" w14:textId="77777777" w:rsidR="000A452B" w:rsidRDefault="000A452B" w:rsidP="003D40B5">
      <w:pPr>
        <w:rPr>
          <w:color w:val="538135" w:themeColor="accent6" w:themeShade="BF"/>
        </w:rPr>
      </w:pPr>
    </w:p>
    <w:p w14:paraId="332A5CFF" w14:textId="3AB3898B" w:rsidR="009F436B" w:rsidRPr="00D93353" w:rsidRDefault="009F436B" w:rsidP="005113AC">
      <w:pPr>
        <w:pStyle w:val="Titre3"/>
      </w:pPr>
      <w:bookmarkStart w:id="41" w:name="_Toc212735572"/>
      <w:r w:rsidRPr="00D93353">
        <w:t xml:space="preserve">Maintien </w:t>
      </w:r>
      <w:r>
        <w:t>des capacités techniques et financières</w:t>
      </w:r>
      <w:bookmarkEnd w:id="41"/>
    </w:p>
    <w:p w14:paraId="7B3E6FF6" w14:textId="37037DBC" w:rsidR="009F436B" w:rsidRPr="00C221E3" w:rsidRDefault="009F436B" w:rsidP="009F436B">
      <w:r w:rsidRPr="00C221E3">
        <w:t>Les Candidats et les groupements Candidats s’engagent sur le maintien</w:t>
      </w:r>
      <w:r w:rsidR="0025565F" w:rsidRPr="00C221E3">
        <w:t>,</w:t>
      </w:r>
      <w:r w:rsidRPr="00C221E3">
        <w:t xml:space="preserve"> pendant toute la durée de la Procédure</w:t>
      </w:r>
      <w:r w:rsidR="0025565F" w:rsidRPr="00C221E3">
        <w:t>,</w:t>
      </w:r>
      <w:r w:rsidRPr="00C221E3">
        <w:t xml:space="preserve"> de leurs capacités techniques et financières à un niveau au moins équivalent à celui présenté lors de la Phase de sélection des candidatures. </w:t>
      </w:r>
    </w:p>
    <w:p w14:paraId="6D66AB30" w14:textId="77777777" w:rsidR="009F436B" w:rsidRDefault="009F436B" w:rsidP="000F36BB"/>
    <w:p w14:paraId="1A115EB5" w14:textId="77794443" w:rsidR="00544AF0" w:rsidRPr="00A05253" w:rsidRDefault="009F436B" w:rsidP="005113AC">
      <w:pPr>
        <w:pStyle w:val="Titre3"/>
      </w:pPr>
      <w:bookmarkStart w:id="42" w:name="_Toc212735573"/>
      <w:r>
        <w:t>Maintien de la composition des</w:t>
      </w:r>
      <w:r w:rsidR="00544AF0">
        <w:t xml:space="preserve"> Candidats </w:t>
      </w:r>
      <w:r>
        <w:t>et</w:t>
      </w:r>
      <w:r w:rsidR="00544AF0">
        <w:t xml:space="preserve"> des groupements Candidats</w:t>
      </w:r>
      <w:bookmarkEnd w:id="42"/>
    </w:p>
    <w:p w14:paraId="4E219B85" w14:textId="1A9A786C" w:rsidR="00544AF0" w:rsidRPr="00C221E3" w:rsidRDefault="00544AF0" w:rsidP="00544AF0">
      <w:r w:rsidRPr="00C221E3">
        <w:t>Les Candidats peuvent participer à la Procédure seuls ou en groupement. Un Candidat ne pourra déposer qu’une seule Offre. En outre, une Offre ne pourra porter que sur une seule Installation.</w:t>
      </w:r>
      <w:r w:rsidR="00C61E73">
        <w:t xml:space="preserve"> </w:t>
      </w:r>
    </w:p>
    <w:p w14:paraId="7A581102" w14:textId="77777777" w:rsidR="00544AF0" w:rsidRPr="00C221E3" w:rsidRDefault="00544AF0" w:rsidP="00544AF0"/>
    <w:p w14:paraId="1F9175CF" w14:textId="77777777" w:rsidR="00544AF0" w:rsidRPr="00C221E3" w:rsidRDefault="00544AF0" w:rsidP="00544AF0">
      <w:r w:rsidRPr="00C221E3">
        <w:t xml:space="preserve">Les groupements sont constitués sous la forme de groupements solidaires ou de groupements conjoints à mandataire solidaire. </w:t>
      </w:r>
    </w:p>
    <w:p w14:paraId="2A61583F" w14:textId="77777777" w:rsidR="00544AF0" w:rsidRPr="00C221E3" w:rsidRDefault="00544AF0" w:rsidP="00544AF0"/>
    <w:p w14:paraId="73833EC0" w14:textId="77777777" w:rsidR="00544AF0" w:rsidRPr="00C221E3" w:rsidRDefault="00544AF0" w:rsidP="00544AF0">
      <w:r w:rsidRPr="00C221E3">
        <w:t xml:space="preserve">Les membres d’un groupement Candidat ne peuvent participer qu’à un seul groupement Candidat et ne peuvent pas déposer une Offre individuelle en sus de l’Offre déposée dans le cadre d’un groupement. </w:t>
      </w:r>
    </w:p>
    <w:p w14:paraId="0D0B521A" w14:textId="77777777" w:rsidR="00544AF0" w:rsidRPr="00C221E3" w:rsidRDefault="00544AF0" w:rsidP="00544AF0"/>
    <w:p w14:paraId="065956C9" w14:textId="77777777" w:rsidR="00544AF0" w:rsidRPr="00C221E3" w:rsidRDefault="00544AF0" w:rsidP="00544AF0">
      <w:r w:rsidRPr="00C221E3">
        <w:t xml:space="preserve">Si un Candidat est constitué sous forme de société créée spécifiquement pour les besoins de la Procédure, ses actionnaires ne peuvent pas participer par ailleurs à la Procédure, que ce soit seul ou en tant que membre d’un groupement. </w:t>
      </w:r>
    </w:p>
    <w:p w14:paraId="2C631E5C" w14:textId="77777777" w:rsidR="00544AF0" w:rsidRPr="00C221E3" w:rsidRDefault="00544AF0" w:rsidP="00544AF0"/>
    <w:p w14:paraId="4D6DC95C" w14:textId="40293710" w:rsidR="00544AF0" w:rsidRPr="00C221E3" w:rsidRDefault="00544AF0" w:rsidP="009F436B">
      <w:r w:rsidRPr="00C221E3">
        <w:t xml:space="preserve">Il est précisé qu’un Candidat n’est pas admis à déposer une Offre dans l’hypothèse où une entreprise partenaire ou une entreprise liée au Candidat, au sens de l’article 3 de l’annexe I de la </w:t>
      </w:r>
      <w:r w:rsidRPr="00C221E3">
        <w:lastRenderedPageBreak/>
        <w:t>recommandation de la Commission européenne du 6 mai 2003 concernant la définition des micros, petites et moyennes entreprises, a présenté une Offre dans le cadre de la Procédure.</w:t>
      </w:r>
    </w:p>
    <w:p w14:paraId="040D58D4" w14:textId="77777777" w:rsidR="0025565F" w:rsidRPr="00C221E3" w:rsidRDefault="0025565F" w:rsidP="009F436B"/>
    <w:p w14:paraId="72CB8698" w14:textId="330A8F77" w:rsidR="0025565F" w:rsidRPr="00C221E3" w:rsidRDefault="0025565F" w:rsidP="0025565F">
      <w:r w:rsidRPr="00C221E3">
        <w:t>Les Candidats et groupements Candidats s’engagent sur la stabilité de leur composition jusqu’à la fin de la Procédure.</w:t>
      </w:r>
      <w:r w:rsidR="00C61E73">
        <w:t xml:space="preserve"> </w:t>
      </w:r>
    </w:p>
    <w:p w14:paraId="04F776C6" w14:textId="77777777" w:rsidR="0025565F" w:rsidRPr="00C221E3" w:rsidRDefault="0025565F" w:rsidP="0025565F"/>
    <w:p w14:paraId="24943FA8" w14:textId="77777777" w:rsidR="0025565F" w:rsidRPr="00C221E3" w:rsidRDefault="73D466B7" w:rsidP="0025565F">
      <w:r>
        <w:t>Par dérogation à ce qui précède, le Règlement de consultation a ouvert aux Candidats, sous plusieurs conditions la possibilité de modifier leur composition.</w:t>
      </w:r>
    </w:p>
    <w:p w14:paraId="665ACC92" w14:textId="77777777" w:rsidR="0025565F" w:rsidRPr="00C221E3" w:rsidRDefault="0025565F" w:rsidP="0025565F"/>
    <w:p w14:paraId="2F03E9B6" w14:textId="4466F440" w:rsidR="0025565F" w:rsidRPr="00C221E3" w:rsidRDefault="0025565F" w:rsidP="0025565F">
      <w:r w:rsidRPr="00C221E3">
        <w:t>À compter de la Date limite de dépôt des Offres aucune modification de la composition de Candidats ou des groupements Candidats ne sera autorisée jusqu’à la Date de désignation des Lauréats. </w:t>
      </w:r>
    </w:p>
    <w:p w14:paraId="3C17BF59" w14:textId="77777777" w:rsidR="00544AF0" w:rsidRDefault="00544AF0" w:rsidP="003D40B5">
      <w:pPr>
        <w:rPr>
          <w:color w:val="538135" w:themeColor="accent6" w:themeShade="BF"/>
        </w:rPr>
      </w:pPr>
    </w:p>
    <w:p w14:paraId="132811DE" w14:textId="77777777" w:rsidR="00544AF0" w:rsidRPr="00AF1204" w:rsidRDefault="00544AF0" w:rsidP="005113AC">
      <w:pPr>
        <w:pStyle w:val="Titre3"/>
      </w:pPr>
      <w:bookmarkStart w:id="43" w:name="_Toc212735574"/>
      <w:r w:rsidRPr="00AF1204">
        <w:t xml:space="preserve">Autorisation de la Commission </w:t>
      </w:r>
      <w:r>
        <w:t>e</w:t>
      </w:r>
      <w:r w:rsidRPr="00AF1204">
        <w:t>uropéenne</w:t>
      </w:r>
      <w:bookmarkEnd w:id="43"/>
      <w:r w:rsidRPr="00AF1204">
        <w:t xml:space="preserve"> </w:t>
      </w:r>
    </w:p>
    <w:p w14:paraId="03421D30" w14:textId="372EA5F7" w:rsidR="00544AF0" w:rsidRPr="00C221E3" w:rsidRDefault="00D32115" w:rsidP="00544AF0">
      <w:r w:rsidRPr="00C221E3">
        <w:t>Le</w:t>
      </w:r>
      <w:r w:rsidR="00544AF0" w:rsidRPr="00C221E3">
        <w:t xml:space="preserve"> dispositif </w:t>
      </w:r>
      <w:r w:rsidRPr="00C221E3">
        <w:t>de soutien</w:t>
      </w:r>
      <w:r w:rsidR="00544AF0" w:rsidRPr="00C221E3">
        <w:t xml:space="preserve"> est une aide d’État soumise à l’obligation de notification à la Commission européenne en application de l’article 108§3 du Traité sur le fonctionnement de l'Union européenne (TFUE)</w:t>
      </w:r>
      <w:r w:rsidR="002F4EA9" w:rsidRPr="00C221E3">
        <w:t xml:space="preserve"> et des lignes directrices concernant les aides d’État au climat, à la protection de l’environnement et à l’énergie 2022 (les « Lignes Directrices </w:t>
      </w:r>
      <w:r w:rsidR="00711A1E" w:rsidRPr="00C221E3">
        <w:t>CEEAG</w:t>
      </w:r>
      <w:r w:rsidR="003261F0" w:rsidRPr="00C221E3">
        <w:t> </w:t>
      </w:r>
      <w:r w:rsidR="002F4EA9" w:rsidRPr="00C221E3">
        <w:t>»)</w:t>
      </w:r>
      <w:r w:rsidR="00544AF0" w:rsidRPr="00C221E3">
        <w:t>.</w:t>
      </w:r>
      <w:r w:rsidR="00C61E73">
        <w:t xml:space="preserve"> </w:t>
      </w:r>
    </w:p>
    <w:p w14:paraId="07E45E0D" w14:textId="77777777" w:rsidR="00D32115" w:rsidRPr="00C221E3" w:rsidRDefault="00D32115" w:rsidP="00544AF0"/>
    <w:p w14:paraId="1A665C02" w14:textId="4DE3FB47" w:rsidR="00544AF0" w:rsidRPr="00C221E3" w:rsidRDefault="73D466B7" w:rsidP="00544AF0">
      <w:r>
        <w:t xml:space="preserve">La procédure de pré-notification est en cours. La décision de la Commission européenne ne pourra intervenir qu’à l’issue d’une notification </w:t>
      </w:r>
      <w:r w:rsidR="009E2F67">
        <w:t>tenant compte</w:t>
      </w:r>
      <w:r>
        <w:t xml:space="preserve"> du Cahier des Charges. </w:t>
      </w:r>
    </w:p>
    <w:p w14:paraId="3681F23B" w14:textId="77777777" w:rsidR="002B7342" w:rsidRPr="00C221E3" w:rsidRDefault="002B7342" w:rsidP="00544AF0"/>
    <w:p w14:paraId="63E47A97" w14:textId="3E2BA7FD" w:rsidR="00544AF0" w:rsidRPr="00C221E3" w:rsidRDefault="73D466B7" w:rsidP="00544AF0">
      <w:r>
        <w:t>Aucun droit à percevoir une aide ne pourra naître en l’absence d’autorisation préalable de la Commission européenne, prévue à l’article 108§3 du TFUE.</w:t>
      </w:r>
    </w:p>
    <w:p w14:paraId="1BEE5004" w14:textId="77777777" w:rsidR="00E44A52" w:rsidRDefault="00E44A52" w:rsidP="00544AF0">
      <w:pPr>
        <w:rPr>
          <w:color w:val="538135" w:themeColor="accent6" w:themeShade="BF"/>
        </w:rPr>
      </w:pPr>
    </w:p>
    <w:p w14:paraId="32963777" w14:textId="5526BC23" w:rsidR="003D40B5" w:rsidRPr="00E370F1" w:rsidRDefault="00755813" w:rsidP="000F5062">
      <w:pPr>
        <w:pStyle w:val="Titre1"/>
      </w:pPr>
      <w:bookmarkStart w:id="44" w:name="_Toc212735575"/>
      <w:r>
        <w:t xml:space="preserve">Conditions </w:t>
      </w:r>
      <w:r w:rsidR="003D76B7">
        <w:t xml:space="preserve">d’éligibilité </w:t>
      </w:r>
      <w:r w:rsidR="00A644D5">
        <w:t>de</w:t>
      </w:r>
      <w:r w:rsidR="005F5D86">
        <w:t>s</w:t>
      </w:r>
      <w:r w:rsidR="00A644D5">
        <w:t xml:space="preserve"> Offre</w:t>
      </w:r>
      <w:r w:rsidR="005F5D86">
        <w:t>s</w:t>
      </w:r>
      <w:bookmarkEnd w:id="44"/>
      <w:r w:rsidR="003D40B5" w:rsidRPr="00E370F1">
        <w:t xml:space="preserve"> </w:t>
      </w:r>
    </w:p>
    <w:p w14:paraId="04C82FC8" w14:textId="72EED6DE" w:rsidR="00DC6FA9" w:rsidRDefault="00DC6FA9" w:rsidP="007A4FE8">
      <w:pPr>
        <w:pStyle w:val="AOH2"/>
      </w:pPr>
      <w:r w:rsidRPr="008239BF">
        <w:t>Les Candidats s’engagent à ce que tout</w:t>
      </w:r>
      <w:r w:rsidR="00A05253">
        <w:t>e</w:t>
      </w:r>
      <w:r w:rsidRPr="008239BF">
        <w:t xml:space="preserve"> Offre déposée soit conforme aux </w:t>
      </w:r>
      <w:r w:rsidR="00AD5DE0">
        <w:t>C</w:t>
      </w:r>
      <w:r w:rsidRPr="008239BF">
        <w:t>onditions d’</w:t>
      </w:r>
      <w:r w:rsidR="00A05253">
        <w:t xml:space="preserve">éligibilité </w:t>
      </w:r>
      <w:r w:rsidRPr="008239BF">
        <w:t>figurant au présent article</w:t>
      </w:r>
      <w:r>
        <w:t>.</w:t>
      </w:r>
    </w:p>
    <w:p w14:paraId="714636A8" w14:textId="77777777" w:rsidR="00DC6FA9" w:rsidRDefault="00DC6FA9" w:rsidP="007A4FE8">
      <w:pPr>
        <w:pStyle w:val="AOH2"/>
      </w:pPr>
    </w:p>
    <w:p w14:paraId="477639AD" w14:textId="13A1D77D" w:rsidR="003D40B5" w:rsidRDefault="003D40B5" w:rsidP="007A4FE8">
      <w:pPr>
        <w:pStyle w:val="AOH2"/>
      </w:pPr>
      <w:r>
        <w:t xml:space="preserve">Le respect des </w:t>
      </w:r>
      <w:r w:rsidR="00AD5DE0">
        <w:t>C</w:t>
      </w:r>
      <w:r>
        <w:t xml:space="preserve">onditions </w:t>
      </w:r>
      <w:r w:rsidR="007A4FE8" w:rsidRPr="000B0CF5">
        <w:rPr>
          <w:rFonts w:eastAsiaTheme="minorEastAsia"/>
        </w:rPr>
        <w:t>d’éligibilité,</w:t>
      </w:r>
      <w:r w:rsidR="007A4FE8">
        <w:rPr>
          <w:rFonts w:eastAsiaTheme="minorEastAsia"/>
        </w:rPr>
        <w:t xml:space="preserve"> </w:t>
      </w:r>
      <w:r w:rsidR="007A4FE8" w:rsidRPr="000B0CF5">
        <w:rPr>
          <w:rFonts w:eastAsiaTheme="minorEastAsia"/>
        </w:rPr>
        <w:t>indiquées</w:t>
      </w:r>
      <w:r w:rsidR="031D1166" w:rsidRPr="000B0CF5">
        <w:rPr>
          <w:rFonts w:eastAsiaTheme="minorEastAsia"/>
        </w:rPr>
        <w:t xml:space="preserve"> dans ce </w:t>
      </w:r>
      <w:r w:rsidR="008570EB" w:rsidRPr="000B0CF5">
        <w:rPr>
          <w:rFonts w:eastAsiaTheme="minorEastAsia"/>
        </w:rPr>
        <w:t>Cahier des Charges</w:t>
      </w:r>
      <w:r w:rsidR="7EF8CC3B" w:rsidRPr="000B0CF5">
        <w:rPr>
          <w:rFonts w:eastAsiaTheme="minorEastAsia"/>
        </w:rPr>
        <w:t>,</w:t>
      </w:r>
      <w:r w:rsidR="031D1166" w:rsidRPr="000B0CF5">
        <w:rPr>
          <w:rFonts w:eastAsiaTheme="minorEastAsia"/>
        </w:rPr>
        <w:t xml:space="preserve"> </w:t>
      </w:r>
      <w:r w:rsidRPr="000B0CF5">
        <w:rPr>
          <w:rFonts w:eastAsiaTheme="minorEastAsia"/>
        </w:rPr>
        <w:t>pou</w:t>
      </w:r>
      <w:r>
        <w:t xml:space="preserve">rra faire l’objet d’une vérification par l’État ou l’organisme qu’il désignera à cet effet à tout moment durant l’exécution du </w:t>
      </w:r>
      <w:r w:rsidR="00845969">
        <w:t>Contrat d’aide</w:t>
      </w:r>
      <w:r w:rsidR="002B7342">
        <w:t>. L</w:t>
      </w:r>
      <w:r>
        <w:t>eur non-respect pourra</w:t>
      </w:r>
      <w:r w:rsidR="002B7342">
        <w:t>,</w:t>
      </w:r>
      <w:r>
        <w:t xml:space="preserve"> le cas échéant</w:t>
      </w:r>
      <w:r w:rsidR="002B7342">
        <w:t>,</w:t>
      </w:r>
      <w:r>
        <w:t xml:space="preserve"> donner lieu aux sanctions prévues par le </w:t>
      </w:r>
      <w:r w:rsidR="00845969">
        <w:t>Contrat d’aide</w:t>
      </w:r>
      <w:r>
        <w:t xml:space="preserve">, le </w:t>
      </w:r>
      <w:r w:rsidR="008570EB">
        <w:t xml:space="preserve">Cahier des </w:t>
      </w:r>
      <w:r w:rsidR="008570EB" w:rsidRPr="00A014EB">
        <w:t>Charges</w:t>
      </w:r>
      <w:r w:rsidRPr="00A014EB">
        <w:t xml:space="preserve"> ou le code de l’énergie.</w:t>
      </w:r>
      <w:r w:rsidR="00C61E73">
        <w:t xml:space="preserve"> </w:t>
      </w:r>
    </w:p>
    <w:p w14:paraId="35510A66" w14:textId="77777777" w:rsidR="00DC6FA9" w:rsidRDefault="00DC6FA9"/>
    <w:p w14:paraId="111DFB66" w14:textId="0E5F9823" w:rsidR="00A05253" w:rsidRPr="006D4A4D" w:rsidRDefault="00A05253" w:rsidP="000F36BB">
      <w:pPr>
        <w:pStyle w:val="Titre2"/>
      </w:pPr>
      <w:bookmarkStart w:id="45" w:name="_Toc199189420"/>
      <w:bookmarkStart w:id="46" w:name="_Toc199189596"/>
      <w:bookmarkStart w:id="47" w:name="_Toc199193247"/>
      <w:bookmarkStart w:id="48" w:name="_Toc212735576"/>
      <w:bookmarkEnd w:id="45"/>
      <w:bookmarkEnd w:id="46"/>
      <w:bookmarkEnd w:id="47"/>
      <w:r w:rsidRPr="006D4A4D">
        <w:t xml:space="preserve">Conditions </w:t>
      </w:r>
      <w:r w:rsidR="00A459CF" w:rsidRPr="006D4A4D">
        <w:t>relatives à l’Installation</w:t>
      </w:r>
      <w:bookmarkEnd w:id="48"/>
    </w:p>
    <w:p w14:paraId="424174C7" w14:textId="2DE75407" w:rsidR="00A05253" w:rsidRPr="00C221E3" w:rsidRDefault="00A05253" w:rsidP="000F36BB">
      <w:pPr>
        <w:keepNext/>
        <w:rPr>
          <w:rFonts w:cstheme="minorHAnsi"/>
        </w:rPr>
      </w:pPr>
      <w:r w:rsidRPr="00C221E3">
        <w:rPr>
          <w:rFonts w:cstheme="minorHAnsi"/>
        </w:rPr>
        <w:t xml:space="preserve">Pour être éligible, </w:t>
      </w:r>
      <w:r w:rsidR="00C868C6" w:rsidRPr="00C221E3">
        <w:rPr>
          <w:rFonts w:cstheme="minorHAnsi"/>
        </w:rPr>
        <w:t>une Offre doit</w:t>
      </w:r>
      <w:r w:rsidRPr="00C221E3">
        <w:rPr>
          <w:rFonts w:cstheme="minorHAnsi"/>
        </w:rPr>
        <w:t xml:space="preserve"> porter</w:t>
      </w:r>
      <w:r w:rsidR="007A3518" w:rsidRPr="00C221E3">
        <w:rPr>
          <w:rFonts w:cstheme="minorHAnsi"/>
        </w:rPr>
        <w:t xml:space="preserve"> sur</w:t>
      </w:r>
      <w:r w:rsidRPr="00C221E3">
        <w:rPr>
          <w:rFonts w:cstheme="minorHAnsi"/>
        </w:rPr>
        <w:t xml:space="preserve"> : </w:t>
      </w:r>
    </w:p>
    <w:p w14:paraId="58EFE39C" w14:textId="70E3AA17" w:rsidR="00BE0AF4" w:rsidRPr="00C221E3" w:rsidRDefault="00BE0AF4" w:rsidP="0073339F">
      <w:pPr>
        <w:pStyle w:val="Paragraphedeliste"/>
        <w:numPr>
          <w:ilvl w:val="0"/>
          <w:numId w:val="21"/>
        </w:numPr>
      </w:pPr>
      <w:proofErr w:type="gramStart"/>
      <w:r w:rsidRPr="00C221E3">
        <w:t>une</w:t>
      </w:r>
      <w:proofErr w:type="gramEnd"/>
      <w:r w:rsidRPr="00C221E3">
        <w:t xml:space="preserve"> Installation située en France ;</w:t>
      </w:r>
    </w:p>
    <w:p w14:paraId="10991E02" w14:textId="690131DC" w:rsidR="00236A31" w:rsidRPr="00C221E3" w:rsidRDefault="00E958AC" w:rsidP="0073339F">
      <w:pPr>
        <w:pStyle w:val="Paragraphedeliste"/>
        <w:keepNext/>
        <w:numPr>
          <w:ilvl w:val="0"/>
          <w:numId w:val="21"/>
        </w:numPr>
      </w:pPr>
      <w:proofErr w:type="gramStart"/>
      <w:r w:rsidRPr="00C221E3">
        <w:rPr>
          <w:rFonts w:cstheme="minorHAnsi"/>
        </w:rPr>
        <w:t>une</w:t>
      </w:r>
      <w:proofErr w:type="gramEnd"/>
      <w:r w:rsidRPr="00C221E3">
        <w:rPr>
          <w:rFonts w:cstheme="minorHAnsi"/>
        </w:rPr>
        <w:t xml:space="preserve"> Installation nouvelle</w:t>
      </w:r>
      <w:r w:rsidR="00236A31" w:rsidRPr="00C221E3">
        <w:rPr>
          <w:rFonts w:cstheme="minorHAnsi"/>
        </w:rPr>
        <w:t xml:space="preserve">. </w:t>
      </w:r>
      <w:r w:rsidR="00236A31" w:rsidRPr="00C221E3">
        <w:t>Constitue une Installation nouvelle, une Installation pour laquelle :</w:t>
      </w:r>
    </w:p>
    <w:p w14:paraId="5777DF56" w14:textId="77777777" w:rsidR="00E958AC" w:rsidRPr="00C221E3" w:rsidRDefault="00E958AC" w:rsidP="0073339F">
      <w:pPr>
        <w:pStyle w:val="Paragraphedeliste"/>
        <w:numPr>
          <w:ilvl w:val="0"/>
          <w:numId w:val="18"/>
        </w:numPr>
      </w:pPr>
      <w:proofErr w:type="gramStart"/>
      <w:r w:rsidRPr="00C221E3">
        <w:t>les</w:t>
      </w:r>
      <w:proofErr w:type="gramEnd"/>
      <w:r w:rsidRPr="00C221E3">
        <w:t xml:space="preserve"> travaux n’ont pas débuté au moment de la Phase de sélection des candidatures, ni lors de la soumission de l’Offre (à l’exception des travaux de raccordement au réseau électrique le cas échéant)</w:t>
      </w:r>
      <w:r w:rsidRPr="00C221E3">
        <w:rPr>
          <w:rStyle w:val="Appelnotedebasdep"/>
        </w:rPr>
        <w:footnoteReference w:id="4"/>
      </w:r>
      <w:r w:rsidRPr="00C221E3">
        <w:t xml:space="preserve"> ; </w:t>
      </w:r>
    </w:p>
    <w:p w14:paraId="52F3BA67" w14:textId="40F0BE31" w:rsidR="00E958AC" w:rsidRPr="00C221E3" w:rsidRDefault="00E958AC" w:rsidP="0073339F">
      <w:pPr>
        <w:pStyle w:val="Paragraphedeliste"/>
        <w:numPr>
          <w:ilvl w:val="0"/>
          <w:numId w:val="18"/>
        </w:numPr>
      </w:pPr>
      <w:proofErr w:type="gramStart"/>
      <w:r w:rsidRPr="00C221E3">
        <w:t>les</w:t>
      </w:r>
      <w:proofErr w:type="gramEnd"/>
      <w:r w:rsidRPr="00C221E3">
        <w:t xml:space="preserve"> investissements n’ont pas été entrepris à la Date de désignation des Lauréats</w:t>
      </w:r>
      <w:r w:rsidR="73D466B7">
        <w:t xml:space="preserve">. </w:t>
      </w:r>
    </w:p>
    <w:p w14:paraId="43DCE5BE" w14:textId="4997FEFD" w:rsidR="006D7BFA" w:rsidRPr="00C221E3" w:rsidRDefault="00966AF5" w:rsidP="0073339F">
      <w:pPr>
        <w:pStyle w:val="Paragraphedeliste"/>
        <w:numPr>
          <w:ilvl w:val="0"/>
          <w:numId w:val="21"/>
        </w:numPr>
        <w:rPr>
          <w:rFonts w:cstheme="minorHAnsi"/>
        </w:rPr>
      </w:pPr>
      <w:proofErr w:type="gramStart"/>
      <w:r w:rsidRPr="00C221E3">
        <w:rPr>
          <w:rFonts w:cstheme="minorHAnsi"/>
        </w:rPr>
        <w:t>une</w:t>
      </w:r>
      <w:proofErr w:type="gramEnd"/>
      <w:r w:rsidRPr="00C221E3">
        <w:rPr>
          <w:rFonts w:cstheme="minorHAnsi"/>
        </w:rPr>
        <w:t xml:space="preserve"> Installation dont la Puissance soumise est égale ou supérieure à 5</w:t>
      </w:r>
      <w:r w:rsidR="00B448FD" w:rsidRPr="00C221E3">
        <w:rPr>
          <w:rFonts w:cstheme="minorHAnsi"/>
        </w:rPr>
        <w:t> </w:t>
      </w:r>
      <w:r w:rsidRPr="00C221E3">
        <w:rPr>
          <w:rFonts w:cstheme="minorHAnsi"/>
        </w:rPr>
        <w:t>MW et inférieure ou égale à 100 MW</w:t>
      </w:r>
      <w:r w:rsidR="006D7BFA" w:rsidRPr="00C221E3">
        <w:rPr>
          <w:rFonts w:cstheme="minorHAnsi"/>
        </w:rPr>
        <w:t> ;</w:t>
      </w:r>
    </w:p>
    <w:p w14:paraId="0C7244DE" w14:textId="17B17C4B" w:rsidR="00966AF5" w:rsidRPr="00C221E3" w:rsidRDefault="006D7BFA" w:rsidP="0073339F">
      <w:pPr>
        <w:pStyle w:val="Paragraphedeliste"/>
        <w:numPr>
          <w:ilvl w:val="0"/>
          <w:numId w:val="21"/>
        </w:numPr>
        <w:rPr>
          <w:rFonts w:cstheme="minorHAnsi"/>
        </w:rPr>
      </w:pPr>
      <w:proofErr w:type="gramStart"/>
      <w:r w:rsidRPr="00C221E3">
        <w:rPr>
          <w:rFonts w:cstheme="minorHAnsi"/>
        </w:rPr>
        <w:lastRenderedPageBreak/>
        <w:t>une</w:t>
      </w:r>
      <w:proofErr w:type="gramEnd"/>
      <w:r w:rsidRPr="00C221E3">
        <w:rPr>
          <w:rFonts w:cstheme="minorHAnsi"/>
        </w:rPr>
        <w:t xml:space="preserve"> Installation dont la Production soumise </w:t>
      </w:r>
      <w:r w:rsidR="001E7338" w:rsidRPr="00C221E3">
        <w:rPr>
          <w:rFonts w:cstheme="minorHAnsi"/>
        </w:rPr>
        <w:t>est</w:t>
      </w:r>
      <w:r w:rsidR="00966AF5" w:rsidRPr="00C221E3">
        <w:rPr>
          <w:rFonts w:cstheme="minorHAnsi"/>
        </w:rPr>
        <w:t xml:space="preserve"> destinée à répondre principalement à des Usages industriels directs</w:t>
      </w:r>
      <w:r w:rsidR="007107D9">
        <w:rPr>
          <w:rFonts w:cstheme="minorHAnsi"/>
        </w:rPr>
        <w:t xml:space="preserve"> dans les conditions du 2.6.4</w:t>
      </w:r>
      <w:r w:rsidR="00C03C64" w:rsidRPr="00C221E3">
        <w:rPr>
          <w:rFonts w:cstheme="minorHAnsi"/>
        </w:rPr>
        <w:t xml:space="preserve"> </w:t>
      </w:r>
      <w:r w:rsidR="00966AF5" w:rsidRPr="00C221E3">
        <w:rPr>
          <w:rFonts w:cstheme="minorHAnsi"/>
        </w:rPr>
        <w:t>; et</w:t>
      </w:r>
    </w:p>
    <w:p w14:paraId="2C4C301E" w14:textId="0AB9E934" w:rsidR="00966AF5" w:rsidRPr="005F51F4" w:rsidRDefault="73D466B7" w:rsidP="0073339F">
      <w:pPr>
        <w:pStyle w:val="Paragraphedeliste"/>
        <w:numPr>
          <w:ilvl w:val="0"/>
          <w:numId w:val="21"/>
        </w:numPr>
      </w:pPr>
      <w:r w:rsidRPr="73D466B7">
        <w:rPr>
          <w:rStyle w:val="Marquedecommentaire"/>
        </w:rPr>
        <w:t xml:space="preserve"> </w:t>
      </w:r>
      <w:r w:rsidRPr="73D466B7">
        <w:rPr>
          <w:noProof/>
        </w:rPr>
        <w:t>une Installation dont la production est entièrement composée d'Hydrogène renouvelable, d'Hydrogène bas-carbone, ou d'une combinaison des deux</w:t>
      </w:r>
      <w:r w:rsidR="007107D9">
        <w:rPr>
          <w:noProof/>
        </w:rPr>
        <w:t xml:space="preserve"> dans les conditions du 2.6.5</w:t>
      </w:r>
      <w:r w:rsidRPr="73D466B7">
        <w:rPr>
          <w:noProof/>
        </w:rPr>
        <w:t>.</w:t>
      </w:r>
    </w:p>
    <w:p w14:paraId="40312CBF" w14:textId="77777777" w:rsidR="00A459CF" w:rsidRPr="00A016C4" w:rsidRDefault="00A459CF" w:rsidP="003024FF">
      <w:pPr>
        <w:rPr>
          <w:color w:val="7030A0"/>
        </w:rPr>
      </w:pPr>
    </w:p>
    <w:p w14:paraId="58CB9496" w14:textId="2B615FF6" w:rsidR="00A05253" w:rsidRPr="006D4A4D" w:rsidRDefault="00A05253" w:rsidP="000F36BB">
      <w:pPr>
        <w:pStyle w:val="Titre2"/>
      </w:pPr>
      <w:bookmarkStart w:id="49" w:name="_Toc199189422"/>
      <w:bookmarkStart w:id="50" w:name="_Toc199189598"/>
      <w:bookmarkStart w:id="51" w:name="_Toc199193249"/>
      <w:bookmarkStart w:id="52" w:name="_Toc212735577"/>
      <w:bookmarkEnd w:id="49"/>
      <w:bookmarkEnd w:id="50"/>
      <w:bookmarkEnd w:id="51"/>
      <w:r w:rsidRPr="006D4A4D">
        <w:t>Conditions relatives au Candidat</w:t>
      </w:r>
      <w:bookmarkEnd w:id="52"/>
    </w:p>
    <w:p w14:paraId="4D847661" w14:textId="7B23FA35" w:rsidR="00DE184A" w:rsidRPr="00C221E3" w:rsidRDefault="00C25901" w:rsidP="007A4FE8">
      <w:r w:rsidRPr="00C221E3">
        <w:t>En application de l’article L. 812-2 du code de l’énergie, la Procédure est ouverte à toute personne installée sur le territoire d'un État membre de l</w:t>
      </w:r>
      <w:r w:rsidR="00B448FD" w:rsidRPr="00C221E3">
        <w:t>’</w:t>
      </w:r>
      <w:r w:rsidRPr="00C221E3">
        <w:t>Union européenne ou de l</w:t>
      </w:r>
      <w:r w:rsidR="00B448FD" w:rsidRPr="00C221E3">
        <w:t>’</w:t>
      </w:r>
      <w:r w:rsidRPr="00C221E3">
        <w:t>Espace économique européen désirant construire et exploiter une unité de production d’Hydrogène renouvelable ou d’Hydrogène bas-carbone sur le territoire français.</w:t>
      </w:r>
    </w:p>
    <w:p w14:paraId="1899FBA0" w14:textId="77777777" w:rsidR="00C25901" w:rsidRDefault="00C25901" w:rsidP="007A4FE8"/>
    <w:p w14:paraId="569A8F9A" w14:textId="30C9A90E" w:rsidR="00D31391" w:rsidRPr="006D4A4D" w:rsidRDefault="00D31391" w:rsidP="000F36BB">
      <w:pPr>
        <w:pStyle w:val="Titre3"/>
      </w:pPr>
      <w:bookmarkStart w:id="53" w:name="_Toc212735578"/>
      <w:r w:rsidRPr="006D4A4D">
        <w:t xml:space="preserve">Absence de sanctions </w:t>
      </w:r>
      <w:r w:rsidR="00BC69B4" w:rsidRPr="006D4A4D">
        <w:t>adoptées par l’Union européenne</w:t>
      </w:r>
      <w:bookmarkEnd w:id="53"/>
    </w:p>
    <w:p w14:paraId="5DCD996D" w14:textId="0452EBA3" w:rsidR="00DA7DA7" w:rsidRPr="00C221E3" w:rsidRDefault="004379E2" w:rsidP="00D31391">
      <w:r w:rsidRPr="00C221E3">
        <w:t xml:space="preserve">Pour </w:t>
      </w:r>
      <w:r w:rsidR="00A05253" w:rsidRPr="00C221E3">
        <w:t>être éligible</w:t>
      </w:r>
      <w:r w:rsidR="00D15ABC" w:rsidRPr="00C221E3">
        <w:t>,</w:t>
      </w:r>
      <w:r w:rsidR="00A05253" w:rsidRPr="00C221E3">
        <w:t xml:space="preserve"> une Offre doit être </w:t>
      </w:r>
      <w:r w:rsidR="000A05A6" w:rsidRPr="00C221E3">
        <w:t xml:space="preserve">présentée </w:t>
      </w:r>
      <w:r w:rsidR="00A05253" w:rsidRPr="00C221E3">
        <w:t xml:space="preserve">par un </w:t>
      </w:r>
      <w:r w:rsidR="000948F3" w:rsidRPr="00C221E3">
        <w:t xml:space="preserve">Candidat </w:t>
      </w:r>
      <w:r w:rsidR="00DA7DA7" w:rsidRPr="00C221E3">
        <w:t>ne faisant pas</w:t>
      </w:r>
      <w:r w:rsidR="000948F3" w:rsidRPr="00C221E3">
        <w:t xml:space="preserve"> l’objet de sanctions adoptées par l’Union européenne</w:t>
      </w:r>
      <w:r w:rsidR="00B53BEF" w:rsidRPr="00C221E3">
        <w:t xml:space="preserve"> ou d’une obligation de restitution d’une aide illégale.</w:t>
      </w:r>
    </w:p>
    <w:p w14:paraId="4E2CA4C7" w14:textId="77777777" w:rsidR="00DA7DA7" w:rsidRPr="00C221E3" w:rsidRDefault="00DA7DA7" w:rsidP="000948F3"/>
    <w:p w14:paraId="6D3261DA" w14:textId="22CA83BD" w:rsidR="000948F3" w:rsidRPr="00C221E3" w:rsidRDefault="000A05A6" w:rsidP="000948F3">
      <w:r w:rsidRPr="00C221E3">
        <w:t>N</w:t>
      </w:r>
      <w:r w:rsidR="000948F3" w:rsidRPr="00C221E3">
        <w:t xml:space="preserve">e sont pas </w:t>
      </w:r>
      <w:r w:rsidR="00D15ABC" w:rsidRPr="00C221E3">
        <w:t xml:space="preserve">éligibles </w:t>
      </w:r>
      <w:r w:rsidR="00A05253" w:rsidRPr="00C221E3">
        <w:t>les Offres déposées par</w:t>
      </w:r>
      <w:r w:rsidRPr="00C221E3">
        <w:t> </w:t>
      </w:r>
      <w:r w:rsidR="000948F3" w:rsidRPr="00C221E3">
        <w:t>:</w:t>
      </w:r>
    </w:p>
    <w:p w14:paraId="40E0E912" w14:textId="77777777" w:rsidR="000948F3" w:rsidRPr="00C221E3" w:rsidRDefault="000948F3" w:rsidP="0073339F">
      <w:pPr>
        <w:pStyle w:val="Paragraphedeliste"/>
        <w:numPr>
          <w:ilvl w:val="0"/>
          <w:numId w:val="10"/>
        </w:numPr>
      </w:pPr>
      <w:r w:rsidRPr="00C221E3">
        <w:t>Les personnes, entités ou organismes spécifiquement désignés dans les actes juridiques instituant ces sanctions ;</w:t>
      </w:r>
    </w:p>
    <w:p w14:paraId="0F5A4191" w14:textId="77777777" w:rsidR="000948F3" w:rsidRPr="00C221E3" w:rsidRDefault="000948F3" w:rsidP="0073339F">
      <w:pPr>
        <w:pStyle w:val="Paragraphedeliste"/>
        <w:numPr>
          <w:ilvl w:val="0"/>
          <w:numId w:val="10"/>
        </w:numPr>
      </w:pPr>
      <w:r w:rsidRPr="00C221E3">
        <w:t>Les entreprises détenues à plus de 50% ou contrôlées par des États, personnes, entités ou organismes ciblés par les sanctions adoptées par l’Union européenne ;</w:t>
      </w:r>
    </w:p>
    <w:p w14:paraId="14920BFB" w14:textId="77777777" w:rsidR="000948F3" w:rsidRPr="00C221E3" w:rsidRDefault="000948F3" w:rsidP="0073339F">
      <w:pPr>
        <w:pStyle w:val="Paragraphedeliste"/>
        <w:numPr>
          <w:ilvl w:val="0"/>
          <w:numId w:val="10"/>
        </w:numPr>
      </w:pPr>
      <w:r w:rsidRPr="00C221E3">
        <w:t>Les entreprises présentes dans des secteurs ciblés par les sanctions adoptées par l’Union Européenne, dans la mesure où l’aide porterait atteinte aux objectifs des sanctions pertinentes.</w:t>
      </w:r>
    </w:p>
    <w:p w14:paraId="1200A5CE" w14:textId="77777777" w:rsidR="004328B7" w:rsidRPr="00C221E3" w:rsidRDefault="004328B7" w:rsidP="004328B7"/>
    <w:p w14:paraId="646EA323" w14:textId="55A74DB4" w:rsidR="00655861" w:rsidRPr="00C221E3" w:rsidRDefault="004328B7" w:rsidP="000948F3">
      <w:r w:rsidRPr="00C221E3">
        <w:t>Chaque Candidat remet avec son Offre, au sein de la Pièce A, une attestation confirmant que ni lui, ni le (ou les) actionnaires qui le contrôle(nt) directement ou indirectement, ne sont soumis à la date de remise de l’Offre à une injonction de récupération restée inexécutée d’une aide d’État à la suite d'une décision de la Commission européenne déclarant une aide illégale et incompatible avec le marché commun.</w:t>
      </w:r>
    </w:p>
    <w:p w14:paraId="50A0E837" w14:textId="77777777" w:rsidR="004328B7" w:rsidRDefault="004328B7" w:rsidP="000948F3">
      <w:pPr>
        <w:rPr>
          <w:color w:val="538135" w:themeColor="accent6" w:themeShade="BF"/>
        </w:rPr>
      </w:pPr>
    </w:p>
    <w:p w14:paraId="6A5D6C49" w14:textId="13C57EC0" w:rsidR="00BC69B4" w:rsidRPr="000F36BB" w:rsidRDefault="00BC69B4" w:rsidP="000F36BB">
      <w:pPr>
        <w:pStyle w:val="Titre3"/>
      </w:pPr>
      <w:bookmarkStart w:id="54" w:name="_Toc212735579"/>
      <w:r w:rsidRPr="000F36BB">
        <w:t>Absence de statut d’entreprise en difficulté</w:t>
      </w:r>
      <w:bookmarkEnd w:id="54"/>
    </w:p>
    <w:p w14:paraId="568641B1" w14:textId="1390AC85" w:rsidR="00BC69B4" w:rsidRPr="00C221E3" w:rsidRDefault="00BC69B4" w:rsidP="00BC69B4">
      <w:r w:rsidRPr="00C221E3">
        <w:t xml:space="preserve">Pour être éligible, une </w:t>
      </w:r>
      <w:r w:rsidR="00A05253" w:rsidRPr="00C221E3">
        <w:t xml:space="preserve">Offre </w:t>
      </w:r>
      <w:r w:rsidR="001A5C85" w:rsidRPr="00C221E3">
        <w:t>doit être</w:t>
      </w:r>
      <w:r w:rsidR="00A05253" w:rsidRPr="00C221E3">
        <w:t xml:space="preserve"> déposée par un Candidat attestant</w:t>
      </w:r>
      <w:r w:rsidR="000948F3" w:rsidRPr="00C221E3">
        <w:t xml:space="preserve"> </w:t>
      </w:r>
      <w:r w:rsidR="00A05253" w:rsidRPr="00C221E3">
        <w:t xml:space="preserve">de </w:t>
      </w:r>
      <w:r w:rsidR="000948F3" w:rsidRPr="00C221E3">
        <w:t>l’absence de statut d’entreprise en difficulté</w:t>
      </w:r>
      <w:r w:rsidR="0047465F" w:rsidRPr="00C221E3">
        <w:t>.</w:t>
      </w:r>
      <w:r w:rsidR="000948F3" w:rsidRPr="00C221E3">
        <w:t xml:space="preserve"> </w:t>
      </w:r>
    </w:p>
    <w:p w14:paraId="22055DFC" w14:textId="77777777" w:rsidR="00BC69B4" w:rsidRPr="00C221E3" w:rsidRDefault="00BC69B4" w:rsidP="00BC69B4"/>
    <w:p w14:paraId="7668E2F4" w14:textId="6B81E088" w:rsidR="004C131D" w:rsidRPr="00C221E3" w:rsidRDefault="00DE184A" w:rsidP="00130B28">
      <w:pPr>
        <w:keepNext/>
      </w:pPr>
      <w:r w:rsidRPr="00C221E3">
        <w:t xml:space="preserve">En conformité avec les résultats du </w:t>
      </w:r>
      <w:r w:rsidR="004379E2" w:rsidRPr="00C221E3">
        <w:t xml:space="preserve">tableau d’analyse de santé financière en Pièce </w:t>
      </w:r>
      <w:r w:rsidR="002C0673" w:rsidRPr="00C221E3">
        <w:t>E</w:t>
      </w:r>
      <w:r w:rsidR="000948F3" w:rsidRPr="00C221E3">
        <w:t xml:space="preserve">, chaque Candidat remet avec </w:t>
      </w:r>
      <w:r w:rsidR="00952525" w:rsidRPr="00C221E3">
        <w:t>son Offre</w:t>
      </w:r>
      <w:r w:rsidR="004328B7" w:rsidRPr="00C221E3">
        <w:t xml:space="preserve">, au sein de la Pièce </w:t>
      </w:r>
      <w:r w:rsidR="002C0673" w:rsidRPr="00C221E3">
        <w:t>E</w:t>
      </w:r>
      <w:r w:rsidR="004328B7" w:rsidRPr="00C221E3">
        <w:t xml:space="preserve">, </w:t>
      </w:r>
      <w:r w:rsidR="000948F3" w:rsidRPr="00C221E3">
        <w:t xml:space="preserve">une attestation confirmant, que ni lui, ni le (ou les) actionnaire(s) qui le contrôle(nt) directement ou indirectement, ne constituent à la date de remise </w:t>
      </w:r>
      <w:r w:rsidR="00952525" w:rsidRPr="00C221E3">
        <w:t>des Offres</w:t>
      </w:r>
      <w:r w:rsidR="000948F3" w:rsidRPr="00C221E3">
        <w:t xml:space="preserve"> une entreprise en difficulté au sens des Lignes directrices concernant les aides d’État au sauvetage et à la restructuration d’entreprises en difficulté autres que les établissements financiers dans leur version alors en vigueur.</w:t>
      </w:r>
    </w:p>
    <w:p w14:paraId="7F2A5D97" w14:textId="77777777" w:rsidR="000948F3" w:rsidRPr="00C221E3" w:rsidRDefault="000948F3" w:rsidP="00A21378"/>
    <w:p w14:paraId="17555B99" w14:textId="52B1A4B6" w:rsidR="000948F3" w:rsidRPr="00C221E3" w:rsidRDefault="000948F3" w:rsidP="000948F3">
      <w:r w:rsidRPr="00C221E3">
        <w:t>En cas de groupement Candidat, ce</w:t>
      </w:r>
      <w:r w:rsidR="00A52E65" w:rsidRPr="00C221E3">
        <w:t>tte</w:t>
      </w:r>
      <w:r w:rsidRPr="00C221E3">
        <w:t xml:space="preserve"> attestation </w:t>
      </w:r>
      <w:r w:rsidR="00A52E65" w:rsidRPr="00C221E3">
        <w:t xml:space="preserve">est </w:t>
      </w:r>
      <w:r w:rsidRPr="00C221E3">
        <w:t xml:space="preserve">à remettre pour chaque membre du groupement. Si le Candidat est une société </w:t>
      </w:r>
      <w:r w:rsidRPr="00C221E3">
        <w:rPr>
          <w:i/>
          <w:iCs/>
        </w:rPr>
        <w:t>ad hoc</w:t>
      </w:r>
      <w:r w:rsidRPr="00C221E3">
        <w:t xml:space="preserve"> créée pour les besoins de la Procédure de mise en concurrence, ce</w:t>
      </w:r>
      <w:r w:rsidR="00A52E65" w:rsidRPr="00C221E3">
        <w:t>tte</w:t>
      </w:r>
      <w:r w:rsidRPr="00C221E3">
        <w:t xml:space="preserve"> attestation </w:t>
      </w:r>
      <w:r w:rsidR="00A52E65" w:rsidRPr="00C221E3">
        <w:t xml:space="preserve">est </w:t>
      </w:r>
      <w:r w:rsidRPr="00C221E3">
        <w:t xml:space="preserve">à remettre pour chaque actionnaire du Candidat. </w:t>
      </w:r>
    </w:p>
    <w:p w14:paraId="40A7CC3B" w14:textId="77777777" w:rsidR="000948F3" w:rsidRPr="00C221E3" w:rsidRDefault="000948F3" w:rsidP="000948F3"/>
    <w:p w14:paraId="18C35126" w14:textId="2C5B463D" w:rsidR="003D76B7" w:rsidRPr="00C221E3" w:rsidRDefault="000948F3" w:rsidP="007A4FE8">
      <w:r w:rsidRPr="00C221E3">
        <w:t xml:space="preserve">Chaque Candidat s’engage à informer sans délai le (ou la) </w:t>
      </w:r>
      <w:r w:rsidR="00EB5BAA" w:rsidRPr="00C221E3">
        <w:t>m</w:t>
      </w:r>
      <w:r w:rsidRPr="00C221E3">
        <w:t xml:space="preserve">inistre chargé(e) de l’énergie si, entre la date de remise de </w:t>
      </w:r>
      <w:r w:rsidR="00952525" w:rsidRPr="00C221E3">
        <w:t>son Offre</w:t>
      </w:r>
      <w:r w:rsidRPr="00C221E3">
        <w:t xml:space="preserve"> et la Date de désignation des Lauréats, lui-même ou le (ou les) actionnaire(s) ultime(s) qui le contrôle(nt) se trouve(nt) soumis au statut d’entreprise en difficulté ou à une injonction de restitution d’une aide illégale. Son </w:t>
      </w:r>
      <w:r w:rsidR="00952525" w:rsidRPr="00C221E3">
        <w:t>Offre</w:t>
      </w:r>
      <w:r w:rsidRPr="00C221E3">
        <w:t xml:space="preserve"> est alors éliminé</w:t>
      </w:r>
      <w:r w:rsidR="00952525" w:rsidRPr="00C221E3">
        <w:t>e</w:t>
      </w:r>
      <w:r w:rsidRPr="00C221E3">
        <w:t xml:space="preserve">, à moins que le Candidat n’apporte au (ou à la) </w:t>
      </w:r>
      <w:r w:rsidR="00EB5BAA" w:rsidRPr="00C221E3">
        <w:t>m</w:t>
      </w:r>
      <w:r w:rsidRPr="00C221E3">
        <w:t xml:space="preserve">inistre chargé(e) de l’énergie des éléments démontrant que la situation sera </w:t>
      </w:r>
      <w:r w:rsidRPr="00C221E3">
        <w:lastRenderedPageBreak/>
        <w:t xml:space="preserve">résolue dans les meilleurs délais, le </w:t>
      </w:r>
      <w:r w:rsidR="00845969">
        <w:t>Contrat d’aide</w:t>
      </w:r>
      <w:r w:rsidRPr="00C221E3">
        <w:t xml:space="preserve"> ne pouvant dans ce cas être conclu avant la résolution effective de la situation.</w:t>
      </w:r>
    </w:p>
    <w:p w14:paraId="795CF7BD" w14:textId="77777777" w:rsidR="00645740" w:rsidRPr="003D76B7" w:rsidRDefault="00645740" w:rsidP="007A4FE8"/>
    <w:p w14:paraId="5A251D4D" w14:textId="42D15B9E" w:rsidR="00AF62E4" w:rsidRPr="006D4A4D" w:rsidRDefault="00AF62E4" w:rsidP="000F36BB">
      <w:pPr>
        <w:pStyle w:val="Titre2"/>
      </w:pPr>
      <w:bookmarkStart w:id="55" w:name="_Toc212735580"/>
      <w:r w:rsidRPr="006D4A4D">
        <w:t>Absence de condition de non-réalisation ou d’exclusion</w:t>
      </w:r>
      <w:bookmarkEnd w:id="55"/>
    </w:p>
    <w:p w14:paraId="5CE1E9D0" w14:textId="1CB47506" w:rsidR="00AF62E4" w:rsidRPr="00C221E3" w:rsidRDefault="73D466B7" w:rsidP="00AF62E4">
      <w:r>
        <w:t xml:space="preserve">Pour être éligible, une Offre ne doit pas comporter de condition de non-réalisation ou d’exclusion implicite ou explicite d’autres projets concurrents. </w:t>
      </w:r>
    </w:p>
    <w:p w14:paraId="0B2508D9" w14:textId="77777777" w:rsidR="00891E51" w:rsidRPr="00C221E3" w:rsidRDefault="00891E51" w:rsidP="00AF62E4"/>
    <w:p w14:paraId="3C94E54E" w14:textId="44A261CF" w:rsidR="7FF80F26" w:rsidRPr="00C221E3" w:rsidRDefault="00AF62E4" w:rsidP="7FF80F26">
      <w:r w:rsidRPr="00C221E3">
        <w:t xml:space="preserve">Les Lauréats supporteront le risque de concurrence tout au long du </w:t>
      </w:r>
      <w:r w:rsidR="00845969">
        <w:t>Contrat d’aide</w:t>
      </w:r>
      <w:r w:rsidRPr="00C221E3">
        <w:t>, y compris le risque de concurrence par d’autres projets pouvant bénéficier du dispositif de soutien ou d’autres dispositifs d’aide.</w:t>
      </w:r>
    </w:p>
    <w:p w14:paraId="725DC245" w14:textId="77777777" w:rsidR="003D40B5" w:rsidRPr="00C82795" w:rsidRDefault="003D40B5" w:rsidP="00F90FAB">
      <w:pPr>
        <w:rPr>
          <w:color w:val="538135" w:themeColor="accent6" w:themeShade="BF"/>
        </w:rPr>
      </w:pPr>
    </w:p>
    <w:p w14:paraId="1F84C529" w14:textId="35386A98" w:rsidR="003D40B5" w:rsidRPr="007107D9" w:rsidRDefault="003D40B5" w:rsidP="000F36BB">
      <w:pPr>
        <w:pStyle w:val="Titre2"/>
      </w:pPr>
      <w:bookmarkStart w:id="56" w:name="_Toc199189427"/>
      <w:bookmarkStart w:id="57" w:name="_Toc199189603"/>
      <w:bookmarkStart w:id="58" w:name="_Toc199193254"/>
      <w:bookmarkStart w:id="59" w:name="_Toc199189428"/>
      <w:bookmarkStart w:id="60" w:name="_Toc199189604"/>
      <w:bookmarkStart w:id="61" w:name="_Toc199193255"/>
      <w:bookmarkStart w:id="62" w:name="_Toc199189429"/>
      <w:bookmarkStart w:id="63" w:name="_Toc199189605"/>
      <w:bookmarkStart w:id="64" w:name="_Toc199193256"/>
      <w:bookmarkStart w:id="65" w:name="_Toc199189430"/>
      <w:bookmarkStart w:id="66" w:name="_Toc199189606"/>
      <w:bookmarkStart w:id="67" w:name="_Toc199193257"/>
      <w:bookmarkStart w:id="68" w:name="_Toc199189431"/>
      <w:bookmarkStart w:id="69" w:name="_Toc199189607"/>
      <w:bookmarkStart w:id="70" w:name="_Toc199193258"/>
      <w:bookmarkStart w:id="71" w:name="_Toc199189432"/>
      <w:bookmarkStart w:id="72" w:name="_Toc199189608"/>
      <w:bookmarkStart w:id="73" w:name="_Toc199193259"/>
      <w:bookmarkStart w:id="74" w:name="_Toc199189433"/>
      <w:bookmarkStart w:id="75" w:name="_Toc199189609"/>
      <w:bookmarkStart w:id="76" w:name="_Toc199193260"/>
      <w:bookmarkStart w:id="77" w:name="_Toc199189434"/>
      <w:bookmarkStart w:id="78" w:name="_Toc199189610"/>
      <w:bookmarkStart w:id="79" w:name="_Toc199193261"/>
      <w:bookmarkStart w:id="80" w:name="_Toc199189435"/>
      <w:bookmarkStart w:id="81" w:name="_Toc199189611"/>
      <w:bookmarkStart w:id="82" w:name="_Toc199193262"/>
      <w:bookmarkStart w:id="83" w:name="_Toc199189436"/>
      <w:bookmarkStart w:id="84" w:name="_Toc199189612"/>
      <w:bookmarkStart w:id="85" w:name="_Toc199193263"/>
      <w:bookmarkStart w:id="86" w:name="_Toc199189437"/>
      <w:bookmarkStart w:id="87" w:name="_Toc199189613"/>
      <w:bookmarkStart w:id="88" w:name="_Toc199193264"/>
      <w:bookmarkStart w:id="89" w:name="_Toc199189438"/>
      <w:bookmarkStart w:id="90" w:name="_Toc199189614"/>
      <w:bookmarkStart w:id="91" w:name="_Toc199193265"/>
      <w:bookmarkStart w:id="92" w:name="_Toc199189439"/>
      <w:bookmarkStart w:id="93" w:name="_Toc199189615"/>
      <w:bookmarkStart w:id="94" w:name="_Toc199193266"/>
      <w:bookmarkStart w:id="95" w:name="_Toc199189440"/>
      <w:bookmarkStart w:id="96" w:name="_Toc199189616"/>
      <w:bookmarkStart w:id="97" w:name="_Toc199193267"/>
      <w:bookmarkStart w:id="98" w:name="_Toc199189441"/>
      <w:bookmarkStart w:id="99" w:name="_Toc199189617"/>
      <w:bookmarkStart w:id="100" w:name="_Toc199193268"/>
      <w:bookmarkStart w:id="101" w:name="_Toc199189442"/>
      <w:bookmarkStart w:id="102" w:name="_Toc199189618"/>
      <w:bookmarkStart w:id="103" w:name="_Toc199193269"/>
      <w:bookmarkStart w:id="104" w:name="_Toc199189443"/>
      <w:bookmarkStart w:id="105" w:name="_Toc199189619"/>
      <w:bookmarkStart w:id="106" w:name="_Toc199193270"/>
      <w:bookmarkStart w:id="107" w:name="_Toc199189444"/>
      <w:bookmarkStart w:id="108" w:name="_Toc199189620"/>
      <w:bookmarkStart w:id="109" w:name="_Toc199193271"/>
      <w:bookmarkStart w:id="110" w:name="_Toc199189445"/>
      <w:bookmarkStart w:id="111" w:name="_Toc199189621"/>
      <w:bookmarkStart w:id="112" w:name="_Toc199193272"/>
      <w:bookmarkStart w:id="113" w:name="_Toc199189446"/>
      <w:bookmarkStart w:id="114" w:name="_Toc199189622"/>
      <w:bookmarkStart w:id="115" w:name="_Toc199193273"/>
      <w:bookmarkStart w:id="116" w:name="_Toc199189447"/>
      <w:bookmarkStart w:id="117" w:name="_Toc199189623"/>
      <w:bookmarkStart w:id="118" w:name="_Toc199193274"/>
      <w:bookmarkStart w:id="119" w:name="_Toc199189448"/>
      <w:bookmarkStart w:id="120" w:name="_Toc199189624"/>
      <w:bookmarkStart w:id="121" w:name="_Toc199193275"/>
      <w:bookmarkStart w:id="122" w:name="_Toc199189449"/>
      <w:bookmarkStart w:id="123" w:name="_Toc199189625"/>
      <w:bookmarkStart w:id="124" w:name="_Toc199193276"/>
      <w:bookmarkStart w:id="125" w:name="_Toc199189450"/>
      <w:bookmarkStart w:id="126" w:name="_Toc199189626"/>
      <w:bookmarkStart w:id="127" w:name="_Toc199193277"/>
      <w:bookmarkStart w:id="128" w:name="_Toc199189451"/>
      <w:bookmarkStart w:id="129" w:name="_Toc199189627"/>
      <w:bookmarkStart w:id="130" w:name="_Toc199193278"/>
      <w:bookmarkStart w:id="131" w:name="_Toc199189452"/>
      <w:bookmarkStart w:id="132" w:name="_Toc199189628"/>
      <w:bookmarkStart w:id="133" w:name="_Toc199193279"/>
      <w:bookmarkStart w:id="134" w:name="_Toc199189453"/>
      <w:bookmarkStart w:id="135" w:name="_Toc199189629"/>
      <w:bookmarkStart w:id="136" w:name="_Toc199193280"/>
      <w:bookmarkStart w:id="137" w:name="_Toc199189454"/>
      <w:bookmarkStart w:id="138" w:name="_Toc199189630"/>
      <w:bookmarkStart w:id="139" w:name="_Toc199193281"/>
      <w:bookmarkStart w:id="140" w:name="_Toc199189455"/>
      <w:bookmarkStart w:id="141" w:name="_Toc199189631"/>
      <w:bookmarkStart w:id="142" w:name="_Toc199193282"/>
      <w:bookmarkStart w:id="143" w:name="_Toc199189456"/>
      <w:bookmarkStart w:id="144" w:name="_Toc199189632"/>
      <w:bookmarkStart w:id="145" w:name="_Toc199193283"/>
      <w:bookmarkStart w:id="146" w:name="_Toc199189457"/>
      <w:bookmarkStart w:id="147" w:name="_Toc199189633"/>
      <w:bookmarkStart w:id="148" w:name="_Toc199193284"/>
      <w:bookmarkStart w:id="149" w:name="_Toc199189458"/>
      <w:bookmarkStart w:id="150" w:name="_Toc199189634"/>
      <w:bookmarkStart w:id="151" w:name="_Toc199193285"/>
      <w:bookmarkStart w:id="152" w:name="_Toc199189459"/>
      <w:bookmarkStart w:id="153" w:name="_Toc199189635"/>
      <w:bookmarkStart w:id="154" w:name="_Toc199193286"/>
      <w:bookmarkStart w:id="155" w:name="_Toc199189460"/>
      <w:bookmarkStart w:id="156" w:name="_Toc199189636"/>
      <w:bookmarkStart w:id="157" w:name="_Toc199193287"/>
      <w:bookmarkStart w:id="158" w:name="_Toc199189461"/>
      <w:bookmarkStart w:id="159" w:name="_Toc199189637"/>
      <w:bookmarkStart w:id="160" w:name="_Toc199193288"/>
      <w:bookmarkStart w:id="161" w:name="_Toc199189462"/>
      <w:bookmarkStart w:id="162" w:name="_Toc199189638"/>
      <w:bookmarkStart w:id="163" w:name="_Toc199193289"/>
      <w:bookmarkStart w:id="164" w:name="_Toc199189463"/>
      <w:bookmarkStart w:id="165" w:name="_Toc199189639"/>
      <w:bookmarkStart w:id="166" w:name="_Toc199193290"/>
      <w:bookmarkStart w:id="167" w:name="_Toc199189464"/>
      <w:bookmarkStart w:id="168" w:name="_Toc199189640"/>
      <w:bookmarkStart w:id="169" w:name="_Toc199193291"/>
      <w:bookmarkStart w:id="170" w:name="_Toc199189465"/>
      <w:bookmarkStart w:id="171" w:name="_Toc199189641"/>
      <w:bookmarkStart w:id="172" w:name="_Toc199193292"/>
      <w:bookmarkStart w:id="173" w:name="_Toc21273558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6D4A4D">
        <w:t xml:space="preserve">Montant d’aide demandé et </w:t>
      </w:r>
      <w:r w:rsidRPr="007107D9">
        <w:t>prix plafond</w:t>
      </w:r>
      <w:bookmarkEnd w:id="173"/>
    </w:p>
    <w:p w14:paraId="2D805989" w14:textId="19BDAEE5" w:rsidR="004205E2" w:rsidRPr="007107D9" w:rsidRDefault="00AA701E" w:rsidP="00AA701E">
      <w:r w:rsidRPr="007107D9">
        <w:t xml:space="preserve">Le Prix d’enchère </w:t>
      </w:r>
      <w:r w:rsidR="00FF6C3E" w:rsidRPr="007107D9">
        <w:t>est plafonné à</w:t>
      </w:r>
      <w:r w:rsidRPr="007107D9">
        <w:t xml:space="preserve"> </w:t>
      </w:r>
      <w:r w:rsidRPr="007107D9">
        <w:rPr>
          <w:b/>
        </w:rPr>
        <w:t>4 €/kg</w:t>
      </w:r>
      <w:r w:rsidRPr="007107D9">
        <w:t xml:space="preserve"> </w:t>
      </w:r>
      <w:r w:rsidRPr="007107D9">
        <w:rPr>
          <w:b/>
          <w:bCs/>
        </w:rPr>
        <w:t>d’</w:t>
      </w:r>
      <w:r w:rsidR="00F90FAB" w:rsidRPr="007107D9">
        <w:rPr>
          <w:b/>
          <w:bCs/>
        </w:rPr>
        <w:t>H</w:t>
      </w:r>
      <w:r w:rsidR="00F90FAB" w:rsidRPr="007107D9">
        <w:rPr>
          <w:b/>
          <w:bCs/>
          <w:vertAlign w:val="subscript"/>
        </w:rPr>
        <w:t>2</w:t>
      </w:r>
      <w:r w:rsidRPr="007107D9">
        <w:t xml:space="preserve">. </w:t>
      </w:r>
    </w:p>
    <w:p w14:paraId="2D3F933B" w14:textId="77777777" w:rsidR="004205E2" w:rsidRPr="007107D9" w:rsidRDefault="004205E2" w:rsidP="00AA701E"/>
    <w:p w14:paraId="680A203F" w14:textId="57D32D72" w:rsidR="00AA701E" w:rsidRPr="007107D9" w:rsidRDefault="00AA701E" w:rsidP="00AA701E">
      <w:pPr>
        <w:rPr>
          <w:b/>
        </w:rPr>
      </w:pPr>
      <w:r w:rsidRPr="007107D9">
        <w:rPr>
          <w:b/>
          <w:bCs/>
        </w:rPr>
        <w:t xml:space="preserve">Les Offres </w:t>
      </w:r>
      <w:r w:rsidRPr="007107D9">
        <w:rPr>
          <w:b/>
        </w:rPr>
        <w:t xml:space="preserve">dont le Prix d’enchère est </w:t>
      </w:r>
      <w:r w:rsidR="00D8174E" w:rsidRPr="007107D9">
        <w:rPr>
          <w:b/>
        </w:rPr>
        <w:t xml:space="preserve">strictement </w:t>
      </w:r>
      <w:r w:rsidRPr="007107D9">
        <w:rPr>
          <w:b/>
        </w:rPr>
        <w:t>supérieur au prix plafond seront rejetées.</w:t>
      </w:r>
    </w:p>
    <w:p w14:paraId="3DEDD520" w14:textId="4370470F" w:rsidR="00AA701E" w:rsidRPr="007107D9" w:rsidRDefault="00AA701E" w:rsidP="00AA701E">
      <w:pPr>
        <w:rPr>
          <w:b/>
        </w:rPr>
      </w:pPr>
    </w:p>
    <w:p w14:paraId="438C8B76" w14:textId="778ADF82" w:rsidR="003D40B5" w:rsidRPr="007107D9" w:rsidRDefault="00B242C3" w:rsidP="000F36BB">
      <w:pPr>
        <w:keepNext/>
      </w:pPr>
      <w:r w:rsidRPr="007107D9">
        <w:t>L’</w:t>
      </w:r>
      <w:r w:rsidR="00A635A1" w:rsidRPr="007041B0">
        <w:t>Aide totale</w:t>
      </w:r>
      <w:r w:rsidR="00672069" w:rsidRPr="007107D9">
        <w:t> </w:t>
      </w:r>
      <w:r w:rsidR="003D40B5" w:rsidRPr="007107D9">
        <w:t>doit être calculé</w:t>
      </w:r>
      <w:r w:rsidRPr="007107D9">
        <w:t>e</w:t>
      </w:r>
      <w:r w:rsidR="003D40B5" w:rsidRPr="007107D9">
        <w:t xml:space="preserve"> à l'aide du calculateur fourni dans le tableur technico-financier</w:t>
      </w:r>
      <w:r w:rsidR="00875925" w:rsidRPr="007107D9">
        <w:t xml:space="preserve"> </w:t>
      </w:r>
      <w:r w:rsidR="00F90FAB" w:rsidRPr="007107D9">
        <w:t>(</w:t>
      </w:r>
      <w:r w:rsidR="00875925" w:rsidRPr="007107D9">
        <w:t xml:space="preserve">Pièce </w:t>
      </w:r>
      <w:r w:rsidR="002C0673" w:rsidRPr="007107D9">
        <w:t>F</w:t>
      </w:r>
      <w:r w:rsidR="00F90FAB" w:rsidRPr="007107D9">
        <w:t>),</w:t>
      </w:r>
      <w:r w:rsidR="00875925" w:rsidRPr="007107D9">
        <w:t xml:space="preserve"> </w:t>
      </w:r>
      <w:r w:rsidR="003D40B5" w:rsidRPr="007107D9">
        <w:t xml:space="preserve">selon la </w:t>
      </w:r>
      <w:r w:rsidR="00814721" w:rsidRPr="007107D9">
        <w:t xml:space="preserve">formule </w:t>
      </w:r>
      <w:r w:rsidR="003D40B5" w:rsidRPr="007107D9">
        <w:t>suivante :</w:t>
      </w:r>
    </w:p>
    <w:p w14:paraId="1BE2CA04" w14:textId="77777777" w:rsidR="00F90FAB" w:rsidRPr="007107D9" w:rsidRDefault="00F90FAB" w:rsidP="000F36BB">
      <w:pPr>
        <w:keepNext/>
      </w:pPr>
    </w:p>
    <w:p w14:paraId="3D7FCE84" w14:textId="6EBD4413" w:rsidR="00F90FAB" w:rsidRPr="007107D9" w:rsidRDefault="003D40B5" w:rsidP="007A4FE8">
      <w:pPr>
        <w:ind w:left="708"/>
      </w:pPr>
      <w:r w:rsidRPr="007107D9">
        <w:t xml:space="preserve">Prix d’enchère (prime </w:t>
      </w:r>
      <w:r w:rsidR="00D50226" w:rsidRPr="007107D9">
        <w:t xml:space="preserve">constante </w:t>
      </w:r>
      <w:r w:rsidRPr="007107D9">
        <w:t>en EUR par kg</w:t>
      </w:r>
      <w:r w:rsidR="00B1627F" w:rsidRPr="007107D9">
        <w:t xml:space="preserve"> d’hydrogène</w:t>
      </w:r>
      <w:r w:rsidRPr="007107D9">
        <w:t xml:space="preserve">, avec deux chiffres après la virgule) multiplié par la Production soumise </w:t>
      </w:r>
      <w:r w:rsidRPr="007107D9">
        <w:rPr>
          <w:u w:val="single"/>
        </w:rPr>
        <w:t>annuelle</w:t>
      </w:r>
      <w:r w:rsidR="00473BAE" w:rsidRPr="007107D9">
        <w:t xml:space="preserve"> </w:t>
      </w:r>
      <w:r w:rsidRPr="007107D9">
        <w:t>(kg</w:t>
      </w:r>
      <w:r w:rsidR="00473BAE" w:rsidRPr="007107D9">
        <w:t>H</w:t>
      </w:r>
      <w:r w:rsidR="00473BAE" w:rsidRPr="007107D9">
        <w:rPr>
          <w:vertAlign w:val="subscript"/>
        </w:rPr>
        <w:t>2</w:t>
      </w:r>
      <w:r w:rsidRPr="007107D9">
        <w:t xml:space="preserve"> par an) multipliée par </w:t>
      </w:r>
      <w:r w:rsidR="00F90FAB" w:rsidRPr="007107D9">
        <w:t>la durée d</w:t>
      </w:r>
      <w:r w:rsidR="00905AC0" w:rsidRPr="007107D9">
        <w:t>e la Phase d’exploitation</w:t>
      </w:r>
    </w:p>
    <w:p w14:paraId="38EF0260" w14:textId="77777777" w:rsidR="003C30C8" w:rsidRPr="007107D9" w:rsidRDefault="003C30C8" w:rsidP="007A4FE8">
      <w:pPr>
        <w:ind w:left="708"/>
      </w:pPr>
    </w:p>
    <w:p w14:paraId="042D0EB8" w14:textId="50950892" w:rsidR="003D40B5" w:rsidRPr="00C221E3" w:rsidRDefault="0040681E" w:rsidP="007A4FE8">
      <w:pPr>
        <w:ind w:left="708"/>
      </w:pPr>
      <m:oMathPara>
        <m:oMath>
          <m:r>
            <w:rPr>
              <w:rFonts w:ascii="Cambria Math" w:hAnsi="Cambria Math"/>
            </w:rPr>
            <m:t xml:space="preserve">Aide totale= Prix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enchère</m:t>
          </m:r>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kg</m:t>
                  </m:r>
                  <m:sSub>
                    <m:sSubPr>
                      <m:ctrlPr>
                        <w:rPr>
                          <w:rFonts w:ascii="Cambria Math" w:hAnsi="Cambria Math"/>
                          <w:i/>
                        </w:rPr>
                      </m:ctrlPr>
                    </m:sSubPr>
                    <m:e>
                      <m:r>
                        <w:rPr>
                          <w:rFonts w:ascii="Cambria Math" w:hAnsi="Cambria Math"/>
                        </w:rPr>
                        <m:t>H</m:t>
                      </m:r>
                    </m:e>
                    <m:sub>
                      <m:r>
                        <w:rPr>
                          <w:rFonts w:ascii="Cambria Math" w:hAnsi="Cambria Math"/>
                        </w:rPr>
                        <m:t>2</m:t>
                      </m:r>
                    </m:sub>
                  </m:sSub>
                </m:den>
              </m:f>
            </m:e>
          </m:d>
          <m:r>
            <w:rPr>
              <w:rFonts w:ascii="Cambria Math" w:hAnsi="Cambria Math"/>
            </w:rPr>
            <m:t xml:space="preserve">∙Production soumise annuelle </m:t>
          </m:r>
          <m:d>
            <m:dPr>
              <m:begChr m:val="["/>
              <m:endChr m:val="]"/>
              <m:ctrlPr>
                <w:rPr>
                  <w:rFonts w:ascii="Cambria Math" w:hAnsi="Cambria Math"/>
                  <w:i/>
                </w:rPr>
              </m:ctrlPr>
            </m:dPr>
            <m:e>
              <m:f>
                <m:fPr>
                  <m:ctrlPr>
                    <w:rPr>
                      <w:rFonts w:ascii="Cambria Math" w:hAnsi="Cambria Math"/>
                      <w:i/>
                    </w:rPr>
                  </m:ctrlPr>
                </m:fPr>
                <m:num>
                  <m:r>
                    <w:rPr>
                      <w:rFonts w:ascii="Cambria Math" w:hAnsi="Cambria Math"/>
                    </w:rPr>
                    <m:t>kg</m:t>
                  </m:r>
                  <m:sSub>
                    <m:sSubPr>
                      <m:ctrlPr>
                        <w:rPr>
                          <w:rFonts w:ascii="Cambria Math" w:hAnsi="Cambria Math"/>
                          <w:i/>
                        </w:rPr>
                      </m:ctrlPr>
                    </m:sSubPr>
                    <m:e>
                      <m:r>
                        <w:rPr>
                          <w:rFonts w:ascii="Cambria Math" w:hAnsi="Cambria Math"/>
                        </w:rPr>
                        <m:t>H</m:t>
                      </m:r>
                    </m:e>
                    <m:sub>
                      <m:r>
                        <w:rPr>
                          <w:rFonts w:ascii="Cambria Math" w:hAnsi="Cambria Math"/>
                        </w:rPr>
                        <m:t>2</m:t>
                      </m:r>
                    </m:sub>
                  </m:sSub>
                </m:num>
                <m:den>
                  <m:r>
                    <w:rPr>
                      <w:rFonts w:ascii="Cambria Math" w:hAnsi="Cambria Math"/>
                    </w:rPr>
                    <m:t>an</m:t>
                  </m:r>
                </m:den>
              </m:f>
            </m:e>
          </m:d>
          <m:r>
            <w:rPr>
              <w:rFonts w:ascii="Cambria Math" w:hAnsi="Cambria Math"/>
            </w:rPr>
            <m:t>∙15</m:t>
          </m:r>
        </m:oMath>
      </m:oMathPara>
    </w:p>
    <w:p w14:paraId="5E64003C" w14:textId="77777777" w:rsidR="003D40B5" w:rsidRPr="00C221E3" w:rsidRDefault="003D40B5" w:rsidP="003D40B5"/>
    <w:p w14:paraId="3D69DCBB" w14:textId="77777777" w:rsidR="003D40B5" w:rsidRPr="00C221E3" w:rsidRDefault="003D40B5" w:rsidP="000F36BB">
      <w:pPr>
        <w:pStyle w:val="Titre2"/>
        <w:rPr>
          <w:color w:val="auto"/>
        </w:rPr>
      </w:pPr>
      <w:bookmarkStart w:id="174" w:name="_Toc212735582"/>
      <w:r w:rsidRPr="00C221E3">
        <w:rPr>
          <w:color w:val="auto"/>
        </w:rPr>
        <w:t>Garantie financière</w:t>
      </w:r>
      <w:bookmarkEnd w:id="174"/>
      <w:r w:rsidRPr="00C221E3">
        <w:rPr>
          <w:color w:val="auto"/>
        </w:rPr>
        <w:t xml:space="preserve"> </w:t>
      </w:r>
    </w:p>
    <w:p w14:paraId="2145D118" w14:textId="624E6255" w:rsidR="003D40B5" w:rsidRPr="00C221E3" w:rsidRDefault="003D40B5" w:rsidP="005F5D86">
      <w:pPr>
        <w:rPr>
          <w:bCs/>
        </w:rPr>
      </w:pPr>
      <w:r w:rsidRPr="00C221E3">
        <w:rPr>
          <w:bCs/>
        </w:rPr>
        <w:t xml:space="preserve">La Garantie financière a pour objet de garantir l’Achèvement </w:t>
      </w:r>
      <w:r w:rsidR="00814721" w:rsidRPr="00C221E3">
        <w:rPr>
          <w:bCs/>
        </w:rPr>
        <w:t>de l’Installation</w:t>
      </w:r>
      <w:r w:rsidR="003D30E5" w:rsidRPr="00C221E3">
        <w:rPr>
          <w:bCs/>
        </w:rPr>
        <w:t>,</w:t>
      </w:r>
      <w:r w:rsidRPr="00C221E3">
        <w:rPr>
          <w:bCs/>
        </w:rPr>
        <w:t xml:space="preserve"> et d’éviter les </w:t>
      </w:r>
      <w:r w:rsidR="003D30E5" w:rsidRPr="00C221E3">
        <w:rPr>
          <w:bCs/>
        </w:rPr>
        <w:t xml:space="preserve">Offres </w:t>
      </w:r>
      <w:r w:rsidRPr="00C221E3">
        <w:rPr>
          <w:bCs/>
        </w:rPr>
        <w:t xml:space="preserve">spéculatives. </w:t>
      </w:r>
    </w:p>
    <w:p w14:paraId="1B958215" w14:textId="77777777" w:rsidR="003D30E5" w:rsidRPr="00C221E3" w:rsidRDefault="003D30E5" w:rsidP="003D40B5">
      <w:pPr>
        <w:rPr>
          <w:b/>
        </w:rPr>
      </w:pPr>
    </w:p>
    <w:p w14:paraId="56524203" w14:textId="77777777" w:rsidR="003C30C8" w:rsidRPr="00C221E3" w:rsidRDefault="003C30C8" w:rsidP="000F36BB">
      <w:pPr>
        <w:keepNext/>
      </w:pPr>
      <w:r w:rsidRPr="00C221E3">
        <w:t xml:space="preserve">La Garantie financière peut prendre la forme : </w:t>
      </w:r>
    </w:p>
    <w:p w14:paraId="2CBB3EFD" w14:textId="2D72B432" w:rsidR="003C30C8" w:rsidRPr="00C221E3" w:rsidRDefault="73D466B7" w:rsidP="0073339F">
      <w:pPr>
        <w:pStyle w:val="Paragraphedeliste"/>
        <w:numPr>
          <w:ilvl w:val="0"/>
          <w:numId w:val="9"/>
        </w:numPr>
      </w:pPr>
      <w:proofErr w:type="gramStart"/>
      <w:r>
        <w:t>d’une</w:t>
      </w:r>
      <w:proofErr w:type="gramEnd"/>
      <w:r>
        <w:t xml:space="preserve"> consignation </w:t>
      </w:r>
      <w:r w:rsidR="00020215">
        <w:t>auprès</w:t>
      </w:r>
      <w:r>
        <w:t xml:space="preserve"> de la Caisse des dépôts et consignations ; </w:t>
      </w:r>
      <w:proofErr w:type="gramStart"/>
      <w:r>
        <w:t>ou</w:t>
      </w:r>
      <w:proofErr w:type="gramEnd"/>
    </w:p>
    <w:p w14:paraId="266C37D8" w14:textId="44B30747" w:rsidR="003C30C8" w:rsidRPr="00C221E3" w:rsidRDefault="003C30C8" w:rsidP="0073339F">
      <w:pPr>
        <w:pStyle w:val="Paragraphedeliste"/>
        <w:numPr>
          <w:ilvl w:val="0"/>
          <w:numId w:val="9"/>
        </w:numPr>
      </w:pPr>
      <w:proofErr w:type="gramStart"/>
      <w:r w:rsidRPr="00C221E3">
        <w:t>d’une</w:t>
      </w:r>
      <w:proofErr w:type="gramEnd"/>
      <w:r w:rsidRPr="00C221E3">
        <w:t xml:space="preserve"> garantie autonome à première demande (GAPD) émise au </w:t>
      </w:r>
      <w:r w:rsidR="000B48BC" w:rsidRPr="00C221E3">
        <w:t xml:space="preserve">bénéfice </w:t>
      </w:r>
      <w:r w:rsidRPr="00C221E3">
        <w:t>de l’État,</w:t>
      </w:r>
      <w:r w:rsidR="001D19A2" w:rsidRPr="00C221E3">
        <w:t xml:space="preserve"> dont le modèle figure en Annexe 3,</w:t>
      </w:r>
      <w:r w:rsidRPr="00C221E3">
        <w:t xml:space="preserve"> par : </w:t>
      </w:r>
    </w:p>
    <w:p w14:paraId="20A71B55" w14:textId="77777777" w:rsidR="003C30C8" w:rsidRPr="00C221E3" w:rsidRDefault="003C30C8" w:rsidP="00DB4F4C">
      <w:pPr>
        <w:numPr>
          <w:ilvl w:val="1"/>
          <w:numId w:val="7"/>
        </w:numPr>
      </w:pPr>
      <w:proofErr w:type="gramStart"/>
      <w:r w:rsidRPr="00C221E3">
        <w:t>un</w:t>
      </w:r>
      <w:proofErr w:type="gramEnd"/>
      <w:r w:rsidRPr="00C221E3">
        <w:t xml:space="preserve"> établissement de crédit, une entreprise d’assurance ou de cautionnement bénéficiant d’un échelon de qualité de crédit inférieur ou égal à 32 </w:t>
      </w:r>
      <w:proofErr w:type="gramStart"/>
      <w:r w:rsidRPr="00C221E3">
        <w:t>établi</w:t>
      </w:r>
      <w:proofErr w:type="gramEnd"/>
      <w:r w:rsidRPr="00C221E3">
        <w:t xml:space="preserve"> par un organisme externe d’évaluation de crédit reconnu par l’Autorité de contrôle prudentiel et de résolution (ACPR), conformément à l’article L. 511-44 du code monétaire et financier ; </w:t>
      </w:r>
      <w:proofErr w:type="gramStart"/>
      <w:r w:rsidRPr="00C221E3">
        <w:t>ou</w:t>
      </w:r>
      <w:proofErr w:type="gramEnd"/>
      <w:r w:rsidRPr="00C221E3">
        <w:t xml:space="preserve"> </w:t>
      </w:r>
    </w:p>
    <w:p w14:paraId="45D058C1" w14:textId="77777777" w:rsidR="003C30C8" w:rsidRPr="00C221E3" w:rsidRDefault="003C30C8" w:rsidP="00DB4F4C">
      <w:pPr>
        <w:numPr>
          <w:ilvl w:val="1"/>
          <w:numId w:val="7"/>
        </w:numPr>
      </w:pPr>
      <w:proofErr w:type="gramStart"/>
      <w:r w:rsidRPr="00C221E3">
        <w:t>une</w:t>
      </w:r>
      <w:proofErr w:type="gramEnd"/>
      <w:r w:rsidRPr="00C221E3">
        <w:t xml:space="preserve"> des institutions mentionnées à l’article L. 518-1 du code monétaire et financier. </w:t>
      </w:r>
    </w:p>
    <w:p w14:paraId="05B342C9" w14:textId="77777777" w:rsidR="003C30C8" w:rsidRPr="00C221E3" w:rsidRDefault="003C30C8" w:rsidP="007A4FE8">
      <w:pPr>
        <w:ind w:left="1080"/>
      </w:pPr>
    </w:p>
    <w:p w14:paraId="40CABEA3" w14:textId="7F1351FE" w:rsidR="003C30C8" w:rsidRPr="00C221E3" w:rsidRDefault="003C30C8" w:rsidP="003C30C8">
      <w:pPr>
        <w:rPr>
          <w:bCs/>
        </w:rPr>
      </w:pPr>
      <w:r w:rsidRPr="00C221E3">
        <w:rPr>
          <w:bCs/>
        </w:rPr>
        <w:t>Le montant de la Garantie financière, en euros, est fixé à 8% du montant d’</w:t>
      </w:r>
      <w:r w:rsidR="00FA5A11">
        <w:rPr>
          <w:bCs/>
        </w:rPr>
        <w:t>A</w:t>
      </w:r>
      <w:r w:rsidRPr="00C221E3">
        <w:rPr>
          <w:bCs/>
        </w:rPr>
        <w:t xml:space="preserve">ide </w:t>
      </w:r>
      <w:r w:rsidR="00FA5A11">
        <w:rPr>
          <w:bCs/>
        </w:rPr>
        <w:t xml:space="preserve">totale </w:t>
      </w:r>
      <w:r w:rsidR="008B6E97" w:rsidRPr="00C221E3">
        <w:rPr>
          <w:bCs/>
        </w:rPr>
        <w:t xml:space="preserve">demandé </w:t>
      </w:r>
      <w:r w:rsidRPr="00C221E3">
        <w:rPr>
          <w:bCs/>
        </w:rPr>
        <w:t xml:space="preserve">par le Candidat. </w:t>
      </w:r>
    </w:p>
    <w:p w14:paraId="623E6ECE" w14:textId="77777777" w:rsidR="003C30C8" w:rsidRPr="00C221E3" w:rsidRDefault="003C30C8" w:rsidP="007A4FE8">
      <w:pPr>
        <w:pStyle w:val="AOH2"/>
      </w:pPr>
    </w:p>
    <w:p w14:paraId="2903777F" w14:textId="25AD676E" w:rsidR="003C30C8" w:rsidRPr="00C221E3" w:rsidRDefault="003C30C8" w:rsidP="003C30C8">
      <w:pPr>
        <w:rPr>
          <w:b/>
          <w:bCs/>
        </w:rPr>
      </w:pPr>
      <w:r w:rsidRPr="00C221E3" w:rsidDel="003E36CC">
        <w:rPr>
          <w:b/>
          <w:bCs/>
        </w:rPr>
        <w:t>Au stade du dépôt de l’Offre :</w:t>
      </w:r>
      <w:r w:rsidR="00C61E73">
        <w:rPr>
          <w:b/>
          <w:bCs/>
        </w:rPr>
        <w:t xml:space="preserve"> </w:t>
      </w:r>
    </w:p>
    <w:p w14:paraId="38D82180" w14:textId="1FDECAC3" w:rsidR="003C30C8" w:rsidRPr="00C221E3" w:rsidRDefault="003C30C8" w:rsidP="0073339F">
      <w:pPr>
        <w:numPr>
          <w:ilvl w:val="0"/>
          <w:numId w:val="23"/>
        </w:numPr>
      </w:pPr>
      <w:r w:rsidRPr="00C221E3" w:rsidDel="003E36CC">
        <w:t xml:space="preserve">Les Candidats ayant choisi de recourir à une GAPD devront </w:t>
      </w:r>
      <w:r w:rsidR="00640AA9" w:rsidRPr="00C221E3">
        <w:t>remettre</w:t>
      </w:r>
      <w:r w:rsidRPr="00C221E3" w:rsidDel="003E36CC">
        <w:t xml:space="preserve"> une lettre d’intention</w:t>
      </w:r>
      <w:r w:rsidRPr="00C221E3">
        <w:t xml:space="preserve">, </w:t>
      </w:r>
      <w:r w:rsidRPr="00D6419E" w:rsidDel="003E36CC">
        <w:rPr>
          <w:u w:val="single"/>
        </w:rPr>
        <w:t>datée de moins d</w:t>
      </w:r>
      <w:r w:rsidR="00B1627F">
        <w:rPr>
          <w:u w:val="single"/>
        </w:rPr>
        <w:t>e quatre</w:t>
      </w:r>
      <w:r w:rsidRPr="00D6419E" w:rsidDel="003E36CC">
        <w:rPr>
          <w:u w:val="single"/>
        </w:rPr>
        <w:t xml:space="preserve"> </w:t>
      </w:r>
      <w:r w:rsidR="00122993" w:rsidRPr="00D6419E">
        <w:rPr>
          <w:u w:val="single"/>
        </w:rPr>
        <w:t>(</w:t>
      </w:r>
      <w:r w:rsidR="00B1627F">
        <w:rPr>
          <w:u w:val="single"/>
        </w:rPr>
        <w:t>4</w:t>
      </w:r>
      <w:r w:rsidR="00122993" w:rsidRPr="00D6419E">
        <w:rPr>
          <w:u w:val="single"/>
        </w:rPr>
        <w:t xml:space="preserve">) </w:t>
      </w:r>
      <w:r w:rsidRPr="00D6419E" w:rsidDel="003E36CC">
        <w:rPr>
          <w:u w:val="single"/>
        </w:rPr>
        <w:t>mois avant la date du dépôt de l’Offre</w:t>
      </w:r>
      <w:r w:rsidRPr="00C221E3" w:rsidDel="003E36CC">
        <w:t xml:space="preserve">, </w:t>
      </w:r>
      <w:r w:rsidR="00640AA9" w:rsidRPr="00C221E3">
        <w:t>émise par</w:t>
      </w:r>
      <w:r w:rsidRPr="00C221E3" w:rsidDel="003E36CC">
        <w:t xml:space="preserve"> l’organisme qui leur fournira la Garantie financière</w:t>
      </w:r>
      <w:r w:rsidR="00640AA9" w:rsidRPr="00C221E3">
        <w:t>. Cette lettre devra respect</w:t>
      </w:r>
      <w:r w:rsidR="00D35C4A" w:rsidRPr="00C221E3">
        <w:t>er</w:t>
      </w:r>
      <w:r w:rsidR="00640AA9" w:rsidRPr="00C221E3">
        <w:t xml:space="preserve"> le </w:t>
      </w:r>
      <w:r w:rsidRPr="00C221E3" w:rsidDel="003E36CC">
        <w:t>modèle proposé</w:t>
      </w:r>
      <w:r w:rsidR="00640AA9" w:rsidRPr="00C221E3">
        <w:t xml:space="preserve"> en Pièce C</w:t>
      </w:r>
      <w:r w:rsidRPr="00C221E3" w:rsidDel="003E36CC">
        <w:t> ;</w:t>
      </w:r>
    </w:p>
    <w:p w14:paraId="5689ED36" w14:textId="6B29B07C" w:rsidR="003C30C8" w:rsidRPr="00C221E3" w:rsidDel="003E36CC" w:rsidRDefault="00B4100D" w:rsidP="0073339F">
      <w:pPr>
        <w:numPr>
          <w:ilvl w:val="0"/>
          <w:numId w:val="23"/>
        </w:numPr>
      </w:pPr>
      <w:r w:rsidRPr="00C221E3">
        <w:t>L</w:t>
      </w:r>
      <w:r w:rsidRPr="00C221E3" w:rsidDel="003E36CC">
        <w:t xml:space="preserve">es </w:t>
      </w:r>
      <w:r w:rsidR="003C30C8" w:rsidRPr="00C221E3" w:rsidDel="003E36CC">
        <w:t xml:space="preserve">Candidats ayant choisi de recourir à une consignation n’ont pas à transmettre de pièce justificative. </w:t>
      </w:r>
    </w:p>
    <w:p w14:paraId="4DCCE8C2" w14:textId="77777777" w:rsidR="004205E2" w:rsidRPr="00C221E3" w:rsidRDefault="004205E2" w:rsidP="00903A63">
      <w:pPr>
        <w:rPr>
          <w:b/>
          <w:bCs/>
        </w:rPr>
      </w:pPr>
    </w:p>
    <w:p w14:paraId="2839F017" w14:textId="6940DB05" w:rsidR="003D40B5" w:rsidRPr="007107D9" w:rsidRDefault="003D40B5" w:rsidP="000F36BB">
      <w:pPr>
        <w:pStyle w:val="Titre2"/>
        <w:rPr>
          <w:color w:val="auto"/>
        </w:rPr>
      </w:pPr>
      <w:bookmarkStart w:id="175" w:name="_Toc199189468"/>
      <w:bookmarkStart w:id="176" w:name="_Toc199189644"/>
      <w:bookmarkStart w:id="177" w:name="_Toc199193295"/>
      <w:bookmarkStart w:id="178" w:name="_Toc199189469"/>
      <w:bookmarkStart w:id="179" w:name="_Toc199189645"/>
      <w:bookmarkStart w:id="180" w:name="_Toc199193296"/>
      <w:bookmarkStart w:id="181" w:name="_Toc199189470"/>
      <w:bookmarkStart w:id="182" w:name="_Toc199189646"/>
      <w:bookmarkStart w:id="183" w:name="_Toc199193297"/>
      <w:bookmarkStart w:id="184" w:name="_Toc199189471"/>
      <w:bookmarkStart w:id="185" w:name="_Toc199189647"/>
      <w:bookmarkStart w:id="186" w:name="_Toc199193298"/>
      <w:bookmarkStart w:id="187" w:name="_Toc199189472"/>
      <w:bookmarkStart w:id="188" w:name="_Toc199189648"/>
      <w:bookmarkStart w:id="189" w:name="_Toc199193299"/>
      <w:bookmarkStart w:id="190" w:name="_Toc199189473"/>
      <w:bookmarkStart w:id="191" w:name="_Toc199189649"/>
      <w:bookmarkStart w:id="192" w:name="_Toc199193300"/>
      <w:bookmarkStart w:id="193" w:name="_Toc199189474"/>
      <w:bookmarkStart w:id="194" w:name="_Toc199189650"/>
      <w:bookmarkStart w:id="195" w:name="_Toc199193301"/>
      <w:bookmarkStart w:id="196" w:name="_Toc199189475"/>
      <w:bookmarkStart w:id="197" w:name="_Toc199189651"/>
      <w:bookmarkStart w:id="198" w:name="_Toc199193302"/>
      <w:bookmarkStart w:id="199" w:name="_Toc199189476"/>
      <w:bookmarkStart w:id="200" w:name="_Toc199189652"/>
      <w:bookmarkStart w:id="201" w:name="_Toc199193303"/>
      <w:bookmarkStart w:id="202" w:name="_Toc199189477"/>
      <w:bookmarkStart w:id="203" w:name="_Toc199189653"/>
      <w:bookmarkStart w:id="204" w:name="_Toc199193304"/>
      <w:bookmarkStart w:id="205" w:name="_Toc199189478"/>
      <w:bookmarkStart w:id="206" w:name="_Toc199189654"/>
      <w:bookmarkStart w:id="207" w:name="_Toc199193305"/>
      <w:bookmarkStart w:id="208" w:name="_Toc199189479"/>
      <w:bookmarkStart w:id="209" w:name="_Toc199189655"/>
      <w:bookmarkStart w:id="210" w:name="_Toc199193306"/>
      <w:bookmarkStart w:id="211" w:name="_Toc199189480"/>
      <w:bookmarkStart w:id="212" w:name="_Toc199189656"/>
      <w:bookmarkStart w:id="213" w:name="_Toc199193307"/>
      <w:bookmarkStart w:id="214" w:name="_Toc199189481"/>
      <w:bookmarkStart w:id="215" w:name="_Toc199189657"/>
      <w:bookmarkStart w:id="216" w:name="_Toc199193308"/>
      <w:bookmarkStart w:id="217" w:name="_Toc199189482"/>
      <w:bookmarkStart w:id="218" w:name="_Toc199189658"/>
      <w:bookmarkStart w:id="219" w:name="_Toc199193309"/>
      <w:bookmarkStart w:id="220" w:name="_Toc199189483"/>
      <w:bookmarkStart w:id="221" w:name="_Toc199189659"/>
      <w:bookmarkStart w:id="222" w:name="_Toc199193310"/>
      <w:bookmarkStart w:id="223" w:name="_Toc199189484"/>
      <w:bookmarkStart w:id="224" w:name="_Toc199189660"/>
      <w:bookmarkStart w:id="225" w:name="_Toc199193311"/>
      <w:bookmarkStart w:id="226" w:name="_Toc199189485"/>
      <w:bookmarkStart w:id="227" w:name="_Toc199189661"/>
      <w:bookmarkStart w:id="228" w:name="_Toc199193312"/>
      <w:bookmarkStart w:id="229" w:name="_Toc199189486"/>
      <w:bookmarkStart w:id="230" w:name="_Toc199189662"/>
      <w:bookmarkStart w:id="231" w:name="_Toc199193313"/>
      <w:bookmarkStart w:id="232" w:name="_Toc199189487"/>
      <w:bookmarkStart w:id="233" w:name="_Toc199189663"/>
      <w:bookmarkStart w:id="234" w:name="_Toc199193314"/>
      <w:bookmarkStart w:id="235" w:name="_Toc199189488"/>
      <w:bookmarkStart w:id="236" w:name="_Toc199189664"/>
      <w:bookmarkStart w:id="237" w:name="_Toc199193315"/>
      <w:bookmarkStart w:id="238" w:name="_Toc212735583"/>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7107D9">
        <w:rPr>
          <w:color w:val="auto"/>
        </w:rPr>
        <w:t xml:space="preserve">Engagements </w:t>
      </w:r>
      <w:r w:rsidR="00EE2533" w:rsidRPr="007107D9">
        <w:rPr>
          <w:color w:val="auto"/>
        </w:rPr>
        <w:t>T</w:t>
      </w:r>
      <w:r w:rsidR="00882E05" w:rsidRPr="007107D9">
        <w:rPr>
          <w:color w:val="auto"/>
        </w:rPr>
        <w:t>echniques</w:t>
      </w:r>
      <w:bookmarkEnd w:id="238"/>
    </w:p>
    <w:p w14:paraId="51BC7A05" w14:textId="6CB76513" w:rsidR="003D40B5" w:rsidRPr="007107D9" w:rsidRDefault="73D466B7" w:rsidP="003D40B5">
      <w:r w:rsidRPr="007107D9">
        <w:t xml:space="preserve">En plus de constituer des conditions d’éligibilité de l’Offre, les Engagements Techniques seront vérifiés </w:t>
      </w:r>
      <w:proofErr w:type="gramStart"/>
      <w:r w:rsidRPr="007107D9">
        <w:rPr>
          <w:i/>
          <w:iCs/>
        </w:rPr>
        <w:t>a</w:t>
      </w:r>
      <w:proofErr w:type="gramEnd"/>
      <w:r w:rsidRPr="007107D9">
        <w:rPr>
          <w:i/>
          <w:iCs/>
        </w:rPr>
        <w:t xml:space="preserve"> minima</w:t>
      </w:r>
      <w:r w:rsidRPr="007107D9">
        <w:t xml:space="preserve"> annuellement pendant toute la durée du </w:t>
      </w:r>
      <w:r w:rsidR="00820EFB" w:rsidRPr="007107D9">
        <w:t>C</w:t>
      </w:r>
      <w:r w:rsidRPr="007107D9">
        <w:t>ontrat</w:t>
      </w:r>
      <w:r w:rsidR="00820EFB" w:rsidRPr="007107D9">
        <w:t xml:space="preserve"> d’aide</w:t>
      </w:r>
      <w:r w:rsidRPr="007107D9">
        <w:t xml:space="preserve"> et conditionneront le versement de l’Aide tel que décrit au 5.7 et précisé au Contrat d’aide. </w:t>
      </w:r>
    </w:p>
    <w:p w14:paraId="4D126FCA" w14:textId="77777777" w:rsidR="008F7199" w:rsidRPr="007107D9" w:rsidRDefault="008F7199" w:rsidP="003D40B5"/>
    <w:p w14:paraId="4A226F29" w14:textId="11AA83AC" w:rsidR="00B01207" w:rsidRDefault="008F7199" w:rsidP="00B01207">
      <w:r w:rsidRPr="007107D9">
        <w:t>Le non-respect de</w:t>
      </w:r>
      <w:r w:rsidR="00B242C3" w:rsidRPr="007107D9">
        <w:t>s</w:t>
      </w:r>
      <w:r w:rsidRPr="007107D9">
        <w:t xml:space="preserve"> </w:t>
      </w:r>
      <w:r w:rsidR="00B242C3" w:rsidRPr="007107D9">
        <w:t>E</w:t>
      </w:r>
      <w:r w:rsidRPr="007107D9">
        <w:t>ngagements</w:t>
      </w:r>
      <w:r w:rsidR="00B242C3" w:rsidRPr="007107D9">
        <w:t xml:space="preserve"> Techniques</w:t>
      </w:r>
      <w:r w:rsidRPr="007107D9">
        <w:t xml:space="preserve"> sera sanctionné selon les dispositions du 6</w:t>
      </w:r>
      <w:r w:rsidR="004E74A6" w:rsidRPr="007107D9">
        <w:t xml:space="preserve">. </w:t>
      </w:r>
    </w:p>
    <w:p w14:paraId="46A1FF96" w14:textId="77777777" w:rsidR="003D40B5" w:rsidRPr="00C221E3" w:rsidRDefault="003D40B5" w:rsidP="003D40B5"/>
    <w:p w14:paraId="4FD6FB4D" w14:textId="537614E5" w:rsidR="003D40B5" w:rsidRPr="0044585C" w:rsidRDefault="00CD28F5" w:rsidP="004A5053">
      <w:pPr>
        <w:pStyle w:val="Titre3"/>
      </w:pPr>
      <w:bookmarkStart w:id="239" w:name="_Toc212735584"/>
      <w:r>
        <w:t>R</w:t>
      </w:r>
      <w:r w:rsidR="00AC64BB" w:rsidRPr="0044585C">
        <w:t xml:space="preserve">ésilience et </w:t>
      </w:r>
      <w:r w:rsidR="08DFE5E1" w:rsidRPr="0044585C">
        <w:t xml:space="preserve">sécurité de l'approvisionnement </w:t>
      </w:r>
      <w:r w:rsidR="00AC64BB" w:rsidRPr="0044585C">
        <w:t>dans le domaine des technologies zéro net</w:t>
      </w:r>
      <w:bookmarkEnd w:id="239"/>
      <w:r w:rsidR="08DFE5E1" w:rsidRPr="0044585C">
        <w:t xml:space="preserve"> </w:t>
      </w:r>
    </w:p>
    <w:p w14:paraId="73468A41" w14:textId="1E3CDE5D" w:rsidR="00AC64BB" w:rsidRPr="007A4FE8" w:rsidRDefault="003D2772" w:rsidP="007A4FE8">
      <w:pPr>
        <w:rPr>
          <w:color w:val="000000" w:themeColor="text1"/>
        </w:rPr>
      </w:pPr>
      <w:r>
        <w:rPr>
          <w:color w:val="000000" w:themeColor="text1"/>
        </w:rPr>
        <w:t>L</w:t>
      </w:r>
      <w:r w:rsidR="00AC64BB" w:rsidRPr="007A4FE8">
        <w:rPr>
          <w:color w:val="000000" w:themeColor="text1"/>
        </w:rPr>
        <w:t>e Règlement 2024/1735 (</w:t>
      </w:r>
      <w:r>
        <w:rPr>
          <w:color w:val="000000" w:themeColor="text1"/>
        </w:rPr>
        <w:t>« </w:t>
      </w:r>
      <w:r w:rsidR="00AC64BB" w:rsidRPr="007A4FE8">
        <w:rPr>
          <w:b/>
          <w:bCs/>
          <w:color w:val="000000" w:themeColor="text1"/>
        </w:rPr>
        <w:t>Règlement NZIA</w:t>
      </w:r>
      <w:r>
        <w:rPr>
          <w:color w:val="000000" w:themeColor="text1"/>
        </w:rPr>
        <w:t> »</w:t>
      </w:r>
      <w:r w:rsidR="00AC64BB" w:rsidRPr="007A4FE8">
        <w:rPr>
          <w:color w:val="000000" w:themeColor="text1"/>
        </w:rPr>
        <w:t>) établi</w:t>
      </w:r>
      <w:r>
        <w:rPr>
          <w:color w:val="000000" w:themeColor="text1"/>
        </w:rPr>
        <w:t>t</w:t>
      </w:r>
      <w:r w:rsidR="00AC64BB" w:rsidRPr="007A4FE8">
        <w:rPr>
          <w:color w:val="000000" w:themeColor="text1"/>
        </w:rPr>
        <w:t xml:space="preserve"> un cadre juridique commun </w:t>
      </w:r>
      <w:r w:rsidRPr="003D1C13">
        <w:rPr>
          <w:color w:val="000000" w:themeColor="text1"/>
        </w:rPr>
        <w:t xml:space="preserve">pour renforcer la résilience et la sécurité d’approvisionnement </w:t>
      </w:r>
      <w:r w:rsidRPr="008C4960">
        <w:rPr>
          <w:color w:val="000000" w:themeColor="text1"/>
        </w:rPr>
        <w:t>des technologies «</w:t>
      </w:r>
      <w:r w:rsidR="00243F25">
        <w:rPr>
          <w:color w:val="000000" w:themeColor="text1"/>
        </w:rPr>
        <w:t> </w:t>
      </w:r>
      <w:r w:rsidRPr="008C4960">
        <w:rPr>
          <w:color w:val="000000" w:themeColor="text1"/>
        </w:rPr>
        <w:t>zéro net</w:t>
      </w:r>
      <w:r w:rsidR="00243F25">
        <w:rPr>
          <w:color w:val="000000" w:themeColor="text1"/>
        </w:rPr>
        <w:t> </w:t>
      </w:r>
      <w:r w:rsidRPr="008C4960">
        <w:rPr>
          <w:color w:val="000000" w:themeColor="text1"/>
        </w:rPr>
        <w:t>»</w:t>
      </w:r>
      <w:r>
        <w:rPr>
          <w:color w:val="000000" w:themeColor="text1"/>
        </w:rPr>
        <w:t xml:space="preserve"> </w:t>
      </w:r>
      <w:r w:rsidR="00AC64BB" w:rsidRPr="007A4FE8">
        <w:rPr>
          <w:color w:val="000000" w:themeColor="text1"/>
        </w:rPr>
        <w:t xml:space="preserve">au sein de l’Union </w:t>
      </w:r>
      <w:r w:rsidRPr="003D2772">
        <w:rPr>
          <w:color w:val="000000" w:themeColor="text1"/>
        </w:rPr>
        <w:t>européen</w:t>
      </w:r>
      <w:r w:rsidR="007C2409">
        <w:rPr>
          <w:color w:val="000000" w:themeColor="text1"/>
        </w:rPr>
        <w:t>ne</w:t>
      </w:r>
      <w:r>
        <w:rPr>
          <w:color w:val="000000" w:themeColor="text1"/>
        </w:rPr>
        <w:t>, essentiel à la préservation du marché intérieur</w:t>
      </w:r>
      <w:r w:rsidR="00AC64BB" w:rsidRPr="007A4FE8">
        <w:rPr>
          <w:color w:val="000000" w:themeColor="text1"/>
        </w:rPr>
        <w:t>.</w:t>
      </w:r>
    </w:p>
    <w:p w14:paraId="65C65F93" w14:textId="77777777" w:rsidR="00AC64BB" w:rsidRPr="007A4FE8" w:rsidRDefault="00AC64BB" w:rsidP="00AC64BB">
      <w:pPr>
        <w:rPr>
          <w:color w:val="000000" w:themeColor="text1"/>
        </w:rPr>
      </w:pPr>
    </w:p>
    <w:p w14:paraId="737CE5D5" w14:textId="6950AD54" w:rsidR="00AC64BB" w:rsidRPr="00B336D2" w:rsidRDefault="003D2772" w:rsidP="007A4FE8">
      <w:pPr>
        <w:rPr>
          <w:color w:val="000000" w:themeColor="text1"/>
        </w:rPr>
      </w:pPr>
      <w:r>
        <w:rPr>
          <w:color w:val="000000" w:themeColor="text1"/>
        </w:rPr>
        <w:t>Ce cadre prévoit l’intégration de critères</w:t>
      </w:r>
      <w:r w:rsidR="00AC64BB">
        <w:rPr>
          <w:color w:val="000000" w:themeColor="text1"/>
        </w:rPr>
        <w:t xml:space="preserve"> </w:t>
      </w:r>
      <w:r w:rsidR="007C2409">
        <w:rPr>
          <w:color w:val="000000" w:themeColor="text1"/>
        </w:rPr>
        <w:t>de</w:t>
      </w:r>
      <w:r w:rsidR="00AC64BB" w:rsidRPr="007A4FE8">
        <w:rPr>
          <w:color w:val="000000" w:themeColor="text1"/>
        </w:rPr>
        <w:t xml:space="preserve"> préqualification ou d’attribution dans les enchères pour le déploiement </w:t>
      </w:r>
      <w:r w:rsidRPr="00AB24FC">
        <w:rPr>
          <w:color w:val="000000" w:themeColor="text1"/>
        </w:rPr>
        <w:t xml:space="preserve">des </w:t>
      </w:r>
      <w:r w:rsidR="00AC64BB" w:rsidRPr="007A4FE8">
        <w:rPr>
          <w:color w:val="000000" w:themeColor="text1"/>
        </w:rPr>
        <w:t>énergie</w:t>
      </w:r>
      <w:r w:rsidRPr="00AB24FC">
        <w:rPr>
          <w:color w:val="000000" w:themeColor="text1"/>
        </w:rPr>
        <w:t>s</w:t>
      </w:r>
      <w:r w:rsidR="00AC64BB" w:rsidRPr="007A4FE8">
        <w:rPr>
          <w:color w:val="000000" w:themeColor="text1"/>
        </w:rPr>
        <w:t xml:space="preserve"> </w:t>
      </w:r>
      <w:r w:rsidR="00AC64BB" w:rsidRPr="00B336D2">
        <w:rPr>
          <w:color w:val="000000" w:themeColor="text1"/>
        </w:rPr>
        <w:t>renouvelable</w:t>
      </w:r>
      <w:r w:rsidR="00B242C3" w:rsidRPr="00B336D2">
        <w:rPr>
          <w:color w:val="000000" w:themeColor="text1"/>
        </w:rPr>
        <w:t>s</w:t>
      </w:r>
      <w:r w:rsidR="00AC64BB" w:rsidRPr="00B336D2">
        <w:rPr>
          <w:color w:val="000000" w:themeColor="text1"/>
        </w:rPr>
        <w:t xml:space="preserve">. Ces critères </w:t>
      </w:r>
      <w:r w:rsidR="00AB24FC" w:rsidRPr="00B336D2">
        <w:rPr>
          <w:color w:val="000000" w:themeColor="text1"/>
        </w:rPr>
        <w:t xml:space="preserve">permettent de </w:t>
      </w:r>
      <w:r w:rsidRPr="00B336D2">
        <w:rPr>
          <w:color w:val="000000" w:themeColor="text1"/>
        </w:rPr>
        <w:t>mesure</w:t>
      </w:r>
      <w:r w:rsidR="00AB24FC" w:rsidRPr="00B336D2">
        <w:rPr>
          <w:color w:val="000000" w:themeColor="text1"/>
        </w:rPr>
        <w:t xml:space="preserve">r la contribution des </w:t>
      </w:r>
      <w:r w:rsidR="00FF6C3E" w:rsidRPr="00B336D2">
        <w:rPr>
          <w:color w:val="000000" w:themeColor="text1"/>
        </w:rPr>
        <w:t xml:space="preserve">enchères </w:t>
      </w:r>
      <w:r w:rsidR="00AB24FC" w:rsidRPr="00B336D2">
        <w:rPr>
          <w:color w:val="000000" w:themeColor="text1"/>
        </w:rPr>
        <w:t>à</w:t>
      </w:r>
      <w:r w:rsidRPr="00B336D2">
        <w:rPr>
          <w:color w:val="000000" w:themeColor="text1"/>
        </w:rPr>
        <w:t xml:space="preserve"> la</w:t>
      </w:r>
      <w:r w:rsidR="00AC64BB" w:rsidRPr="00B336D2">
        <w:rPr>
          <w:color w:val="000000" w:themeColor="text1"/>
        </w:rPr>
        <w:t xml:space="preserve"> </w:t>
      </w:r>
      <w:r w:rsidR="00AB24FC" w:rsidRPr="00B336D2">
        <w:rPr>
          <w:color w:val="000000" w:themeColor="text1"/>
        </w:rPr>
        <w:t xml:space="preserve">résilience, </w:t>
      </w:r>
      <w:r w:rsidRPr="00B336D2">
        <w:rPr>
          <w:color w:val="000000" w:themeColor="text1"/>
        </w:rPr>
        <w:t>en fonction de la part</w:t>
      </w:r>
      <w:r w:rsidR="00AC64BB" w:rsidRPr="00B336D2">
        <w:rPr>
          <w:color w:val="000000" w:themeColor="text1"/>
        </w:rPr>
        <w:t xml:space="preserve"> des technologies «</w:t>
      </w:r>
      <w:r w:rsidR="00191B55" w:rsidRPr="00B336D2">
        <w:rPr>
          <w:color w:val="000000" w:themeColor="text1"/>
        </w:rPr>
        <w:t> </w:t>
      </w:r>
      <w:r w:rsidR="00AC64BB" w:rsidRPr="00B336D2">
        <w:rPr>
          <w:color w:val="000000" w:themeColor="text1"/>
        </w:rPr>
        <w:t>zéro net</w:t>
      </w:r>
      <w:r w:rsidR="00191B55" w:rsidRPr="00B336D2">
        <w:rPr>
          <w:color w:val="000000" w:themeColor="text1"/>
        </w:rPr>
        <w:t> </w:t>
      </w:r>
      <w:r w:rsidR="00AC64BB" w:rsidRPr="00B336D2">
        <w:rPr>
          <w:color w:val="000000" w:themeColor="text1"/>
        </w:rPr>
        <w:t xml:space="preserve">» ou de leurs composants </w:t>
      </w:r>
      <w:r w:rsidRPr="00B336D2">
        <w:rPr>
          <w:color w:val="000000" w:themeColor="text1"/>
        </w:rPr>
        <w:t xml:space="preserve">principaux </w:t>
      </w:r>
      <w:r w:rsidR="00AC64BB" w:rsidRPr="00B336D2">
        <w:rPr>
          <w:color w:val="000000" w:themeColor="text1"/>
        </w:rPr>
        <w:t>provenant d’un pays tiers, lorsque cette part représente plus de 50 % de l’approvisionnement en une technologie «</w:t>
      </w:r>
      <w:r w:rsidR="00191B55" w:rsidRPr="00B336D2">
        <w:rPr>
          <w:color w:val="000000" w:themeColor="text1"/>
        </w:rPr>
        <w:t> </w:t>
      </w:r>
      <w:r w:rsidR="00AC64BB" w:rsidRPr="00B336D2">
        <w:rPr>
          <w:color w:val="000000" w:themeColor="text1"/>
        </w:rPr>
        <w:t>zéro net</w:t>
      </w:r>
      <w:r w:rsidR="00191B55" w:rsidRPr="00B336D2">
        <w:rPr>
          <w:color w:val="000000" w:themeColor="text1"/>
        </w:rPr>
        <w:t> </w:t>
      </w:r>
      <w:r w:rsidR="00AC64BB" w:rsidRPr="00B336D2">
        <w:rPr>
          <w:color w:val="000000" w:themeColor="text1"/>
        </w:rPr>
        <w:t>» spécifique</w:t>
      </w:r>
      <w:r w:rsidRPr="00B336D2">
        <w:rPr>
          <w:color w:val="000000" w:themeColor="text1"/>
        </w:rPr>
        <w:t>,</w:t>
      </w:r>
      <w:r w:rsidR="00AC64BB" w:rsidRPr="00B336D2">
        <w:rPr>
          <w:color w:val="000000" w:themeColor="text1"/>
        </w:rPr>
        <w:t xml:space="preserve"> ou en ses principaux composants</w:t>
      </w:r>
      <w:r w:rsidRPr="00B336D2">
        <w:rPr>
          <w:color w:val="000000" w:themeColor="text1"/>
        </w:rPr>
        <w:t>,</w:t>
      </w:r>
      <w:r w:rsidR="00AC64BB" w:rsidRPr="00B336D2">
        <w:rPr>
          <w:color w:val="000000" w:themeColor="text1"/>
        </w:rPr>
        <w:t xml:space="preserve"> au sein de l’Union européenne.</w:t>
      </w:r>
      <w:r w:rsidR="006B7394" w:rsidRPr="00B336D2">
        <w:rPr>
          <w:color w:val="000000" w:themeColor="text1"/>
        </w:rPr>
        <w:t xml:space="preserve"> </w:t>
      </w:r>
      <w:r w:rsidR="00AC64BB" w:rsidRPr="00B336D2">
        <w:rPr>
          <w:color w:val="000000" w:themeColor="text1"/>
        </w:rPr>
        <w:t xml:space="preserve">Ces dispositions </w:t>
      </w:r>
      <w:r w:rsidRPr="00B336D2">
        <w:rPr>
          <w:color w:val="000000" w:themeColor="text1"/>
        </w:rPr>
        <w:t>sont applicables à compter du</w:t>
      </w:r>
      <w:r w:rsidR="00AC64BB" w:rsidRPr="00B336D2">
        <w:rPr>
          <w:color w:val="000000" w:themeColor="text1"/>
        </w:rPr>
        <w:t xml:space="preserve"> </w:t>
      </w:r>
      <w:r w:rsidR="00D40C79" w:rsidRPr="00B336D2">
        <w:rPr>
          <w:color w:val="000000" w:themeColor="text1"/>
        </w:rPr>
        <w:t>3</w:t>
      </w:r>
      <w:r w:rsidR="00AC64BB" w:rsidRPr="00B336D2">
        <w:rPr>
          <w:color w:val="000000" w:themeColor="text1"/>
        </w:rPr>
        <w:t>0 décembre 2025</w:t>
      </w:r>
      <w:r w:rsidR="006B7394" w:rsidRPr="00B336D2">
        <w:rPr>
          <w:color w:val="000000" w:themeColor="text1"/>
        </w:rPr>
        <w:t>.</w:t>
      </w:r>
    </w:p>
    <w:p w14:paraId="409DD5E0" w14:textId="38BC1575" w:rsidR="006B7394" w:rsidRPr="00B336D2" w:rsidRDefault="006B7394" w:rsidP="00AC64BB">
      <w:pPr>
        <w:pStyle w:val="Paragraphedeliste"/>
        <w:ind w:left="0"/>
        <w:rPr>
          <w:color w:val="7030A0"/>
        </w:rPr>
      </w:pPr>
      <w:r w:rsidRPr="00B336D2">
        <w:rPr>
          <w:color w:val="7030A0"/>
        </w:rPr>
        <w:t xml:space="preserve"> </w:t>
      </w:r>
    </w:p>
    <w:p w14:paraId="0573A2B3" w14:textId="41B8B790" w:rsidR="003D40B5" w:rsidRPr="00B336D2" w:rsidRDefault="003D2772" w:rsidP="00AB24FC">
      <w:pPr>
        <w:pStyle w:val="Paragraphedeliste"/>
        <w:ind w:left="0"/>
      </w:pPr>
      <w:r w:rsidRPr="00B336D2">
        <w:t xml:space="preserve">Pour </w:t>
      </w:r>
      <w:r w:rsidR="00FF6C3E" w:rsidRPr="00B336D2">
        <w:t>s’inscrire dans cet objectif</w:t>
      </w:r>
      <w:r w:rsidRPr="00B336D2">
        <w:t>, et</w:t>
      </w:r>
      <w:r w:rsidR="006B7394" w:rsidRPr="00B336D2">
        <w:t xml:space="preserve"> prévenir les risques de dépendance à des pays tiers, </w:t>
      </w:r>
      <w:r w:rsidR="005C7F8E" w:rsidRPr="00B336D2">
        <w:t>tout</w:t>
      </w:r>
      <w:r w:rsidR="003D40B5" w:rsidRPr="00B336D2">
        <w:t xml:space="preserve"> </w:t>
      </w:r>
      <w:r w:rsidR="004A089A" w:rsidRPr="00B336D2">
        <w:t>P</w:t>
      </w:r>
      <w:r w:rsidR="003D40B5" w:rsidRPr="00B336D2">
        <w:t xml:space="preserve">rojet doit limiter l'approvisionnement en </w:t>
      </w:r>
      <w:r w:rsidR="008858F1" w:rsidRPr="00B336D2">
        <w:t>empilement</w:t>
      </w:r>
      <w:r w:rsidR="003D40B5" w:rsidRPr="00B336D2">
        <w:t xml:space="preserve"> </w:t>
      </w:r>
      <w:r w:rsidR="002F09BC" w:rsidRPr="00B336D2">
        <w:t>(</w:t>
      </w:r>
      <w:r w:rsidR="002F09BC" w:rsidRPr="00B336D2">
        <w:rPr>
          <w:i/>
        </w:rPr>
        <w:t>stack)</w:t>
      </w:r>
      <w:r w:rsidR="002F09BC" w:rsidRPr="00B336D2">
        <w:t xml:space="preserve"> </w:t>
      </w:r>
      <w:r w:rsidR="003D40B5" w:rsidRPr="00B336D2">
        <w:t>des électrolyseurs avec traitement de surface, production d'unités de cellules ou assemblage de</w:t>
      </w:r>
      <w:r w:rsidR="0071736D">
        <w:t>s</w:t>
      </w:r>
      <w:r w:rsidR="003D40B5" w:rsidRPr="00B336D2">
        <w:t xml:space="preserve"> </w:t>
      </w:r>
      <w:r w:rsidR="008858F1" w:rsidRPr="00B336D2">
        <w:t>empilement</w:t>
      </w:r>
      <w:r w:rsidR="003D40B5" w:rsidRPr="00B336D2">
        <w:t xml:space="preserve">s effectués </w:t>
      </w:r>
      <w:r w:rsidR="00D0252A">
        <w:t xml:space="preserve">dans un Pays </w:t>
      </w:r>
      <w:r w:rsidR="008D622A">
        <w:t xml:space="preserve">prépondérant </w:t>
      </w:r>
      <w:r w:rsidR="003D40B5" w:rsidRPr="00B336D2">
        <w:t xml:space="preserve">à un maximum de 25 % (en </w:t>
      </w:r>
      <w:proofErr w:type="spellStart"/>
      <w:r w:rsidR="003D40B5" w:rsidRPr="00B336D2">
        <w:t>MWe</w:t>
      </w:r>
      <w:proofErr w:type="spellEnd"/>
      <w:r w:rsidR="003D40B5" w:rsidRPr="00B336D2">
        <w:t xml:space="preserve">) de la Puissance </w:t>
      </w:r>
      <w:r w:rsidR="00622E4F" w:rsidRPr="00B336D2">
        <w:t xml:space="preserve">soumise </w:t>
      </w:r>
      <w:r w:rsidR="003D40B5" w:rsidRPr="00B336D2">
        <w:t>indiquée dans l'Offre.</w:t>
      </w:r>
    </w:p>
    <w:p w14:paraId="40356BD1" w14:textId="77777777" w:rsidR="003D40B5" w:rsidRPr="00B336D2" w:rsidRDefault="003D40B5" w:rsidP="003D40B5">
      <w:pPr>
        <w:pStyle w:val="Paragraphedeliste"/>
        <w:ind w:left="0"/>
      </w:pPr>
    </w:p>
    <w:p w14:paraId="5C761301" w14:textId="6666F211" w:rsidR="003D40B5" w:rsidRPr="00B336D2" w:rsidRDefault="003D2772" w:rsidP="000F36BB">
      <w:pPr>
        <w:pStyle w:val="Paragraphedeliste"/>
        <w:keepNext/>
        <w:ind w:left="0"/>
      </w:pPr>
      <w:r w:rsidRPr="00B336D2">
        <w:t xml:space="preserve">Un </w:t>
      </w:r>
      <w:r w:rsidR="008858F1" w:rsidRPr="00B336D2">
        <w:t>empilement</w:t>
      </w:r>
      <w:r w:rsidR="003D40B5" w:rsidRPr="00B336D2">
        <w:t xml:space="preserve"> d'électrolyseur sera considéré comme provenant </w:t>
      </w:r>
      <w:r w:rsidR="00CA4D59">
        <w:t xml:space="preserve">d’un Pays </w:t>
      </w:r>
      <w:r w:rsidR="008D622A">
        <w:t>prépondérant</w:t>
      </w:r>
      <w:r w:rsidR="003D40B5" w:rsidRPr="00B336D2">
        <w:t xml:space="preserve"> si une des étapes suivantes </w:t>
      </w:r>
      <w:r w:rsidRPr="00B336D2">
        <w:t xml:space="preserve">y a été </w:t>
      </w:r>
      <w:r w:rsidR="001A5FBD" w:rsidRPr="00B336D2">
        <w:t>réalisée :</w:t>
      </w:r>
    </w:p>
    <w:p w14:paraId="38C404A6" w14:textId="38FA4263" w:rsidR="003D40B5" w:rsidRPr="00B336D2" w:rsidRDefault="008A4F61" w:rsidP="00304135">
      <w:pPr>
        <w:ind w:left="728"/>
      </w:pPr>
      <w:r w:rsidRPr="00B336D2">
        <w:t xml:space="preserve">a) </w:t>
      </w:r>
      <w:r w:rsidR="003D40B5" w:rsidRPr="00B336D2">
        <w:t>traitement de surface</w:t>
      </w:r>
      <w:r w:rsidR="003D2772" w:rsidRPr="00B336D2">
        <w:t xml:space="preserve"> : </w:t>
      </w:r>
      <w:r w:rsidR="003D2772" w:rsidRPr="00B336D2">
        <w:rPr>
          <w:i/>
        </w:rPr>
        <w:t>i.e.</w:t>
      </w:r>
      <w:r w:rsidR="003D40B5" w:rsidRPr="00B336D2">
        <w:t xml:space="preserve"> techniques de revêtement des électrodes des cellules de l'électrolyseur, des membranes et des plaques bipolaires </w:t>
      </w:r>
      <w:r w:rsidR="00F13BFE" w:rsidRPr="00B336D2">
        <w:t>d</w:t>
      </w:r>
      <w:r w:rsidR="00A33B06" w:rsidRPr="00B336D2">
        <w:t>e l’</w:t>
      </w:r>
      <w:r w:rsidR="008858F1" w:rsidRPr="00B336D2">
        <w:rPr>
          <w:iCs/>
        </w:rPr>
        <w:t>empilement</w:t>
      </w:r>
      <w:r w:rsidR="00B242C3" w:rsidRPr="00B336D2">
        <w:rPr>
          <w:iCs/>
        </w:rPr>
        <w:t> ;</w:t>
      </w:r>
    </w:p>
    <w:p w14:paraId="52F334BD" w14:textId="567D69BB" w:rsidR="003D40B5" w:rsidRPr="00B336D2" w:rsidRDefault="008A4F61" w:rsidP="00304135">
      <w:pPr>
        <w:ind w:left="728"/>
      </w:pPr>
      <w:r w:rsidRPr="00B336D2">
        <w:t xml:space="preserve">b) </w:t>
      </w:r>
      <w:r w:rsidR="003D40B5" w:rsidRPr="00B336D2">
        <w:t>production d'unités de cellule</w:t>
      </w:r>
      <w:r w:rsidR="003D2772" w:rsidRPr="00B336D2">
        <w:t xml:space="preserve"> : </w:t>
      </w:r>
      <w:r w:rsidR="003D2772" w:rsidRPr="00B336D2">
        <w:rPr>
          <w:i/>
        </w:rPr>
        <w:t>i.e.</w:t>
      </w:r>
      <w:r w:rsidR="003D40B5" w:rsidRPr="00B336D2">
        <w:t xml:space="preserve"> la fabrication de composants clés de la cellule de l'électrolyseur : les électrodes et, selon la technologie de l'électrolyseur, la membrane/le diaphragme/l'électrolyte solide</w:t>
      </w:r>
      <w:r w:rsidR="00B242C3" w:rsidRPr="00B336D2">
        <w:t> ;</w:t>
      </w:r>
    </w:p>
    <w:p w14:paraId="4867AB8C" w14:textId="52AD7353" w:rsidR="003D40B5" w:rsidRPr="00C221E3" w:rsidRDefault="008A4F61" w:rsidP="00304135">
      <w:pPr>
        <w:ind w:left="728"/>
        <w:rPr>
          <w:b/>
          <w:bCs/>
        </w:rPr>
      </w:pPr>
      <w:r w:rsidRPr="00B336D2">
        <w:t xml:space="preserve">c) </w:t>
      </w:r>
      <w:r w:rsidR="003D40B5" w:rsidRPr="00B336D2">
        <w:t>l'assemblage d</w:t>
      </w:r>
      <w:r w:rsidR="008858F1" w:rsidRPr="00B336D2">
        <w:t>’empilement</w:t>
      </w:r>
      <w:r w:rsidR="003D40B5" w:rsidRPr="00B336D2">
        <w:t>s</w:t>
      </w:r>
      <w:r w:rsidR="003D2772" w:rsidRPr="00B336D2">
        <w:t xml:space="preserve"> : </w:t>
      </w:r>
      <w:r w:rsidR="003D2772" w:rsidRPr="00B336D2">
        <w:rPr>
          <w:i/>
        </w:rPr>
        <w:t>i.e.</w:t>
      </w:r>
      <w:r w:rsidR="003D40B5" w:rsidRPr="00B336D2">
        <w:t xml:space="preserve"> la main-d'œuvre nécessaire pour assembler le</w:t>
      </w:r>
      <w:r w:rsidR="008858F1" w:rsidRPr="00B336D2">
        <w:t>s</w:t>
      </w:r>
      <w:r w:rsidR="003D40B5" w:rsidRPr="00B336D2">
        <w:t xml:space="preserve"> </w:t>
      </w:r>
      <w:r w:rsidR="008858F1" w:rsidRPr="00B336D2">
        <w:t>empilement</w:t>
      </w:r>
      <w:r w:rsidR="006B5131" w:rsidRPr="00B336D2">
        <w:t>s</w:t>
      </w:r>
      <w:r w:rsidR="003D40B5" w:rsidRPr="00B336D2">
        <w:t xml:space="preserve"> de l'électrolyseur avec tous ses éléments</w:t>
      </w:r>
      <w:r w:rsidR="003D40B5" w:rsidRPr="00C221E3">
        <w:t xml:space="preserve"> fonctionnels pour séparer l'hydrogène et l'oxygène de l’eau.</w:t>
      </w:r>
    </w:p>
    <w:p w14:paraId="373EBC66" w14:textId="77777777" w:rsidR="003D40B5" w:rsidRPr="00C221E3" w:rsidRDefault="003D40B5" w:rsidP="00521582">
      <w:pPr>
        <w:pStyle w:val="Paragraphedeliste"/>
        <w:ind w:left="0"/>
      </w:pPr>
    </w:p>
    <w:p w14:paraId="16D6F791" w14:textId="2BC8C443" w:rsidR="00651D1D" w:rsidRDefault="00C664DD" w:rsidP="00E143B0">
      <w:pPr>
        <w:pStyle w:val="Paragraphedeliste"/>
        <w:ind w:left="0"/>
      </w:pPr>
      <w:r w:rsidRPr="00C221E3">
        <w:t>Pour être éligible, l</w:t>
      </w:r>
      <w:r w:rsidR="42BB1EE3" w:rsidRPr="00C221E3">
        <w:t>’Offre</w:t>
      </w:r>
      <w:r w:rsidRPr="00C221E3">
        <w:t xml:space="preserve"> devra contenir</w:t>
      </w:r>
      <w:r w:rsidR="002E72C5" w:rsidRPr="00C221E3">
        <w:t xml:space="preserve"> à l’appui de la </w:t>
      </w:r>
      <w:r w:rsidR="00241686" w:rsidRPr="00C221E3">
        <w:t xml:space="preserve">description de la stratégie d’approvisionnement en </w:t>
      </w:r>
      <w:r w:rsidR="008858F1">
        <w:t>empilement</w:t>
      </w:r>
      <w:r w:rsidR="00241686" w:rsidRPr="00C221E3">
        <w:t>s d’électrolyseurs</w:t>
      </w:r>
      <w:r w:rsidR="0096602F" w:rsidRPr="00C221E3">
        <w:t xml:space="preserve"> fournie au sein de la Pièce D,</w:t>
      </w:r>
      <w:r w:rsidR="006D72C9" w:rsidRPr="00C221E3">
        <w:t xml:space="preserve"> et selon le format prévu en Annexe 1</w:t>
      </w:r>
      <w:r w:rsidR="00980181" w:rsidRPr="00C221E3">
        <w:t>,</w:t>
      </w:r>
      <w:r w:rsidR="20BC59EC" w:rsidRPr="00C221E3">
        <w:t xml:space="preserve"> des preuves</w:t>
      </w:r>
      <w:r w:rsidR="004F08E5" w:rsidRPr="00C221E3">
        <w:t xml:space="preserve"> </w:t>
      </w:r>
      <w:r w:rsidR="003D2772" w:rsidRPr="00C221E3">
        <w:t>démontr</w:t>
      </w:r>
      <w:r w:rsidR="00C02F1E" w:rsidRPr="00C221E3">
        <w:t>ant</w:t>
      </w:r>
      <w:r w:rsidR="003D2772" w:rsidRPr="00C221E3">
        <w:t xml:space="preserve"> la satisfaction de cette exigence</w:t>
      </w:r>
      <w:r w:rsidR="20BC59EC" w:rsidRPr="00C221E3">
        <w:t xml:space="preserve">, notamment des protocoles d'accord/lettres d'intentions/autres formes de </w:t>
      </w:r>
      <w:r w:rsidR="7B47CBFC" w:rsidRPr="00C221E3">
        <w:t xml:space="preserve">documents </w:t>
      </w:r>
      <w:r w:rsidR="20BC59EC" w:rsidRPr="00C221E3">
        <w:t>précontractuels signés avec le(s) fabricant(s) d'électrolyseurs.</w:t>
      </w:r>
      <w:r w:rsidRPr="00C221E3">
        <w:t xml:space="preserve"> </w:t>
      </w:r>
    </w:p>
    <w:p w14:paraId="48F3A568" w14:textId="5AF9C9AB" w:rsidR="00651D1D" w:rsidRDefault="00651D1D" w:rsidP="00A1355B">
      <w:pPr>
        <w:pStyle w:val="Paragraphedeliste"/>
        <w:ind w:left="0"/>
      </w:pPr>
    </w:p>
    <w:p w14:paraId="4377CCFB" w14:textId="16615F74" w:rsidR="00651D1D" w:rsidRPr="00304135" w:rsidRDefault="73D466B7" w:rsidP="00E143B0">
      <w:r>
        <w:t xml:space="preserve">La mise en œuvre de cet engagement pourra faire l’objet d’un audit par l’État, ou l’organisme qu’il désignera à cet effet, à tout moment de l’exécution du Contrat d’aide. </w:t>
      </w:r>
      <w:r w:rsidR="009F28B0">
        <w:t>L</w:t>
      </w:r>
      <w:r w:rsidR="00630428">
        <w:t xml:space="preserve">es coûts relatifs à cet </w:t>
      </w:r>
      <w:r w:rsidR="009F28B0">
        <w:t>audit ser</w:t>
      </w:r>
      <w:r w:rsidR="00630428">
        <w:t>ont</w:t>
      </w:r>
      <w:r w:rsidR="009F28B0">
        <w:t xml:space="preserve"> à la charge du Producteur.</w:t>
      </w:r>
    </w:p>
    <w:p w14:paraId="64D95B43" w14:textId="77777777" w:rsidR="00A1355B" w:rsidRPr="00583A9E" w:rsidRDefault="00A1355B" w:rsidP="00A1355B">
      <w:pPr>
        <w:rPr>
          <w:color w:val="4472C4" w:themeColor="accent5"/>
        </w:rPr>
      </w:pPr>
    </w:p>
    <w:p w14:paraId="6DD300F8" w14:textId="6DC665AD" w:rsidR="0054157C" w:rsidRDefault="00980A0C" w:rsidP="000F36BB">
      <w:pPr>
        <w:pStyle w:val="Titre3"/>
      </w:pPr>
      <w:bookmarkStart w:id="240" w:name="_Toc198053258"/>
      <w:bookmarkStart w:id="241" w:name="_Toc212735585"/>
      <w:r>
        <w:t>Cybersécurité</w:t>
      </w:r>
      <w:bookmarkEnd w:id="240"/>
      <w:bookmarkEnd w:id="241"/>
    </w:p>
    <w:p w14:paraId="7E5D1146" w14:textId="7CB8BC8D" w:rsidR="002C197A" w:rsidRDefault="543C6CB8" w:rsidP="00E24DC7">
      <w:r w:rsidRPr="00C221E3">
        <w:t xml:space="preserve">La production d’Hydrogène </w:t>
      </w:r>
      <w:r w:rsidR="001B083A" w:rsidRPr="00C221E3">
        <w:t>renouvelable</w:t>
      </w:r>
      <w:r w:rsidRPr="00C221E3">
        <w:t xml:space="preserve"> ou d’Hydrogène bas-carbone étant susceptible de concerner l'alimentation de sites sensibles (industries à feu continu</w:t>
      </w:r>
      <w:r w:rsidR="0AA69249" w:rsidRPr="00C221E3">
        <w:t>,</w:t>
      </w:r>
      <w:r w:rsidRPr="00C221E3">
        <w:t xml:space="preserve"> usages prioritaires</w:t>
      </w:r>
      <w:r w:rsidR="42EE6620" w:rsidRPr="00C221E3">
        <w:t>, stabilité du réseau de transport électrique</w:t>
      </w:r>
      <w:r w:rsidRPr="00C221E3">
        <w:t>),</w:t>
      </w:r>
      <w:r w:rsidR="62B48AA1" w:rsidRPr="00C221E3">
        <w:t xml:space="preserve"> </w:t>
      </w:r>
      <w:r w:rsidR="00807596" w:rsidRPr="00C221E3">
        <w:t>une Offre</w:t>
      </w:r>
      <w:r w:rsidR="00C21F1A" w:rsidRPr="00C221E3">
        <w:t>,</w:t>
      </w:r>
      <w:r w:rsidR="00807596" w:rsidRPr="00C221E3">
        <w:t xml:space="preserve"> pour être éligible</w:t>
      </w:r>
      <w:r w:rsidR="00C21F1A" w:rsidRPr="00C221E3">
        <w:t>,</w:t>
      </w:r>
      <w:r w:rsidR="00807596" w:rsidRPr="00C221E3">
        <w:t xml:space="preserve"> devra présenter</w:t>
      </w:r>
      <w:r w:rsidR="00906A7A">
        <w:t xml:space="preserve"> une déclaration</w:t>
      </w:r>
      <w:r w:rsidR="005D17B6">
        <w:t xml:space="preserve"> de conformités </w:t>
      </w:r>
      <w:r w:rsidR="005D17B6">
        <w:lastRenderedPageBreak/>
        <w:t>aux réglementations françaises</w:t>
      </w:r>
      <w:r w:rsidR="007F0C10">
        <w:t xml:space="preserve">, notamment </w:t>
      </w:r>
      <w:r w:rsidR="005D17B6">
        <w:t xml:space="preserve"> </w:t>
      </w:r>
      <w:r w:rsidR="007F0C10" w:rsidRPr="00C221E3">
        <w:t>aux standards de l’industrie et aux recommandations de l’ANSSI dans son guide « Maîtrise du risque numérique - l’atout confiance »</w:t>
      </w:r>
      <w:r w:rsidR="007F0C10">
        <w:t xml:space="preserve">, </w:t>
      </w:r>
      <w:r w:rsidR="005D17B6">
        <w:t xml:space="preserve">et européennes applicables ainsi qu’un résumé </w:t>
      </w:r>
      <w:r w:rsidR="006B3597">
        <w:t xml:space="preserve">des principales actions prévues pour garantir </w:t>
      </w:r>
      <w:r w:rsidR="00807596" w:rsidRPr="00C221E3">
        <w:t xml:space="preserve"> </w:t>
      </w:r>
    </w:p>
    <w:p w14:paraId="162677D1" w14:textId="27DED922" w:rsidR="00CE1760" w:rsidRPr="00C221E3" w:rsidRDefault="00CE1760" w:rsidP="00E24DC7"/>
    <w:p w14:paraId="33F35FBF" w14:textId="04A1C8B3" w:rsidR="00490E08" w:rsidRPr="00C221E3" w:rsidRDefault="00685241" w:rsidP="0073339F">
      <w:pPr>
        <w:pStyle w:val="Paragraphedeliste"/>
        <w:numPr>
          <w:ilvl w:val="0"/>
          <w:numId w:val="22"/>
        </w:numPr>
      </w:pPr>
      <w:proofErr w:type="gramStart"/>
      <w:r w:rsidRPr="00C221E3">
        <w:t>par</w:t>
      </w:r>
      <w:proofErr w:type="gramEnd"/>
      <w:r w:rsidRPr="00C221E3">
        <w:t xml:space="preserve"> défaut</w:t>
      </w:r>
      <w:r w:rsidR="00F02EA7" w:rsidRPr="00C221E3">
        <w:t>,</w:t>
      </w:r>
      <w:r w:rsidRPr="00C221E3">
        <w:t xml:space="preserve"> un pilotage sécuritaire de l’Installation</w:t>
      </w:r>
      <w:r w:rsidR="00490E08" w:rsidRPr="00C221E3">
        <w:t> ;</w:t>
      </w:r>
    </w:p>
    <w:p w14:paraId="7223DF61" w14:textId="27A244A6" w:rsidR="00297332" w:rsidRPr="00C221E3" w:rsidRDefault="00603977" w:rsidP="0073339F">
      <w:pPr>
        <w:pStyle w:val="Paragraphedeliste"/>
        <w:numPr>
          <w:ilvl w:val="0"/>
          <w:numId w:val="22"/>
        </w:numPr>
      </w:pPr>
      <w:proofErr w:type="gramStart"/>
      <w:r w:rsidRPr="00C221E3">
        <w:t>l’absence</w:t>
      </w:r>
      <w:proofErr w:type="gramEnd"/>
      <w:r w:rsidRPr="00C221E3">
        <w:t xml:space="preserve"> de transfert d</w:t>
      </w:r>
      <w:r w:rsidR="00490E08" w:rsidRPr="00C221E3">
        <w:t xml:space="preserve">es données générées par l'exploitation de l'Installation en dehors </w:t>
      </w:r>
      <w:r w:rsidR="00047800" w:rsidRPr="00C221E3">
        <w:t xml:space="preserve">de l’Espace économique européen </w:t>
      </w:r>
      <w:r w:rsidR="00490E08" w:rsidRPr="00C221E3">
        <w:t xml:space="preserve">pour toute la durée du </w:t>
      </w:r>
      <w:r w:rsidR="00845969">
        <w:t>Contrat d’aide</w:t>
      </w:r>
      <w:r w:rsidR="00490E08" w:rsidRPr="00C221E3">
        <w:t xml:space="preserve">, y compris en cas de modification </w:t>
      </w:r>
      <w:r w:rsidR="003E2215" w:rsidRPr="00C221E3">
        <w:t xml:space="preserve">du Projet </w:t>
      </w:r>
      <w:r w:rsidR="00563727" w:rsidRPr="00C221E3">
        <w:t xml:space="preserve">dans les conditions </w:t>
      </w:r>
      <w:r w:rsidR="008614AE">
        <w:t>prévues par le Contrat d’aide</w:t>
      </w:r>
      <w:r w:rsidR="00FF6C3E" w:rsidRPr="00C221E3">
        <w:t> </w:t>
      </w:r>
      <w:r w:rsidR="00A258D9" w:rsidRPr="00C221E3">
        <w:t>;</w:t>
      </w:r>
      <w:r w:rsidR="00490E08" w:rsidRPr="00C221E3">
        <w:t xml:space="preserve"> </w:t>
      </w:r>
    </w:p>
    <w:p w14:paraId="505F8AAB" w14:textId="7B2C345F" w:rsidR="00931C02" w:rsidRPr="00C221E3" w:rsidRDefault="00297332" w:rsidP="0073339F">
      <w:pPr>
        <w:pStyle w:val="Paragraphedeliste"/>
        <w:numPr>
          <w:ilvl w:val="0"/>
          <w:numId w:val="22"/>
        </w:numPr>
      </w:pPr>
      <w:proofErr w:type="gramStart"/>
      <w:r w:rsidRPr="00C221E3">
        <w:t>le</w:t>
      </w:r>
      <w:proofErr w:type="gramEnd"/>
      <w:r w:rsidRPr="00C221E3">
        <w:t xml:space="preserve"> contrôle opérationnel de l'Installation par une entreprise établie au sein de l'Espace économique européen</w:t>
      </w:r>
      <w:r w:rsidR="00931C02" w:rsidRPr="00C221E3">
        <w:t xml:space="preserve"> ; et </w:t>
      </w:r>
    </w:p>
    <w:p w14:paraId="65BC6FE7" w14:textId="385B97E1" w:rsidR="00541C76" w:rsidRPr="00C221E3" w:rsidRDefault="00931C02" w:rsidP="0073339F">
      <w:pPr>
        <w:pStyle w:val="Paragraphedeliste"/>
        <w:numPr>
          <w:ilvl w:val="0"/>
          <w:numId w:val="22"/>
        </w:numPr>
      </w:pPr>
      <w:proofErr w:type="gramStart"/>
      <w:r w:rsidRPr="00C221E3">
        <w:t>le</w:t>
      </w:r>
      <w:proofErr w:type="gramEnd"/>
      <w:r w:rsidRPr="00C221E3">
        <w:t xml:space="preserve"> stockage d</w:t>
      </w:r>
      <w:r w:rsidR="00297332" w:rsidRPr="00C221E3">
        <w:t xml:space="preserve">es données afférentes au sein de l'Espace économique européen pour toute la durée du </w:t>
      </w:r>
      <w:r w:rsidR="00845969">
        <w:t>Contrat d’aide</w:t>
      </w:r>
      <w:r w:rsidR="00297332" w:rsidRPr="00C221E3">
        <w:t>.</w:t>
      </w:r>
    </w:p>
    <w:p w14:paraId="7C88EF1A" w14:textId="77777777" w:rsidR="00297332" w:rsidRPr="00C221E3" w:rsidRDefault="00297332" w:rsidP="00541C76"/>
    <w:p w14:paraId="027AFA99" w14:textId="256B779B" w:rsidR="004E74A6" w:rsidRDefault="004E74A6" w:rsidP="004E74A6">
      <w:pPr>
        <w:pStyle w:val="Paragraphedeliste"/>
        <w:ind w:left="0"/>
      </w:pPr>
      <w:r w:rsidRPr="00C221E3">
        <w:t xml:space="preserve">Pour être éligible, l’Offre devra contenir à l’appui de la description de la stratégie d’approvisionnement en </w:t>
      </w:r>
      <w:r>
        <w:t>empilement</w:t>
      </w:r>
      <w:r w:rsidRPr="00C221E3">
        <w:t xml:space="preserve">s d’électrolyseurs fournie au sein de la Pièce D, et selon le format prévu en Annexe 1, des preuves démontrant la satisfaction de cette exigence, notamment des protocoles d'accord/lettres d'intentions/autres formes de documents précontractuels signés avec le(s) fabricant(s) d'électrolyseurs. </w:t>
      </w:r>
    </w:p>
    <w:p w14:paraId="59FCC012" w14:textId="77777777" w:rsidR="00DD6419" w:rsidRDefault="00DD6419" w:rsidP="00541C76"/>
    <w:p w14:paraId="2C5CB70E" w14:textId="5AC8A6DD" w:rsidR="00083536" w:rsidRPr="007107D9" w:rsidRDefault="00541C76" w:rsidP="00083536">
      <w:r w:rsidRPr="00C221E3">
        <w:t xml:space="preserve">La mise en œuvre du plan de cybersécurité pourra faire l’objet d’un audit </w:t>
      </w:r>
      <w:r w:rsidR="00083536" w:rsidRPr="00C221E3">
        <w:t xml:space="preserve">par l’État, ou l’organisme qu’il désignera à cet effet, à tout moment </w:t>
      </w:r>
      <w:r w:rsidR="00F12C23" w:rsidRPr="00C221E3">
        <w:t xml:space="preserve">de </w:t>
      </w:r>
      <w:r w:rsidR="00083536" w:rsidRPr="00C221E3">
        <w:t xml:space="preserve">l’exécution du </w:t>
      </w:r>
      <w:r w:rsidR="00845969">
        <w:t xml:space="preserve">Contrat </w:t>
      </w:r>
      <w:r w:rsidR="00845969" w:rsidRPr="007107D9">
        <w:t>d’aide</w:t>
      </w:r>
      <w:r w:rsidR="00083536" w:rsidRPr="007107D9">
        <w:t xml:space="preserve">. </w:t>
      </w:r>
      <w:r w:rsidR="009F28B0" w:rsidRPr="007107D9">
        <w:t>L</w:t>
      </w:r>
      <w:r w:rsidR="005F0534">
        <w:t xml:space="preserve">es coûts relatifs à cet </w:t>
      </w:r>
      <w:r w:rsidR="009F28B0" w:rsidRPr="007107D9">
        <w:t>audit ser</w:t>
      </w:r>
      <w:r w:rsidR="005F0534">
        <w:t>ont</w:t>
      </w:r>
      <w:r w:rsidR="009F28B0" w:rsidRPr="007107D9">
        <w:t xml:space="preserve"> à la charge du Producteur.</w:t>
      </w:r>
    </w:p>
    <w:p w14:paraId="2B4D9C9D" w14:textId="77777777" w:rsidR="00541C76" w:rsidRPr="007107D9" w:rsidRDefault="00541C76" w:rsidP="00541C76"/>
    <w:p w14:paraId="61EF0574" w14:textId="69A434F9" w:rsidR="00B02F1A" w:rsidRPr="007107D9" w:rsidRDefault="00893C03" w:rsidP="000F36BB">
      <w:pPr>
        <w:pStyle w:val="Titre3"/>
      </w:pPr>
      <w:bookmarkStart w:id="242" w:name="_Toc199189492"/>
      <w:bookmarkStart w:id="243" w:name="_Toc199189668"/>
      <w:bookmarkStart w:id="244" w:name="_Toc199193319"/>
      <w:bookmarkStart w:id="245" w:name="_Toc198053259"/>
      <w:bookmarkStart w:id="246" w:name="_Toc212735586"/>
      <w:bookmarkEnd w:id="242"/>
      <w:bookmarkEnd w:id="243"/>
      <w:bookmarkEnd w:id="244"/>
      <w:r w:rsidRPr="007107D9">
        <w:t>Effacement et f</w:t>
      </w:r>
      <w:r w:rsidR="08DFE5E1" w:rsidRPr="007107D9">
        <w:t>lexibilité</w:t>
      </w:r>
      <w:bookmarkEnd w:id="245"/>
      <w:r w:rsidRPr="007107D9">
        <w:t xml:space="preserve"> des électrolyseurs</w:t>
      </w:r>
      <w:bookmarkEnd w:id="246"/>
      <w:r w:rsidRPr="007107D9">
        <w:t xml:space="preserve"> </w:t>
      </w:r>
    </w:p>
    <w:p w14:paraId="154F9AD5" w14:textId="77777777" w:rsidR="00E4464F" w:rsidRDefault="00E4464F" w:rsidP="00E4464F">
      <w:r w:rsidRPr="001A2435">
        <w:t>L’Installation devra contribuer à la sécurité d’approvisionnement en électricité, en étant en mesure de réduire sa consommation sur les périodes de pointe (PP) signalées sur le mécanisme de capacité.</w:t>
      </w:r>
    </w:p>
    <w:p w14:paraId="1A274A2B" w14:textId="77777777" w:rsidR="00C069EB" w:rsidRPr="00EF3DA1" w:rsidRDefault="00C069EB" w:rsidP="00E4464F"/>
    <w:p w14:paraId="29F3A217" w14:textId="6FA430B4" w:rsidR="00E4464F" w:rsidRPr="001A2435" w:rsidRDefault="00E4464F" w:rsidP="00E4464F">
      <w:r w:rsidRPr="001A2435">
        <w:t xml:space="preserve">En pratique, pour chaque période de livraison (PL) du mécanisme de capacité, la puissance moyenne effectivement soutirée par </w:t>
      </w:r>
      <w:r w:rsidRPr="00EF3DA1">
        <w:t>l’</w:t>
      </w:r>
      <w:r w:rsidR="00C069EB">
        <w:t>I</w:t>
      </w:r>
      <w:r w:rsidRPr="00EF3DA1">
        <w:t xml:space="preserve">nstallation </w:t>
      </w:r>
      <w:r w:rsidRPr="001A2435">
        <w:t xml:space="preserve">sur les périodes de pointe, diminuée de la puissance d’effacement moyenne offerte par l’Installation durant ces mêmes </w:t>
      </w:r>
      <w:r w:rsidR="00547942">
        <w:t>p</w:t>
      </w:r>
      <w:r w:rsidRPr="00EF3DA1">
        <w:t>ériodes</w:t>
      </w:r>
      <w:r w:rsidRPr="001A2435">
        <w:t xml:space="preserve"> de </w:t>
      </w:r>
      <w:r w:rsidR="00547942">
        <w:t>p</w:t>
      </w:r>
      <w:r w:rsidRPr="00EF3DA1">
        <w:t>ointe</w:t>
      </w:r>
      <w:r w:rsidRPr="001A2435">
        <w:t xml:space="preserve">, doit être inférieure à 60% de la </w:t>
      </w:r>
      <w:r w:rsidR="00547942">
        <w:t>P</w:t>
      </w:r>
      <w:r w:rsidRPr="00EF3DA1">
        <w:t xml:space="preserve">uissance </w:t>
      </w:r>
      <w:r w:rsidR="00547942">
        <w:t>soumise</w:t>
      </w:r>
      <w:r w:rsidR="00C069EB">
        <w:t>.</w:t>
      </w:r>
    </w:p>
    <w:p w14:paraId="3CB37D1E" w14:textId="77777777" w:rsidR="001B0041" w:rsidRPr="001A2435" w:rsidRDefault="001B0041" w:rsidP="00E4464F"/>
    <w:p w14:paraId="029E157D" w14:textId="77777777" w:rsidR="00E4464F" w:rsidRDefault="00E4464F" w:rsidP="00E4464F">
      <w:r w:rsidRPr="001A2435">
        <w:t xml:space="preserve">La puissance moyenne effectivement soutirée pour chaque période de livraison (PL) correspond à la puissance moyenne soutirée sur les Périodes de Pointe PP par l’Installation telle que mesurée par le dispositif de comptage. Le Candidat devra prendre les mesures nécessaires pour que le dispositif de comptage permette de mesurer la seule consommation de l’Installation et pas la consommation d’un site qui comprendrait d’autres consommations électriques. Si besoin, Le Candidat devra souscrire un service de décompte auprès du gestionnaire de réseau auquel son installation sera raccordée pour isoler la consommation de l’installation d’électrolyse. </w:t>
      </w:r>
    </w:p>
    <w:p w14:paraId="022863F3" w14:textId="77777777" w:rsidR="00E4464F" w:rsidRPr="001A2435" w:rsidRDefault="00E4464F" w:rsidP="00E4464F"/>
    <w:p w14:paraId="05AB1AAE" w14:textId="77777777" w:rsidR="00E4464F" w:rsidRDefault="00E4464F" w:rsidP="00E4464F">
      <w:r w:rsidRPr="001A2435">
        <w:t xml:space="preserve">La puissance d’effacement offerte est mesurée comme la puissance d’effacement offerte sur le mécanisme de capacité sur la période de livraison considérée. La prise en compte d’une puissance d’effacement lors du contrôle du présent critère, requiert la participation de l’Installation aux enchères du mécanisme de capacité. Cette participation doit s’opérer sans agrégation de l’Installation avec d’autres sites. La certification du site sur le mécanisme de capacité doit permettre d’isoler la puissance d’effacement offerte par l’installation durant les périodes de pointe. </w:t>
      </w:r>
    </w:p>
    <w:p w14:paraId="4C307A07" w14:textId="77777777" w:rsidR="00E4464F" w:rsidRPr="001A2435" w:rsidRDefault="00E4464F" w:rsidP="00E4464F"/>
    <w:p w14:paraId="6002FDFA" w14:textId="77777777" w:rsidR="00E4464F" w:rsidRDefault="00E4464F" w:rsidP="00E4464F">
      <w:r w:rsidRPr="001A2435">
        <w:t xml:space="preserve">Dans le cas où la désignation en tant que Lauréat interviendrait postérieurement à la tenue de la dernière enchère du mécanisme de capacité pour une période de livraison considérée, le respect du critère d’engagement d’effacement minimal ne serait pas exigé pour ladite période de livraison. </w:t>
      </w:r>
    </w:p>
    <w:p w14:paraId="102B3685" w14:textId="0FD7AC8B" w:rsidR="00E4464F" w:rsidRPr="001A2435" w:rsidRDefault="00E4464F" w:rsidP="00E4464F">
      <w:r w:rsidRPr="001A2435">
        <w:t xml:space="preserve"> </w:t>
      </w:r>
    </w:p>
    <w:p w14:paraId="64D7445A" w14:textId="77777777" w:rsidR="00E4464F" w:rsidRDefault="00E4464F" w:rsidP="00E4464F">
      <w:r w:rsidRPr="001A2435">
        <w:lastRenderedPageBreak/>
        <w:t>Conformément à l’article L.316-3 du code de l’énergie le ministre en charge de l’énergie peut dans certaines conditions suspendre l’application du mécanisme de capacité. Le cas échéant, le critère d’engagement d’effacement minimal applicable aux installations lauréates n’est plus applicable pendant la période où le mécanisme de capacité est suspendu.</w:t>
      </w:r>
    </w:p>
    <w:p w14:paraId="19498B4D" w14:textId="77777777" w:rsidR="00E4464F" w:rsidRPr="001A2435" w:rsidRDefault="00E4464F" w:rsidP="00E4464F"/>
    <w:p w14:paraId="1601AECA" w14:textId="51D1CBE7" w:rsidR="00E4464F" w:rsidRDefault="00E4464F" w:rsidP="00A2204F">
      <w:r w:rsidRPr="001A2435">
        <w:t>Le contrôle de cet engagement sera réalisé, au stade du dépôt de l’Offre, par la fourniture d’une lettre d’engagement du Candidat</w:t>
      </w:r>
      <w:r w:rsidR="000E2075">
        <w:t xml:space="preserve">, </w:t>
      </w:r>
      <w:r w:rsidR="000E2075" w:rsidRPr="007C1773">
        <w:t>signée par le représentant légal</w:t>
      </w:r>
      <w:r w:rsidR="000E2075">
        <w:t xml:space="preserve"> ou toute personne habilitée à cet effet,</w:t>
      </w:r>
      <w:r w:rsidRPr="001A2435">
        <w:t xml:space="preserve"> reprenant les présentes dispositions, et la puissance </w:t>
      </w:r>
      <w:r w:rsidR="00212382">
        <w:t>d’effacement</w:t>
      </w:r>
      <w:r w:rsidRPr="001A2435">
        <w:t xml:space="preserve"> offerte </w:t>
      </w:r>
      <w:r w:rsidR="000F7914">
        <w:t xml:space="preserve">annuelle </w:t>
      </w:r>
      <w:r w:rsidRPr="001A2435">
        <w:t xml:space="preserve">prévisionnelle. </w:t>
      </w:r>
    </w:p>
    <w:p w14:paraId="18F32D53" w14:textId="174B7573" w:rsidR="000036C9" w:rsidRPr="000F36BB" w:rsidRDefault="000036C9" w:rsidP="000F36BB">
      <w:bookmarkStart w:id="247" w:name="_Toc199189494"/>
      <w:bookmarkStart w:id="248" w:name="_Toc199189670"/>
      <w:bookmarkStart w:id="249" w:name="_Toc199193321"/>
      <w:bookmarkEnd w:id="247"/>
      <w:bookmarkEnd w:id="248"/>
      <w:bookmarkEnd w:id="249"/>
    </w:p>
    <w:p w14:paraId="1B0B10C7" w14:textId="143EA936" w:rsidR="00640713" w:rsidRPr="00640713" w:rsidRDefault="00640713" w:rsidP="000F36BB">
      <w:pPr>
        <w:pStyle w:val="Titre3"/>
      </w:pPr>
      <w:bookmarkStart w:id="250" w:name="_Toc212735587"/>
      <w:r w:rsidRPr="00DB4650">
        <w:t xml:space="preserve">Sécurisation de </w:t>
      </w:r>
      <w:r w:rsidR="000D3E2C">
        <w:t xml:space="preserve">la vente de </w:t>
      </w:r>
      <w:r w:rsidR="00D47C96">
        <w:t xml:space="preserve">la </w:t>
      </w:r>
      <w:r w:rsidR="00A20E30">
        <w:t>Production soumise</w:t>
      </w:r>
      <w:bookmarkEnd w:id="250"/>
    </w:p>
    <w:p w14:paraId="47A98936" w14:textId="5D5F9B30" w:rsidR="00B60AA1" w:rsidRDefault="00B60AA1" w:rsidP="00F05A8F">
      <w:r>
        <w:t>L</w:t>
      </w:r>
      <w:r w:rsidRPr="00C221E3">
        <w:rPr>
          <w:rFonts w:cstheme="minorHAnsi"/>
        </w:rPr>
        <w:t>a Production soumise est destinée à répondre principalement à des Usages industriels directs</w:t>
      </w:r>
      <w:r>
        <w:rPr>
          <w:rFonts w:cstheme="minorHAnsi"/>
        </w:rPr>
        <w:t>.</w:t>
      </w:r>
    </w:p>
    <w:p w14:paraId="74C2323C" w14:textId="77777777" w:rsidR="00031DEE" w:rsidRDefault="00031DEE" w:rsidP="00F05A8F"/>
    <w:p w14:paraId="6D6A490B" w14:textId="138D9FB4" w:rsidR="008A039D" w:rsidRDefault="00031DEE" w:rsidP="008A039D">
      <w:r w:rsidRPr="000231FA">
        <w:t>Pour garantir la tenue de cet engagement, le Candidat devra</w:t>
      </w:r>
      <w:r w:rsidR="006415BD">
        <w:t>,</w:t>
      </w:r>
      <w:r w:rsidRPr="000231FA">
        <w:t> </w:t>
      </w:r>
      <w:r w:rsidR="008A039D">
        <w:t>a</w:t>
      </w:r>
      <w:r w:rsidR="008A039D" w:rsidRPr="00F66E1B">
        <w:t>u dépôt de l’</w:t>
      </w:r>
      <w:r w:rsidR="008A039D">
        <w:t>O</w:t>
      </w:r>
      <w:r w:rsidR="008A039D" w:rsidRPr="00F66E1B">
        <w:t>ffre :</w:t>
      </w:r>
      <w:r w:rsidR="008A039D">
        <w:t xml:space="preserve"> </w:t>
      </w:r>
    </w:p>
    <w:p w14:paraId="0DE91801" w14:textId="77777777" w:rsidR="00110773" w:rsidRDefault="00110773" w:rsidP="008A039D"/>
    <w:p w14:paraId="05A9283E" w14:textId="4F8679EE" w:rsidR="00DA05F1" w:rsidRPr="00E66DAC" w:rsidRDefault="006415BD" w:rsidP="0073339F">
      <w:pPr>
        <w:pStyle w:val="Paragraphedeliste"/>
        <w:numPr>
          <w:ilvl w:val="1"/>
          <w:numId w:val="39"/>
        </w:numPr>
      </w:pPr>
      <w:r>
        <w:t>P</w:t>
      </w:r>
      <w:r w:rsidR="00DA05F1" w:rsidRPr="00C221E3">
        <w:t xml:space="preserve">résenter, en Pièce D, et selon le format prévu en Annexe 1, la stratégie du Candidat en matière de vente de la Production soumise et de couverture des prix de l’hydrogène, assortie des preuves </w:t>
      </w:r>
      <w:r w:rsidR="00DA05F1" w:rsidRPr="00E66DAC">
        <w:t xml:space="preserve">justifiant </w:t>
      </w:r>
      <w:r w:rsidR="00DA05F1" w:rsidRPr="000231FA">
        <w:t>qu’au moins 60 % de la vente, ou de l’utilisation en cas de projet intégré, de la Production soumise est (i) destinée à des Usages industriels directs et (ii) sécurisée</w:t>
      </w:r>
      <w:r w:rsidR="00DA05F1" w:rsidRPr="00E66DAC">
        <w:t xml:space="preserve">. </w:t>
      </w:r>
    </w:p>
    <w:p w14:paraId="3AAB97FA" w14:textId="57E52F56" w:rsidR="00DA05F1" w:rsidRPr="00E66DAC" w:rsidRDefault="00DA05F1" w:rsidP="0073339F">
      <w:pPr>
        <w:pStyle w:val="Paragraphedeliste"/>
        <w:numPr>
          <w:ilvl w:val="1"/>
          <w:numId w:val="39"/>
        </w:numPr>
      </w:pPr>
      <w:r w:rsidRPr="00E66DAC">
        <w:t xml:space="preserve">De plus, dans le cas de projets intégrés, le Candidat devra également présenter, selon le format prévu en Annexe 1, des engagements précontractuels signés avec les Acheteurs de la Production dérivée, présentant les mêmes informations que celles attendues pour des acheteurs de l’Hydrogène renouvelable et l’Hydrogène bas-carbone, justifiant </w:t>
      </w:r>
      <w:r w:rsidRPr="000231FA">
        <w:t>qu’au moins 60%</w:t>
      </w:r>
      <w:r w:rsidRPr="00E66DAC">
        <w:t xml:space="preserve"> </w:t>
      </w:r>
      <w:r w:rsidRPr="000231FA">
        <w:t>de la Production dérivée est (i) destinée à des Usages industriels directs et (ii) sécurisée</w:t>
      </w:r>
      <w:r w:rsidRPr="00E66DAC">
        <w:t xml:space="preserve">. </w:t>
      </w:r>
    </w:p>
    <w:p w14:paraId="1B0EB5D7" w14:textId="77777777" w:rsidR="009A2EDC" w:rsidRDefault="009A2EDC" w:rsidP="00F05A8F"/>
    <w:p w14:paraId="13B340B2" w14:textId="301CDF07" w:rsidR="00886904" w:rsidRDefault="000A1E19" w:rsidP="00CF2C29">
      <w:pPr>
        <w:pStyle w:val="Titre3"/>
      </w:pPr>
      <w:bookmarkStart w:id="251" w:name="_Toc212735588"/>
      <w:r>
        <w:t>P</w:t>
      </w:r>
      <w:r w:rsidR="000A5876">
        <w:t xml:space="preserve">roduction </w:t>
      </w:r>
      <w:r w:rsidR="00886904">
        <w:t>entièrement renouvelable ou bas carbone de l’Installation</w:t>
      </w:r>
      <w:bookmarkEnd w:id="251"/>
    </w:p>
    <w:p w14:paraId="2AECFC71" w14:textId="4B4E5D65" w:rsidR="00D045EA" w:rsidRDefault="00AF70BB" w:rsidP="004322CB">
      <w:r>
        <w:t>Pour garantir cet engagement, le Candidat devra </w:t>
      </w:r>
      <w:r w:rsidR="00D045EA">
        <w:t xml:space="preserve">fournir </w:t>
      </w:r>
      <w:r w:rsidR="008A039D">
        <w:t xml:space="preserve">au dépôt de l’Offre </w:t>
      </w:r>
      <w:r w:rsidR="00D045EA">
        <w:t xml:space="preserve">une </w:t>
      </w:r>
      <w:r w:rsidR="00791253">
        <w:t>déclaration sur l’honneur</w:t>
      </w:r>
      <w:r w:rsidR="00791253" w:rsidRPr="007C1773">
        <w:t xml:space="preserve"> signée par le représentant légal</w:t>
      </w:r>
      <w:r w:rsidR="00791253">
        <w:t xml:space="preserve"> ou toute personne habilitée à cet effet </w:t>
      </w:r>
      <w:r w:rsidR="00D045EA">
        <w:t xml:space="preserve">indiquant que </w:t>
      </w:r>
      <w:r w:rsidR="008A6935">
        <w:t>l’hydrogène produit par l’Installation</w:t>
      </w:r>
      <w:r w:rsidR="0016136C">
        <w:t xml:space="preserve"> sera</w:t>
      </w:r>
      <w:r w:rsidR="00D045EA">
        <w:t xml:space="preserve"> entièrement renouvelable ou bas carbone</w:t>
      </w:r>
      <w:r w:rsidR="00DC5E26">
        <w:t>.</w:t>
      </w:r>
    </w:p>
    <w:p w14:paraId="4E34D1E3" w14:textId="640A5436" w:rsidR="000036C9" w:rsidRPr="000F36BB" w:rsidRDefault="00AF70BB" w:rsidP="000F36BB">
      <w:r>
        <w:t xml:space="preserve"> </w:t>
      </w:r>
    </w:p>
    <w:p w14:paraId="7CB914A4" w14:textId="05AF4ADD" w:rsidR="005A4241" w:rsidRPr="00C221E3" w:rsidRDefault="005A4241" w:rsidP="005A4241">
      <w:pPr>
        <w:pStyle w:val="Titre2"/>
        <w:rPr>
          <w:color w:val="auto"/>
        </w:rPr>
      </w:pPr>
      <w:bookmarkStart w:id="252" w:name="_Toc212735589"/>
      <w:r>
        <w:rPr>
          <w:color w:val="auto"/>
        </w:rPr>
        <w:t>Sécurisation de l’approvisionnement électrique</w:t>
      </w:r>
      <w:bookmarkEnd w:id="252"/>
    </w:p>
    <w:p w14:paraId="5C0EE326" w14:textId="7B4D955F" w:rsidR="0019304D" w:rsidRDefault="005A4241" w:rsidP="006415BD">
      <w:r w:rsidRPr="00150970">
        <w:t>Pour garantir la tenue de cet engagement, le Candidat devra</w:t>
      </w:r>
      <w:r w:rsidR="006415BD">
        <w:t>,</w:t>
      </w:r>
      <w:r w:rsidRPr="00150970">
        <w:t> </w:t>
      </w:r>
      <w:r w:rsidR="0019304D">
        <w:t>a</w:t>
      </w:r>
      <w:r w:rsidR="0019304D" w:rsidRPr="00F66E1B">
        <w:t>u dépôt de l’</w:t>
      </w:r>
      <w:r w:rsidR="0019304D">
        <w:t>O</w:t>
      </w:r>
      <w:r w:rsidR="0019304D" w:rsidRPr="00F66E1B">
        <w:t>ffre</w:t>
      </w:r>
      <w:r w:rsidR="006415BD">
        <w:t>,</w:t>
      </w:r>
      <w:r w:rsidR="0019304D">
        <w:t xml:space="preserve"> p</w:t>
      </w:r>
      <w:r w:rsidR="0019304D" w:rsidRPr="00C221E3">
        <w:t xml:space="preserve">résenter, en Pièce D, et selon le format prévu en Annexe 1, la stratégie du Candidat en matière d’approvisionnement en électricité renouvelable ou bas-carbone, assortie des preuves justifiant </w:t>
      </w:r>
      <w:r w:rsidR="0019304D" w:rsidRPr="0019304D">
        <w:rPr>
          <w:b/>
          <w:bCs/>
        </w:rPr>
        <w:t>qu’au moins 30 % du volume total d’électricité nécessaire à la Production soumise annuelle, sur dix (10) ans, soit sécurisé, au sens de l’Annexe 1.</w:t>
      </w:r>
    </w:p>
    <w:p w14:paraId="61937407" w14:textId="6A686415" w:rsidR="005A4241" w:rsidRPr="00150970" w:rsidRDefault="005A4241" w:rsidP="005A4241">
      <w:r w:rsidRPr="00150970">
        <w:t xml:space="preserve"> </w:t>
      </w:r>
    </w:p>
    <w:p w14:paraId="79E24A16" w14:textId="77777777" w:rsidR="00A46779" w:rsidRPr="000F36BB" w:rsidRDefault="00A46779" w:rsidP="000F36BB"/>
    <w:p w14:paraId="4738C1CA" w14:textId="01271352" w:rsidR="00604C28" w:rsidRDefault="00905368" w:rsidP="000F5062">
      <w:pPr>
        <w:pStyle w:val="Titre1"/>
      </w:pPr>
      <w:bookmarkStart w:id="253" w:name="_Toc198053264"/>
      <w:bookmarkStart w:id="254" w:name="_Toc212735590"/>
      <w:r>
        <w:t>D</w:t>
      </w:r>
      <w:r w:rsidR="00EC397C">
        <w:t>éroul</w:t>
      </w:r>
      <w:r>
        <w:t>ement</w:t>
      </w:r>
      <w:r w:rsidR="00EC397C">
        <w:t xml:space="preserve"> de la Phase de</w:t>
      </w:r>
      <w:r w:rsidR="00CD560F">
        <w:t xml:space="preserve"> désignation</w:t>
      </w:r>
      <w:bookmarkEnd w:id="253"/>
      <w:bookmarkEnd w:id="254"/>
    </w:p>
    <w:p w14:paraId="5D5FEB60" w14:textId="3F4A089F" w:rsidR="00A60F83" w:rsidRPr="006D4A4D" w:rsidRDefault="00A60F83" w:rsidP="000F36BB">
      <w:pPr>
        <w:pStyle w:val="Titre2"/>
      </w:pPr>
      <w:bookmarkStart w:id="255" w:name="_Toc199189498"/>
      <w:bookmarkStart w:id="256" w:name="_Toc199189674"/>
      <w:bookmarkStart w:id="257" w:name="_Toc199193325"/>
      <w:bookmarkStart w:id="258" w:name="_Toc212735591"/>
      <w:bookmarkEnd w:id="255"/>
      <w:bookmarkEnd w:id="256"/>
      <w:bookmarkEnd w:id="257"/>
      <w:r w:rsidRPr="006D4A4D">
        <w:t xml:space="preserve">Mise à disposition du Cahier des </w:t>
      </w:r>
      <w:r w:rsidR="00D91A77" w:rsidRPr="006D4A4D">
        <w:t>C</w:t>
      </w:r>
      <w:r w:rsidRPr="006D4A4D">
        <w:t>harges</w:t>
      </w:r>
      <w:bookmarkEnd w:id="258"/>
    </w:p>
    <w:p w14:paraId="43D5BC3C" w14:textId="2061A717" w:rsidR="00A60F83" w:rsidRPr="00C221E3" w:rsidRDefault="009933A3" w:rsidP="0065513D">
      <w:r>
        <w:t>L</w:t>
      </w:r>
      <w:r w:rsidR="73D466B7">
        <w:t xml:space="preserve">e (ou la) ministre chargé(e) de l’énergie notifie le Cahier des Charges, </w:t>
      </w:r>
      <w:r w:rsidR="007E66B3">
        <w:t>après prise en</w:t>
      </w:r>
      <w:r w:rsidR="73D466B7">
        <w:t xml:space="preserve"> compte de l’avis </w:t>
      </w:r>
      <w:r w:rsidR="007E66B3">
        <w:t xml:space="preserve">n°2025-229 </w:t>
      </w:r>
      <w:r w:rsidR="73D466B7">
        <w:t>de la CRE, aux Candidats ayant participé à la Phase de dialogue jusqu'à son terme, conformément à l’article R. 812-16 du code de l’énergie.</w:t>
      </w:r>
    </w:p>
    <w:p w14:paraId="460B8836" w14:textId="77777777" w:rsidR="007326F7" w:rsidRPr="00C221E3" w:rsidRDefault="007326F7" w:rsidP="000F36BB"/>
    <w:p w14:paraId="0D880516" w14:textId="77777777" w:rsidR="00A60F83" w:rsidRPr="00C221E3" w:rsidRDefault="00A60F83" w:rsidP="000F36BB">
      <w:pPr>
        <w:pStyle w:val="Titre2"/>
        <w:rPr>
          <w:color w:val="auto"/>
        </w:rPr>
      </w:pPr>
      <w:bookmarkStart w:id="259" w:name="_Toc212735592"/>
      <w:r w:rsidRPr="00C221E3">
        <w:rPr>
          <w:color w:val="auto"/>
        </w:rPr>
        <w:t>Questions/Réponses</w:t>
      </w:r>
      <w:bookmarkEnd w:id="259"/>
    </w:p>
    <w:p w14:paraId="19813806" w14:textId="45B2504F" w:rsidR="00A60F83" w:rsidRPr="00C221E3" w:rsidRDefault="00A60F83" w:rsidP="00A60F83">
      <w:r w:rsidRPr="00C221E3">
        <w:t xml:space="preserve">Les Candidats sont invités à prendre connaissance des Questions/Réponses mises à jour régulièrement sur le site internet du Service </w:t>
      </w:r>
      <w:r w:rsidR="00D50226" w:rsidRPr="00C221E3">
        <w:t>i</w:t>
      </w:r>
      <w:r w:rsidRPr="00C221E3">
        <w:t xml:space="preserve">nstructeur </w:t>
      </w:r>
      <w:r w:rsidR="00125C95" w:rsidRPr="00C221E3">
        <w:t>avant</w:t>
      </w:r>
      <w:r w:rsidRPr="00C221E3">
        <w:t xml:space="preserve"> l’envoi de toute question au Service </w:t>
      </w:r>
      <w:r w:rsidR="00D50226" w:rsidRPr="00C221E3">
        <w:t>i</w:t>
      </w:r>
      <w:r w:rsidRPr="00C221E3">
        <w:t>nstructeur.</w:t>
      </w:r>
    </w:p>
    <w:p w14:paraId="0D4EF39B" w14:textId="77777777" w:rsidR="00A60F83" w:rsidRPr="00C221E3" w:rsidRDefault="00A60F83" w:rsidP="00A60F83"/>
    <w:p w14:paraId="28E44858" w14:textId="6C67A990" w:rsidR="00A60F83" w:rsidRPr="00122993" w:rsidRDefault="00A60F83" w:rsidP="00A60F83">
      <w:r w:rsidRPr="00C221E3">
        <w:lastRenderedPageBreak/>
        <w:t>Conformément à l’article R.</w:t>
      </w:r>
      <w:r w:rsidR="00D0670E" w:rsidRPr="00C221E3">
        <w:t> </w:t>
      </w:r>
      <w:r w:rsidRPr="00C221E3">
        <w:t xml:space="preserve">812-17 du code de l’énergie, chaque Candidat peut adresser, par voie électronique, des demandes d'informations ou </w:t>
      </w:r>
      <w:r w:rsidRPr="00122993">
        <w:t xml:space="preserve">questions au Service </w:t>
      </w:r>
      <w:r w:rsidR="00D50226" w:rsidRPr="00122993">
        <w:t>i</w:t>
      </w:r>
      <w:r w:rsidRPr="00122993">
        <w:t xml:space="preserve">nstructeur à l’adresse </w:t>
      </w:r>
      <w:proofErr w:type="gramStart"/>
      <w:r w:rsidRPr="00122993">
        <w:t>mail</w:t>
      </w:r>
      <w:proofErr w:type="gramEnd"/>
      <w:r w:rsidRPr="00122993">
        <w:t xml:space="preserve"> [soutien.productionH2@ademe.fr], au plus tard </w:t>
      </w:r>
      <w:r w:rsidR="00BB4C2A" w:rsidRPr="00122993">
        <w:t xml:space="preserve">vingt-et-un </w:t>
      </w:r>
      <w:r w:rsidR="00AE6482" w:rsidRPr="00122993">
        <w:t>(</w:t>
      </w:r>
      <w:r w:rsidR="00BA3920" w:rsidRPr="007271A4">
        <w:t>2</w:t>
      </w:r>
      <w:r w:rsidR="00BB4C2A" w:rsidRPr="007271A4">
        <w:t>1</w:t>
      </w:r>
      <w:r w:rsidR="00AE6482" w:rsidRPr="007271A4">
        <w:t>)</w:t>
      </w:r>
      <w:r w:rsidRPr="007271A4">
        <w:t xml:space="preserve"> jours</w:t>
      </w:r>
      <w:r w:rsidRPr="00122993">
        <w:t xml:space="preserve"> avant la date d’ouverture </w:t>
      </w:r>
      <w:r w:rsidR="0075710A" w:rsidRPr="00122993">
        <w:t xml:space="preserve">de la période de </w:t>
      </w:r>
      <w:r w:rsidRPr="00122993">
        <w:t xml:space="preserve">dépôt des Offres. </w:t>
      </w:r>
    </w:p>
    <w:p w14:paraId="58B812F0" w14:textId="77777777" w:rsidR="00A60F83" w:rsidRPr="00122993" w:rsidRDefault="00A60F83" w:rsidP="00A60F83"/>
    <w:p w14:paraId="28BB5928" w14:textId="63CBD447" w:rsidR="00A60F83" w:rsidRPr="00C221E3" w:rsidRDefault="47DB7F2E" w:rsidP="47DB7F2E">
      <w:r w:rsidRPr="00122993">
        <w:t>Les réponses sont apportées au plus tard quinze (</w:t>
      </w:r>
      <w:r w:rsidRPr="007271A4">
        <w:t>15) jours</w:t>
      </w:r>
      <w:r w:rsidRPr="00122993">
        <w:t xml:space="preserve"> avant la date d’ouverture de la période de dépôt des Offres, sur la plateforme dédiée ouverte à cet effet.</w:t>
      </w:r>
      <w:r w:rsidR="00A40F58" w:rsidRPr="00C221E3" w:rsidDel="00A40F58">
        <w:t xml:space="preserve"> </w:t>
      </w:r>
    </w:p>
    <w:p w14:paraId="36581073" w14:textId="77777777" w:rsidR="00A60F83" w:rsidRPr="00C221E3" w:rsidRDefault="00A60F83" w:rsidP="00A60F83"/>
    <w:p w14:paraId="6B7BD91A" w14:textId="18E4C2B5" w:rsidR="00A60F83" w:rsidRPr="00C221E3" w:rsidRDefault="00A60F83" w:rsidP="00A60F83">
      <w:r w:rsidRPr="00C221E3">
        <w:t xml:space="preserve">Le Service </w:t>
      </w:r>
      <w:r w:rsidR="00D50226" w:rsidRPr="00C221E3">
        <w:t>i</w:t>
      </w:r>
      <w:r w:rsidRPr="00C221E3">
        <w:t>nstructeur publie sur son site internet les réponses apportées aux demandes d’informations et questions, sous réserve</w:t>
      </w:r>
      <w:r w:rsidR="00685D5E" w:rsidRPr="00C221E3">
        <w:t>,</w:t>
      </w:r>
      <w:r w:rsidRPr="00C221E3">
        <w:t xml:space="preserve"> le cas échéant</w:t>
      </w:r>
      <w:r w:rsidR="00685D5E" w:rsidRPr="00C221E3">
        <w:t>,</w:t>
      </w:r>
      <w:r w:rsidRPr="00C221E3">
        <w:t xml:space="preserve"> des secrets protégés par la loi. </w:t>
      </w:r>
    </w:p>
    <w:p w14:paraId="0944A5AC" w14:textId="77777777" w:rsidR="00A60F83" w:rsidRPr="00C221E3" w:rsidRDefault="00A60F83" w:rsidP="00A60F83"/>
    <w:p w14:paraId="537A755E" w14:textId="3E9375CE" w:rsidR="00A60F83" w:rsidRPr="00C221E3" w:rsidRDefault="00ED6738" w:rsidP="000F36BB">
      <w:pPr>
        <w:pStyle w:val="Titre2"/>
        <w:rPr>
          <w:color w:val="auto"/>
        </w:rPr>
      </w:pPr>
      <w:bookmarkStart w:id="260" w:name="_Toc212735593"/>
      <w:r w:rsidRPr="00C221E3">
        <w:rPr>
          <w:color w:val="auto"/>
        </w:rPr>
        <w:t xml:space="preserve">Délai </w:t>
      </w:r>
      <w:r w:rsidR="00A60F83" w:rsidRPr="00C221E3">
        <w:rPr>
          <w:color w:val="auto"/>
        </w:rPr>
        <w:t>validité des Offres</w:t>
      </w:r>
      <w:bookmarkEnd w:id="260"/>
      <w:r w:rsidR="00A60F83" w:rsidRPr="00C221E3">
        <w:rPr>
          <w:color w:val="auto"/>
        </w:rPr>
        <w:t xml:space="preserve"> </w:t>
      </w:r>
    </w:p>
    <w:p w14:paraId="4435C817" w14:textId="42C58AAC" w:rsidR="00EB0DC0" w:rsidRPr="00C221E3" w:rsidRDefault="003F524B" w:rsidP="00A60F83">
      <w:r w:rsidRPr="00C221E3">
        <w:t>La durée de validité des</w:t>
      </w:r>
      <w:r w:rsidR="00A60F83" w:rsidRPr="00C221E3">
        <w:t xml:space="preserve"> Offres </w:t>
      </w:r>
      <w:r w:rsidRPr="00C221E3">
        <w:t>est</w:t>
      </w:r>
      <w:r w:rsidR="00ED6738" w:rsidRPr="00C221E3">
        <w:t xml:space="preserve"> fixé</w:t>
      </w:r>
      <w:r w:rsidR="009B5776" w:rsidRPr="00C221E3">
        <w:t>e</w:t>
      </w:r>
      <w:r w:rsidR="00ED6738" w:rsidRPr="00C221E3">
        <w:t xml:space="preserve"> à</w:t>
      </w:r>
      <w:r w:rsidR="00A60F83" w:rsidRPr="00C221E3">
        <w:t xml:space="preserve"> </w:t>
      </w:r>
      <w:r w:rsidR="00AE6482" w:rsidRPr="00C221E3">
        <w:t>douze (</w:t>
      </w:r>
      <w:r w:rsidR="006C2D03" w:rsidRPr="00C221E3">
        <w:t>1</w:t>
      </w:r>
      <w:r w:rsidR="00AB24FC" w:rsidRPr="00C221E3">
        <w:t>2</w:t>
      </w:r>
      <w:r w:rsidR="00AE6482" w:rsidRPr="00C221E3">
        <w:t>)</w:t>
      </w:r>
      <w:r w:rsidR="00A60F83" w:rsidRPr="00C221E3">
        <w:t xml:space="preserve"> mois</w:t>
      </w:r>
      <w:r w:rsidRPr="00C221E3">
        <w:t xml:space="preserve"> à compter </w:t>
      </w:r>
      <w:r w:rsidR="00ED6738" w:rsidRPr="00C221E3">
        <w:t>de la Date limite de dépôt des Offres</w:t>
      </w:r>
      <w:r w:rsidR="00A60F83" w:rsidRPr="00C221E3">
        <w:t>.</w:t>
      </w:r>
    </w:p>
    <w:p w14:paraId="1B132D06" w14:textId="77777777" w:rsidR="00EB0DC0" w:rsidRPr="00C221E3" w:rsidRDefault="00EB0DC0" w:rsidP="00A60F83"/>
    <w:p w14:paraId="19866B43" w14:textId="2D3E694E" w:rsidR="009E1EBB" w:rsidRPr="00C221E3" w:rsidRDefault="00A60F83" w:rsidP="00A60F83">
      <w:r w:rsidRPr="00C221E3">
        <w:t xml:space="preserve">À défaut de signature du </w:t>
      </w:r>
      <w:r w:rsidR="00845969">
        <w:t>Contrat d’aide</w:t>
      </w:r>
      <w:r w:rsidRPr="00C221E3">
        <w:t xml:space="preserve"> par l’ADEME dans ce délai, les Candidats peuvent refuser la prise d’effet du </w:t>
      </w:r>
      <w:r w:rsidR="00845969">
        <w:t>Contrat d’aide</w:t>
      </w:r>
      <w:r w:rsidRPr="00C221E3">
        <w:t>.</w:t>
      </w:r>
      <w:r w:rsidR="00C61E73">
        <w:t xml:space="preserve"> </w:t>
      </w:r>
    </w:p>
    <w:p w14:paraId="628A70E9" w14:textId="4870B09A" w:rsidR="00A70EA4" w:rsidRPr="00C221E3" w:rsidRDefault="00A70EA4" w:rsidP="00A60F83"/>
    <w:p w14:paraId="45D87294" w14:textId="77777777" w:rsidR="00A60F83" w:rsidRPr="00C221E3" w:rsidRDefault="00A60F83" w:rsidP="000F36BB">
      <w:pPr>
        <w:pStyle w:val="Titre2"/>
        <w:rPr>
          <w:color w:val="auto"/>
        </w:rPr>
      </w:pPr>
      <w:bookmarkStart w:id="261" w:name="_Toc212735594"/>
      <w:r w:rsidRPr="00C221E3">
        <w:rPr>
          <w:color w:val="auto"/>
        </w:rPr>
        <w:t>Modalité de remise des Offres</w:t>
      </w:r>
      <w:bookmarkEnd w:id="261"/>
    </w:p>
    <w:p w14:paraId="4D6B5974" w14:textId="3C66950F" w:rsidR="00293B45" w:rsidRPr="00C221E3" w:rsidRDefault="00293B45" w:rsidP="000F36BB">
      <w:pPr>
        <w:pStyle w:val="Titre3"/>
        <w:rPr>
          <w:color w:val="auto"/>
        </w:rPr>
      </w:pPr>
      <w:bookmarkStart w:id="262" w:name="_Toc199193330"/>
      <w:bookmarkStart w:id="263" w:name="_Toc212735595"/>
      <w:bookmarkEnd w:id="262"/>
      <w:r w:rsidRPr="00C221E3">
        <w:rPr>
          <w:color w:val="auto"/>
        </w:rPr>
        <w:t>Date limite de dépôt des Offres</w:t>
      </w:r>
      <w:bookmarkEnd w:id="263"/>
      <w:r w:rsidRPr="00C221E3">
        <w:rPr>
          <w:color w:val="auto"/>
        </w:rPr>
        <w:t xml:space="preserve"> </w:t>
      </w:r>
    </w:p>
    <w:p w14:paraId="2A53A6EF" w14:textId="4A6B6011" w:rsidR="00293B45" w:rsidRPr="009B21C6" w:rsidRDefault="00CF057B" w:rsidP="00293B45">
      <w:r w:rsidRPr="009B21C6">
        <w:t>L</w:t>
      </w:r>
      <w:r w:rsidR="00293B45" w:rsidRPr="009B21C6">
        <w:t xml:space="preserve">es </w:t>
      </w:r>
      <w:r w:rsidR="00B610A9" w:rsidRPr="009B21C6">
        <w:t>Offres</w:t>
      </w:r>
      <w:r w:rsidRPr="009B21C6">
        <w:t xml:space="preserve"> pourront être déposées à compter du </w:t>
      </w:r>
      <w:r w:rsidR="00A50AA3" w:rsidRPr="009B21C6">
        <w:t>2</w:t>
      </w:r>
      <w:r w:rsidR="0094577C" w:rsidRPr="009B21C6">
        <w:t>9</w:t>
      </w:r>
      <w:r w:rsidR="00925134" w:rsidRPr="009B21C6">
        <w:t>/12</w:t>
      </w:r>
      <w:r w:rsidR="005274AD" w:rsidRPr="009B21C6">
        <w:t>/2025</w:t>
      </w:r>
      <w:r w:rsidR="00471987">
        <w:t xml:space="preserve">. </w:t>
      </w:r>
    </w:p>
    <w:p w14:paraId="6637F8F6" w14:textId="77777777" w:rsidR="00293B45" w:rsidRPr="009B21C6" w:rsidRDefault="00293B45" w:rsidP="00293B45"/>
    <w:p w14:paraId="7C4BF3E9" w14:textId="1AEC2EA5" w:rsidR="00293B45" w:rsidRPr="00273C6A" w:rsidRDefault="00293B45" w:rsidP="00293B45">
      <w:r w:rsidRPr="009B21C6">
        <w:t xml:space="preserve">La Date limite de dépôt des Offres est fixée au </w:t>
      </w:r>
      <w:r w:rsidR="00F807CD" w:rsidRPr="00F807CD">
        <w:t>27</w:t>
      </w:r>
      <w:r w:rsidR="002E27E0" w:rsidRPr="00F807CD">
        <w:t>/</w:t>
      </w:r>
      <w:r w:rsidR="00CA04BE" w:rsidRPr="00F807CD">
        <w:t>0</w:t>
      </w:r>
      <w:r w:rsidR="00F807CD" w:rsidRPr="00F807CD">
        <w:t>2</w:t>
      </w:r>
      <w:r w:rsidR="00505462" w:rsidRPr="00F807CD">
        <w:t>/202</w:t>
      </w:r>
      <w:r w:rsidR="002607B6" w:rsidRPr="00F807CD">
        <w:t>6</w:t>
      </w:r>
      <w:r w:rsidR="00384D8A" w:rsidRPr="00F807CD">
        <w:t xml:space="preserve"> à 12h</w:t>
      </w:r>
      <w:r w:rsidR="002E27E0" w:rsidRPr="00F807CD">
        <w:t>.</w:t>
      </w:r>
    </w:p>
    <w:p w14:paraId="08D927BC" w14:textId="77777777" w:rsidR="00293B45" w:rsidRPr="00273C6A" w:rsidRDefault="00293B45" w:rsidP="00293B45"/>
    <w:p w14:paraId="0DD614F7" w14:textId="6DCFC9C3" w:rsidR="00293B45" w:rsidRPr="00583A9E" w:rsidRDefault="00293B45" w:rsidP="00293B45">
      <w:pPr>
        <w:rPr>
          <w:color w:val="4472C4" w:themeColor="accent5"/>
        </w:rPr>
      </w:pPr>
      <w:r w:rsidRPr="00273C6A">
        <w:t>L</w:t>
      </w:r>
      <w:r w:rsidR="00CF057B" w:rsidRPr="00273C6A">
        <w:t xml:space="preserve">es </w:t>
      </w:r>
      <w:r w:rsidRPr="00273C6A">
        <w:t>Offre</w:t>
      </w:r>
      <w:r w:rsidR="00CF057B" w:rsidRPr="00273C6A">
        <w:t>s</w:t>
      </w:r>
      <w:r w:rsidRPr="00273C6A">
        <w:t xml:space="preserve"> remise</w:t>
      </w:r>
      <w:r w:rsidR="00CF057B" w:rsidRPr="00273C6A">
        <w:t>s</w:t>
      </w:r>
      <w:r w:rsidRPr="00273C6A">
        <w:t xml:space="preserve"> après cette date seront jugé</w:t>
      </w:r>
      <w:r w:rsidR="00CF057B" w:rsidRPr="00273C6A">
        <w:t>e</w:t>
      </w:r>
      <w:r w:rsidRPr="00273C6A">
        <w:t xml:space="preserve">s irrecevables et </w:t>
      </w:r>
      <w:r w:rsidR="00240773" w:rsidRPr="00273C6A">
        <w:t>seront écartées</w:t>
      </w:r>
      <w:r w:rsidRPr="00C221E3">
        <w:t xml:space="preserve">. </w:t>
      </w:r>
    </w:p>
    <w:p w14:paraId="29946844" w14:textId="77777777" w:rsidR="00A60F83" w:rsidRPr="0014330A" w:rsidRDefault="00A60F83" w:rsidP="00A60F83"/>
    <w:p w14:paraId="564114CF" w14:textId="37F5FF60" w:rsidR="00293B45" w:rsidRDefault="00293B45" w:rsidP="000F36BB">
      <w:pPr>
        <w:pStyle w:val="Titre3"/>
      </w:pPr>
      <w:bookmarkStart w:id="264" w:name="_Toc212735596"/>
      <w:r w:rsidRPr="00B76B01">
        <w:t xml:space="preserve">Dépôt des </w:t>
      </w:r>
      <w:r>
        <w:t>Offres</w:t>
      </w:r>
      <w:bookmarkEnd w:id="264"/>
      <w:r w:rsidRPr="00B76B01">
        <w:t xml:space="preserve"> </w:t>
      </w:r>
    </w:p>
    <w:p w14:paraId="19C81FD2" w14:textId="141CD4F7" w:rsidR="00293B45" w:rsidRPr="00B118AA" w:rsidRDefault="00293B45" w:rsidP="00293B45">
      <w:r w:rsidRPr="00B118AA">
        <w:t>Conformément à l’article R.</w:t>
      </w:r>
      <w:r w:rsidR="003F524B" w:rsidRPr="00B118AA">
        <w:t> </w:t>
      </w:r>
      <w:r w:rsidRPr="00B118AA">
        <w:t xml:space="preserve">812-16 du code de l’énergie, les Candidats remettent leur Offre comprenant l’ensemble des pièces demandées au Service </w:t>
      </w:r>
      <w:r w:rsidR="00D50226" w:rsidRPr="00B118AA">
        <w:t>i</w:t>
      </w:r>
      <w:r w:rsidRPr="00B118AA">
        <w:t xml:space="preserve">nstructeur par voie électronique sur la plateforme </w:t>
      </w:r>
      <w:r w:rsidR="004149E0">
        <w:t>PLACE</w:t>
      </w:r>
      <w:r w:rsidR="004149E0" w:rsidRPr="00B118AA">
        <w:t xml:space="preserve"> </w:t>
      </w:r>
      <w:r w:rsidRPr="00B118AA">
        <w:t xml:space="preserve">en ligne mise en place par le Service </w:t>
      </w:r>
      <w:r w:rsidR="00D50226" w:rsidRPr="00B118AA">
        <w:t>i</w:t>
      </w:r>
      <w:r w:rsidRPr="00B118AA">
        <w:t xml:space="preserve">nstructeur, à l’adresse </w:t>
      </w:r>
      <w:r w:rsidR="00D91AB9" w:rsidRPr="00B118AA">
        <w:t xml:space="preserve">suivante : </w:t>
      </w:r>
      <w:hyperlink r:id="rId13" w:history="1">
        <w:r w:rsidR="000C7157" w:rsidRPr="00E940A3">
          <w:rPr>
            <w:rStyle w:val="Lienhypertexte"/>
            <w:b/>
            <w:bCs/>
            <w:i/>
            <w:iCs/>
          </w:rPr>
          <w:t>https://www.marches-publics.gouv.fr/?page=Entreprise.EntrepriseAdvancedSearch&amp;AllCons&amp;id=2879817&amp;orgAcronyme=s2d</w:t>
        </w:r>
      </w:hyperlink>
      <w:r w:rsidRPr="00B118AA">
        <w:t>.</w:t>
      </w:r>
      <w:r w:rsidR="00C61E73">
        <w:t xml:space="preserve"> </w:t>
      </w:r>
    </w:p>
    <w:p w14:paraId="2D796DDE" w14:textId="77777777" w:rsidR="00293B45" w:rsidRPr="00B118AA" w:rsidRDefault="00293B45" w:rsidP="00293B45"/>
    <w:p w14:paraId="6C0DC2FE" w14:textId="1194067C" w:rsidR="00293B45" w:rsidRPr="00B118AA" w:rsidRDefault="00293B45" w:rsidP="00293B45">
      <w:r w:rsidRPr="00B118AA">
        <w:t xml:space="preserve">Le Service </w:t>
      </w:r>
      <w:r w:rsidR="00D50226" w:rsidRPr="00B118AA">
        <w:t>i</w:t>
      </w:r>
      <w:r w:rsidRPr="00B118AA">
        <w:t xml:space="preserve">nstructeur accuse réception, par voie électronique, </w:t>
      </w:r>
      <w:r w:rsidR="00120137" w:rsidRPr="00B118AA">
        <w:t>de chaque Offre</w:t>
      </w:r>
      <w:r w:rsidRPr="00B118AA">
        <w:t xml:space="preserve">. </w:t>
      </w:r>
      <w:r w:rsidR="00D56DA8" w:rsidRPr="00B118AA">
        <w:t xml:space="preserve">En cas de </w:t>
      </w:r>
      <w:r w:rsidRPr="00B118AA">
        <w:t xml:space="preserve">non-réception </w:t>
      </w:r>
      <w:r w:rsidR="00D56DA8" w:rsidRPr="00B118AA">
        <w:t xml:space="preserve">d’un </w:t>
      </w:r>
      <w:r w:rsidRPr="00B118AA">
        <w:t xml:space="preserve">accusé réception </w:t>
      </w:r>
      <w:r w:rsidR="00521B14" w:rsidRPr="00B118AA">
        <w:t>après le dépôt de son Offre</w:t>
      </w:r>
      <w:r w:rsidR="00D56DA8" w:rsidRPr="00B118AA">
        <w:t>, le Candidat</w:t>
      </w:r>
      <w:r w:rsidRPr="00B118AA">
        <w:t xml:space="preserve"> doit immédiatement contacter le service d'assistance informatique de la plateforme </w:t>
      </w:r>
      <w:r w:rsidR="00011272">
        <w:t>PLACE</w:t>
      </w:r>
      <w:r w:rsidRPr="00B118AA">
        <w:t>.</w:t>
      </w:r>
    </w:p>
    <w:p w14:paraId="66FE8049" w14:textId="77777777" w:rsidR="00293B45" w:rsidRPr="00B118AA" w:rsidRDefault="00293B45" w:rsidP="00293B45"/>
    <w:p w14:paraId="4C8C4DA8" w14:textId="20CFDF34" w:rsidR="00293B45" w:rsidRPr="00B118AA" w:rsidRDefault="00293B45" w:rsidP="00293B45">
      <w:r w:rsidRPr="00B118AA">
        <w:t xml:space="preserve">Si plusieurs Offres sont successivement transmises par un même Candidat, avant la date et l’heure limite de dépôt des Offres, seule </w:t>
      </w:r>
      <w:r w:rsidR="00521B14" w:rsidRPr="00B118AA">
        <w:t>la dernière</w:t>
      </w:r>
      <w:r w:rsidRPr="00B118AA">
        <w:t xml:space="preserve"> Offre déposée dans le délai fixé pour la remise </w:t>
      </w:r>
      <w:r w:rsidR="00521B14" w:rsidRPr="00B118AA">
        <w:t>des</w:t>
      </w:r>
      <w:r w:rsidRPr="00B118AA">
        <w:t xml:space="preserve"> Offres est examiné</w:t>
      </w:r>
      <w:r w:rsidR="00AD4ADE" w:rsidRPr="00B118AA">
        <w:t>e</w:t>
      </w:r>
      <w:r w:rsidRPr="00B118AA">
        <w:t xml:space="preserve"> par le Service </w:t>
      </w:r>
      <w:r w:rsidR="00D50226" w:rsidRPr="00B118AA">
        <w:t>i</w:t>
      </w:r>
      <w:r w:rsidRPr="00B118AA">
        <w:t xml:space="preserve">nstructeur et constituera l’Offre. </w:t>
      </w:r>
    </w:p>
    <w:p w14:paraId="3D8BF767" w14:textId="77777777" w:rsidR="00293B45" w:rsidRPr="00B118AA" w:rsidRDefault="00293B45" w:rsidP="00293B45"/>
    <w:p w14:paraId="3D9F0E4C" w14:textId="61B28556" w:rsidR="00293B45" w:rsidRPr="00B118AA" w:rsidRDefault="00293B45" w:rsidP="00293B45">
      <w:r w:rsidRPr="00B118AA">
        <w:t xml:space="preserve">Un Candidat ne peut déposer qu’une Offre qui ne peut porter que sur une seule Installation. Un dossier portant sur plusieurs Installations ne sera pas instruit. </w:t>
      </w:r>
    </w:p>
    <w:p w14:paraId="19F45852" w14:textId="77777777" w:rsidR="00293B45" w:rsidRPr="00B118AA" w:rsidRDefault="00293B45" w:rsidP="00293B45"/>
    <w:p w14:paraId="4DED0C0B" w14:textId="043471E3" w:rsidR="00293B45" w:rsidRPr="00B118AA" w:rsidRDefault="00293B45" w:rsidP="00293B45">
      <w:r w:rsidRPr="00B118AA">
        <w:rPr>
          <w:rFonts w:ascii="Calibri" w:eastAsia="Calibri" w:hAnsi="Calibri" w:cs="Arial"/>
        </w:rPr>
        <w:t>L’Offre doit être lisible et accessible</w:t>
      </w:r>
      <w:r w:rsidR="00521B14" w:rsidRPr="00B118AA">
        <w:rPr>
          <w:rFonts w:ascii="Calibri" w:eastAsia="Calibri" w:hAnsi="Calibri" w:cs="Arial"/>
        </w:rPr>
        <w:t xml:space="preserve">. Les Candidats sont invités à </w:t>
      </w:r>
      <w:r w:rsidRPr="00B118AA">
        <w:rPr>
          <w:rFonts w:ascii="Calibri" w:eastAsia="Calibri" w:hAnsi="Calibri" w:cs="Arial"/>
        </w:rPr>
        <w:t xml:space="preserve">vérifier attentivement la présentation des documents téléchargés. </w:t>
      </w:r>
    </w:p>
    <w:p w14:paraId="19F3DC10" w14:textId="77777777" w:rsidR="00293B45" w:rsidRPr="00B118AA" w:rsidRDefault="00293B45" w:rsidP="00293B45"/>
    <w:p w14:paraId="3B4E1207" w14:textId="76C99098" w:rsidR="00293B45" w:rsidRPr="00B118AA" w:rsidRDefault="00293B45" w:rsidP="00293B45">
      <w:r w:rsidRPr="00B118AA">
        <w:t>Aucune modification des Offres déposées n’est possible après la Date limite de dépôt des Offres.</w:t>
      </w:r>
      <w:r w:rsidR="00C61E73">
        <w:t xml:space="preserve"> </w:t>
      </w:r>
    </w:p>
    <w:p w14:paraId="7A1EBAD2" w14:textId="77777777" w:rsidR="00293B45" w:rsidRPr="00B118AA" w:rsidRDefault="00293B45" w:rsidP="00293B45"/>
    <w:p w14:paraId="6E004369" w14:textId="77777777" w:rsidR="00293B45" w:rsidRPr="00B118AA" w:rsidRDefault="00293B45" w:rsidP="000F36BB">
      <w:pPr>
        <w:pStyle w:val="Titre2"/>
        <w:rPr>
          <w:color w:val="auto"/>
        </w:rPr>
      </w:pPr>
      <w:bookmarkStart w:id="265" w:name="_Toc212735597"/>
      <w:r w:rsidRPr="00B118AA">
        <w:rPr>
          <w:color w:val="auto"/>
        </w:rPr>
        <w:t>Complétude des Offres</w:t>
      </w:r>
      <w:bookmarkEnd w:id="265"/>
      <w:r w:rsidRPr="00B118AA">
        <w:rPr>
          <w:color w:val="auto"/>
        </w:rPr>
        <w:t xml:space="preserve"> </w:t>
      </w:r>
    </w:p>
    <w:p w14:paraId="6E17A2FA" w14:textId="2C6F944A" w:rsidR="00650101" w:rsidRPr="00B118AA" w:rsidRDefault="00ED6738" w:rsidP="00293B45">
      <w:r w:rsidRPr="00B118AA">
        <w:t>Les Candidats s’engagent à ce que l’Offre déposée soit conforme aux conditions et exigences de toute nature figurant dans le Cahier des Charges.</w:t>
      </w:r>
      <w:r w:rsidR="00C61E73">
        <w:t xml:space="preserve"> </w:t>
      </w:r>
      <w:r w:rsidR="009A0D9E">
        <w:t xml:space="preserve">Les </w:t>
      </w:r>
      <w:r w:rsidR="00CD21A7">
        <w:t>C</w:t>
      </w:r>
      <w:r w:rsidR="009A0D9E">
        <w:t xml:space="preserve">andidats sont informés </w:t>
      </w:r>
      <w:r w:rsidR="008D7E19">
        <w:t xml:space="preserve">que </w:t>
      </w:r>
      <w:r w:rsidR="00C92904">
        <w:t>toute</w:t>
      </w:r>
      <w:r w:rsidR="00C1213A">
        <w:t xml:space="preserve"> fausse déclaration</w:t>
      </w:r>
      <w:r w:rsidR="00CC6771">
        <w:t xml:space="preserve"> </w:t>
      </w:r>
      <w:r w:rsidR="00C92904">
        <w:t>est</w:t>
      </w:r>
      <w:r w:rsidR="00CC6771">
        <w:t xml:space="preserve"> passible de peine</w:t>
      </w:r>
      <w:r w:rsidR="00063069">
        <w:t>s</w:t>
      </w:r>
      <w:r w:rsidR="00CC6771">
        <w:t xml:space="preserve"> d’</w:t>
      </w:r>
      <w:r w:rsidR="00C92904">
        <w:t>emprisonnement</w:t>
      </w:r>
      <w:r w:rsidR="00CC6771">
        <w:t xml:space="preserve"> et d’amendes </w:t>
      </w:r>
      <w:r w:rsidR="00C92904">
        <w:t xml:space="preserve">prévues par les articles 441-6 et 441-7 du code pénal </w:t>
      </w:r>
      <w:r w:rsidR="00F255A1">
        <w:t xml:space="preserve">et que la fourniture d’informations inexactes ou incomplètes </w:t>
      </w:r>
      <w:r w:rsidR="001244E1">
        <w:t>par manquement délibéré ou par le biais de manœuvres</w:t>
      </w:r>
      <w:r w:rsidR="004E2DE2">
        <w:t xml:space="preserve"> frauduleuse</w:t>
      </w:r>
      <w:r w:rsidR="001244E1">
        <w:t>s</w:t>
      </w:r>
      <w:r w:rsidR="004E2DE2">
        <w:t xml:space="preserve"> </w:t>
      </w:r>
      <w:r w:rsidR="00533D69">
        <w:t>peut donner lieu à majoration d</w:t>
      </w:r>
      <w:r w:rsidR="00BC4878">
        <w:t>es montants à rembourser en cas d</w:t>
      </w:r>
      <w:r w:rsidR="00503EFD">
        <w:t>e</w:t>
      </w:r>
      <w:r w:rsidR="00991BB7">
        <w:t xml:space="preserve"> désignation comme </w:t>
      </w:r>
      <w:r w:rsidR="0037364F">
        <w:t>bénéficiaire d’une aide publique</w:t>
      </w:r>
      <w:r w:rsidR="00991BB7">
        <w:t>.</w:t>
      </w:r>
    </w:p>
    <w:p w14:paraId="17CD117F" w14:textId="2A19F59A" w:rsidR="00293B45" w:rsidRPr="00B118AA" w:rsidRDefault="00293B45" w:rsidP="00293B45">
      <w:r w:rsidRPr="00122993">
        <w:t xml:space="preserve">Dans un délai de </w:t>
      </w:r>
      <w:r w:rsidR="00521B14" w:rsidRPr="00122993">
        <w:t>trente</w:t>
      </w:r>
      <w:r w:rsidRPr="00122993">
        <w:t xml:space="preserve"> </w:t>
      </w:r>
      <w:r w:rsidR="00521B14" w:rsidRPr="007271A4">
        <w:t>(</w:t>
      </w:r>
      <w:r w:rsidRPr="007271A4">
        <w:t>30</w:t>
      </w:r>
      <w:r w:rsidR="00521B14" w:rsidRPr="007271A4">
        <w:t>)</w:t>
      </w:r>
      <w:r w:rsidRPr="007271A4">
        <w:t xml:space="preserve"> jours</w:t>
      </w:r>
      <w:r w:rsidRPr="00122993">
        <w:t xml:space="preserve"> à compter</w:t>
      </w:r>
      <w:r w:rsidRPr="00B118AA">
        <w:t xml:space="preserve"> de la Date limite de dépôt des Offres, le Service </w:t>
      </w:r>
      <w:r w:rsidR="00D50226" w:rsidRPr="00B118AA">
        <w:t>i</w:t>
      </w:r>
      <w:r w:rsidRPr="00B118AA">
        <w:t xml:space="preserve">nstructeur vérifie la </w:t>
      </w:r>
      <w:r w:rsidR="00ED6738" w:rsidRPr="00B118AA">
        <w:t xml:space="preserve">complétude </w:t>
      </w:r>
      <w:r w:rsidRPr="00B118AA">
        <w:t xml:space="preserve">des Offres. </w:t>
      </w:r>
    </w:p>
    <w:p w14:paraId="3124F2A7" w14:textId="77777777" w:rsidR="00293B45" w:rsidRPr="00B118AA" w:rsidRDefault="00293B45" w:rsidP="00293B45"/>
    <w:p w14:paraId="717DCF60" w14:textId="4F98AAE8" w:rsidR="00293B45" w:rsidRPr="00B118AA" w:rsidRDefault="006A5002" w:rsidP="000F36BB">
      <w:pPr>
        <w:keepNext/>
      </w:pPr>
      <w:r w:rsidRPr="00B118AA">
        <w:t>A</w:t>
      </w:r>
      <w:r w:rsidR="00293B45" w:rsidRPr="00B118AA">
        <w:t xml:space="preserve">vant de procéder à l'examen des Offres, le Service </w:t>
      </w:r>
      <w:r w:rsidR="00D50226" w:rsidRPr="00B118AA">
        <w:t>i</w:t>
      </w:r>
      <w:r w:rsidR="00293B45" w:rsidRPr="00B118AA">
        <w:t xml:space="preserve">nstructeur qui constate que des pièces dont la production était </w:t>
      </w:r>
      <w:r w:rsidR="00521B14" w:rsidRPr="00B118AA">
        <w:t>demandée :</w:t>
      </w:r>
      <w:r w:rsidR="00C61E73">
        <w:t xml:space="preserve"> </w:t>
      </w:r>
    </w:p>
    <w:p w14:paraId="0289867F" w14:textId="2EE16B53" w:rsidR="00293B45" w:rsidRPr="00B118AA" w:rsidRDefault="00293B45" w:rsidP="0073339F">
      <w:pPr>
        <w:numPr>
          <w:ilvl w:val="0"/>
          <w:numId w:val="24"/>
        </w:numPr>
      </w:pPr>
      <w:proofErr w:type="gramStart"/>
      <w:r w:rsidRPr="00B118AA">
        <w:t>sont</w:t>
      </w:r>
      <w:proofErr w:type="gramEnd"/>
      <w:r w:rsidRPr="00B118AA">
        <w:t xml:space="preserve"> absentes,</w:t>
      </w:r>
      <w:r w:rsidR="00C61E73">
        <w:t xml:space="preserve"> </w:t>
      </w:r>
    </w:p>
    <w:p w14:paraId="70F969E9" w14:textId="18DF13A4" w:rsidR="00293B45" w:rsidRPr="00B118AA" w:rsidRDefault="00293B45" w:rsidP="0073339F">
      <w:pPr>
        <w:numPr>
          <w:ilvl w:val="0"/>
          <w:numId w:val="24"/>
        </w:numPr>
      </w:pPr>
      <w:proofErr w:type="gramStart"/>
      <w:r w:rsidRPr="00B118AA">
        <w:t>sont</w:t>
      </w:r>
      <w:proofErr w:type="gramEnd"/>
      <w:r w:rsidRPr="00B118AA">
        <w:t xml:space="preserve"> incomplètes,</w:t>
      </w:r>
      <w:r w:rsidR="00C61E73">
        <w:t xml:space="preserve"> </w:t>
      </w:r>
    </w:p>
    <w:p w14:paraId="2B60FD32" w14:textId="587FD29C" w:rsidR="00293B45" w:rsidRPr="00B118AA" w:rsidRDefault="00293B45" w:rsidP="0073339F">
      <w:pPr>
        <w:numPr>
          <w:ilvl w:val="0"/>
          <w:numId w:val="24"/>
        </w:numPr>
      </w:pPr>
      <w:proofErr w:type="gramStart"/>
      <w:r w:rsidRPr="00B118AA">
        <w:t>ne</w:t>
      </w:r>
      <w:proofErr w:type="gramEnd"/>
      <w:r w:rsidRPr="00B118AA">
        <w:t xml:space="preserve"> sont pas </w:t>
      </w:r>
      <w:r w:rsidR="00521B14" w:rsidRPr="00B118AA">
        <w:t>conformes au</w:t>
      </w:r>
      <w:r w:rsidRPr="00B118AA">
        <w:t xml:space="preserve"> format indiqué, </w:t>
      </w:r>
    </w:p>
    <w:p w14:paraId="42DE20C9" w14:textId="76F78516" w:rsidR="00293B45" w:rsidRPr="00B118AA" w:rsidRDefault="00293B45" w:rsidP="0073339F">
      <w:pPr>
        <w:numPr>
          <w:ilvl w:val="0"/>
          <w:numId w:val="24"/>
        </w:numPr>
      </w:pPr>
      <w:proofErr w:type="gramStart"/>
      <w:r w:rsidRPr="00B118AA">
        <w:t>ne</w:t>
      </w:r>
      <w:proofErr w:type="gramEnd"/>
      <w:r w:rsidRPr="00B118AA">
        <w:t xml:space="preserve"> sont pas rédigées en français </w:t>
      </w:r>
      <w:r w:rsidR="00521B14" w:rsidRPr="00B118AA">
        <w:t>et n’ont pas</w:t>
      </w:r>
      <w:r w:rsidRPr="00B118AA">
        <w:t xml:space="preserve"> fait l’objet d’une traduction assermentée, </w:t>
      </w:r>
    </w:p>
    <w:p w14:paraId="5E9C8CA5" w14:textId="77777777" w:rsidR="00293B45" w:rsidRPr="00B118AA" w:rsidRDefault="00293B45" w:rsidP="0073339F">
      <w:pPr>
        <w:numPr>
          <w:ilvl w:val="0"/>
          <w:numId w:val="24"/>
        </w:numPr>
      </w:pPr>
      <w:proofErr w:type="gramStart"/>
      <w:r w:rsidRPr="00B118AA">
        <w:t>sont</w:t>
      </w:r>
      <w:proofErr w:type="gramEnd"/>
      <w:r w:rsidRPr="00B118AA">
        <w:t xml:space="preserve"> illisibles, </w:t>
      </w:r>
    </w:p>
    <w:p w14:paraId="36CC76AD" w14:textId="77777777" w:rsidR="00293B45" w:rsidRPr="00B118AA" w:rsidRDefault="00293B45" w:rsidP="00293B45"/>
    <w:p w14:paraId="5CF1916E" w14:textId="612EAA95" w:rsidR="00293B45" w:rsidRPr="00B118AA" w:rsidRDefault="00293B45" w:rsidP="00293B45">
      <w:proofErr w:type="gramStart"/>
      <w:r w:rsidRPr="00B118AA">
        <w:t>peut</w:t>
      </w:r>
      <w:proofErr w:type="gramEnd"/>
      <w:r w:rsidRPr="00B118AA">
        <w:t xml:space="preserve">, sans y être tenu, demander aux Candidats concernés de compléter leur Offre, dans un délai identique pour tous. </w:t>
      </w:r>
    </w:p>
    <w:p w14:paraId="3A6506D9" w14:textId="77777777" w:rsidR="00293B45" w:rsidRPr="00B118AA" w:rsidRDefault="00293B45" w:rsidP="00293B45"/>
    <w:p w14:paraId="50C47D29" w14:textId="1A98C5C2" w:rsidR="00293B45" w:rsidRPr="00B118AA" w:rsidRDefault="00293B45" w:rsidP="00293B45">
      <w:r w:rsidRPr="00B118AA">
        <w:t xml:space="preserve">En l’absence de fourniture des pièces requises dans le délai figurant dans la demande adressée par le Service </w:t>
      </w:r>
      <w:r w:rsidR="00D50226" w:rsidRPr="00B118AA">
        <w:t>i</w:t>
      </w:r>
      <w:r w:rsidRPr="00B118AA">
        <w:t xml:space="preserve">nstructeur, l’Offre est rejetée. </w:t>
      </w:r>
    </w:p>
    <w:p w14:paraId="066F1466" w14:textId="77777777" w:rsidR="00AD4ADE" w:rsidRDefault="00AD4ADE" w:rsidP="00293B45">
      <w:pPr>
        <w:rPr>
          <w:color w:val="4472C4" w:themeColor="accent5"/>
        </w:rPr>
      </w:pPr>
    </w:p>
    <w:p w14:paraId="0999E8D7" w14:textId="41012ECE" w:rsidR="00293B45" w:rsidRPr="006D4A4D" w:rsidRDefault="00185E29" w:rsidP="000F36BB">
      <w:pPr>
        <w:pStyle w:val="Titre2"/>
      </w:pPr>
      <w:bookmarkStart w:id="266" w:name="_Toc199189506"/>
      <w:bookmarkStart w:id="267" w:name="_Toc199189682"/>
      <w:bookmarkStart w:id="268" w:name="_Toc199193334"/>
      <w:bookmarkStart w:id="269" w:name="_Toc212735598"/>
      <w:bookmarkEnd w:id="266"/>
      <w:bookmarkEnd w:id="267"/>
      <w:bookmarkEnd w:id="268"/>
      <w:r w:rsidRPr="006D4A4D">
        <w:t>P</w:t>
      </w:r>
      <w:r w:rsidR="00293B45" w:rsidRPr="006D4A4D">
        <w:t>ièces à produire</w:t>
      </w:r>
      <w:bookmarkEnd w:id="269"/>
      <w:r w:rsidR="00C61E73">
        <w:t xml:space="preserve"> </w:t>
      </w:r>
    </w:p>
    <w:p w14:paraId="70863DC5" w14:textId="656D5F76" w:rsidR="00293B45" w:rsidRDefault="00293B45" w:rsidP="008844EE">
      <w:r>
        <w:t xml:space="preserve">L’Offre est composée des éléments listés ci-dessous. Lorsque des modèles </w:t>
      </w:r>
      <w:r w:rsidR="005E554A">
        <w:t xml:space="preserve">ou formulaires </w:t>
      </w:r>
      <w:r>
        <w:t xml:space="preserve">sont disponibles sur la plateforme </w:t>
      </w:r>
      <w:r w:rsidR="00011272">
        <w:t>PLACE</w:t>
      </w:r>
      <w:r>
        <w:t xml:space="preserve">, les Candidats doivent obligatoirement en respecter le contenu et le format, </w:t>
      </w:r>
      <w:r w:rsidR="005417DA">
        <w:t xml:space="preserve">pour </w:t>
      </w:r>
      <w:r>
        <w:t>soumettre leur Offre</w:t>
      </w:r>
      <w:r w:rsidR="005417DA">
        <w:t>.</w:t>
      </w:r>
    </w:p>
    <w:p w14:paraId="09DD3D3B" w14:textId="77777777" w:rsidR="006A5002" w:rsidRPr="000F36BB" w:rsidRDefault="006A5002" w:rsidP="00293B45"/>
    <w:tbl>
      <w:tblPr>
        <w:tblStyle w:val="Grilledutableau"/>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93B45" w14:paraId="7255E11E" w14:textId="77777777" w:rsidTr="000D32C0">
        <w:tc>
          <w:tcPr>
            <w:tcW w:w="9066" w:type="dxa"/>
          </w:tcPr>
          <w:p w14:paraId="13C49C4F" w14:textId="77777777" w:rsidR="00293B45" w:rsidRPr="00AD4ADE" w:rsidRDefault="00293B45">
            <w:r w:rsidRPr="00AD4ADE">
              <w:rPr>
                <w:b/>
                <w:bCs/>
              </w:rPr>
              <w:t>Pièces du Dossier de candidature pour la Phase de sélection, mises à jour avec les informations à la date du dépôt de l’Offre :</w:t>
            </w:r>
          </w:p>
          <w:p w14:paraId="542D8800" w14:textId="77777777" w:rsidR="006525EA" w:rsidRPr="00AD4ADE" w:rsidRDefault="006525EA" w:rsidP="006525EA"/>
          <w:p w14:paraId="66C5C18A" w14:textId="23F8B5B4" w:rsidR="003321AE" w:rsidRPr="00EF4938" w:rsidRDefault="00293B45" w:rsidP="0073339F">
            <w:pPr>
              <w:pStyle w:val="Paragraphedeliste"/>
              <w:numPr>
                <w:ilvl w:val="0"/>
                <w:numId w:val="19"/>
              </w:numPr>
            </w:pPr>
            <w:r w:rsidRPr="007A4FE8">
              <w:rPr>
                <w:b/>
              </w:rPr>
              <w:t>Pièce(s) A (</w:t>
            </w:r>
            <w:r w:rsidR="00E35BA9" w:rsidRPr="00EF4938">
              <w:rPr>
                <w:b/>
              </w:rPr>
              <w:t xml:space="preserve">annexe </w:t>
            </w:r>
            <w:r w:rsidRPr="00EF4938">
              <w:rPr>
                <w:b/>
              </w:rPr>
              <w:t xml:space="preserve">administrative) et justificatifs </w:t>
            </w:r>
            <w:r w:rsidR="00252A47" w:rsidRPr="00EF4938">
              <w:rPr>
                <w:b/>
              </w:rPr>
              <w:t>associés</w:t>
            </w:r>
            <w:r w:rsidR="00252A47" w:rsidRPr="00EF4938">
              <w:t xml:space="preserve"> :</w:t>
            </w:r>
            <w:r w:rsidR="00D773EC" w:rsidRPr="00EF4938">
              <w:t xml:space="preserve"> </w:t>
            </w:r>
            <w:r w:rsidR="006525EA" w:rsidRPr="00EF4938">
              <w:t>sur la b</w:t>
            </w:r>
            <w:r w:rsidR="00D773EC" w:rsidRPr="00EF4938">
              <w:t>a</w:t>
            </w:r>
            <w:r w:rsidR="006525EA" w:rsidRPr="00EF4938">
              <w:t xml:space="preserve">se </w:t>
            </w:r>
            <w:r w:rsidR="00D773EC" w:rsidRPr="00EF4938">
              <w:t>d</w:t>
            </w:r>
            <w:r w:rsidR="000D32C0">
              <w:t>’un</w:t>
            </w:r>
            <w:r w:rsidR="00D773EC" w:rsidRPr="00EF4938">
              <w:t xml:space="preserve"> modèle </w:t>
            </w:r>
            <w:r w:rsidR="000D32C0" w:rsidRPr="00F41B9A">
              <w:rPr>
                <w:u w:val="single"/>
              </w:rPr>
              <w:t>complété</w:t>
            </w:r>
            <w:r w:rsidR="000D32C0" w:rsidRPr="00EF4938">
              <w:t xml:space="preserve"> </w:t>
            </w:r>
            <w:r w:rsidR="00CB4DB2" w:rsidRPr="00EF4938">
              <w:t xml:space="preserve">de </w:t>
            </w:r>
            <w:r w:rsidR="00D773EC" w:rsidRPr="00EF4938">
              <w:t xml:space="preserve">la </w:t>
            </w:r>
            <w:r w:rsidR="0001626C">
              <w:t>p</w:t>
            </w:r>
            <w:r w:rsidR="00D773EC" w:rsidRPr="00EF4938">
              <w:t>ièce</w:t>
            </w:r>
            <w:r w:rsidR="00252A47" w:rsidRPr="00EF4938">
              <w:t xml:space="preserve"> A</w:t>
            </w:r>
            <w:r w:rsidR="00D773EC" w:rsidRPr="00EF4938">
              <w:t xml:space="preserve"> fournie en Phase de sélection des candidatures</w:t>
            </w:r>
            <w:r w:rsidR="00DF22FF" w:rsidRPr="00EF4938">
              <w:t>, mis</w:t>
            </w:r>
            <w:r w:rsidR="00D22FBE" w:rsidRPr="00EF4938">
              <w:t>e</w:t>
            </w:r>
            <w:r w:rsidR="00DF22FF" w:rsidRPr="00EF4938">
              <w:t xml:space="preserve"> à jour avec les informations à la date du dépôt de l’Offre</w:t>
            </w:r>
            <w:r w:rsidR="00EF4938">
              <w:t>.</w:t>
            </w:r>
          </w:p>
          <w:p w14:paraId="45DF9A9E" w14:textId="77777777" w:rsidR="00252A47" w:rsidRPr="00EF4938" w:rsidRDefault="00252A47" w:rsidP="007A4FE8">
            <w:pPr>
              <w:pStyle w:val="Paragraphedeliste"/>
              <w:ind w:left="360"/>
            </w:pPr>
          </w:p>
          <w:p w14:paraId="0CA43E5A" w14:textId="093B2BF1" w:rsidR="006A5002" w:rsidRPr="00EF4938" w:rsidRDefault="00293B45" w:rsidP="0073339F">
            <w:pPr>
              <w:pStyle w:val="Paragraphedeliste"/>
              <w:numPr>
                <w:ilvl w:val="0"/>
                <w:numId w:val="19"/>
              </w:numPr>
            </w:pPr>
            <w:r w:rsidRPr="00EF4938">
              <w:rPr>
                <w:b/>
              </w:rPr>
              <w:t>Pièce B (</w:t>
            </w:r>
            <w:r w:rsidR="00E35BA9" w:rsidRPr="00EF4938">
              <w:rPr>
                <w:b/>
              </w:rPr>
              <w:t xml:space="preserve">annexe </w:t>
            </w:r>
            <w:r w:rsidRPr="00EF4938">
              <w:rPr>
                <w:b/>
              </w:rPr>
              <w:t>technique) et justificatifs associés</w:t>
            </w:r>
            <w:r w:rsidR="00BC7FE0" w:rsidRPr="00EF4938">
              <w:rPr>
                <w:b/>
                <w:bCs/>
              </w:rPr>
              <w:t> </w:t>
            </w:r>
            <w:r w:rsidR="00BC7FE0" w:rsidRPr="00EF4938">
              <w:t>:</w:t>
            </w:r>
            <w:r w:rsidRPr="00EF4938">
              <w:t xml:space="preserve"> </w:t>
            </w:r>
            <w:r w:rsidR="00252A47" w:rsidRPr="00EF4938">
              <w:t>sur la base d</w:t>
            </w:r>
            <w:r w:rsidR="0025584F" w:rsidRPr="00EF4938">
              <w:t>’un</w:t>
            </w:r>
            <w:r w:rsidR="00252A47" w:rsidRPr="00EF4938">
              <w:t xml:space="preserve"> modèle </w:t>
            </w:r>
            <w:r w:rsidR="00252A47" w:rsidRPr="00F41B9A">
              <w:rPr>
                <w:u w:val="single"/>
              </w:rPr>
              <w:t>complété</w:t>
            </w:r>
            <w:r w:rsidR="00252A47" w:rsidRPr="00EF4938">
              <w:t xml:space="preserve"> de la pièce B fournie en Phase de sélection des candidatures</w:t>
            </w:r>
            <w:r w:rsidR="00DF22FF" w:rsidRPr="00F41B9A">
              <w:t>, mis</w:t>
            </w:r>
            <w:r w:rsidR="00D22FBE" w:rsidRPr="00EF4938">
              <w:t>e</w:t>
            </w:r>
            <w:r w:rsidR="00DF22FF" w:rsidRPr="00F41B9A">
              <w:t xml:space="preserve"> à jour avec les informations à la date du dépôt de l’Offre</w:t>
            </w:r>
            <w:r w:rsidR="00EF4938">
              <w:t>.</w:t>
            </w:r>
          </w:p>
          <w:p w14:paraId="0CFF9E1C" w14:textId="77777777" w:rsidR="00BC7FE0" w:rsidRPr="00EF4938" w:rsidRDefault="00BC7FE0" w:rsidP="00F41B9A"/>
          <w:p w14:paraId="177DC710" w14:textId="24BEB9BB" w:rsidR="00293B45" w:rsidRPr="00AD4ADE" w:rsidRDefault="00293B45" w:rsidP="0073339F">
            <w:pPr>
              <w:pStyle w:val="Paragraphedeliste"/>
              <w:numPr>
                <w:ilvl w:val="0"/>
                <w:numId w:val="19"/>
              </w:numPr>
            </w:pPr>
            <w:r w:rsidRPr="00EF4938">
              <w:rPr>
                <w:b/>
              </w:rPr>
              <w:t>Pièce C (</w:t>
            </w:r>
            <w:r w:rsidR="00E35BA9" w:rsidRPr="00EF4938">
              <w:rPr>
                <w:b/>
              </w:rPr>
              <w:t xml:space="preserve">annexe </w:t>
            </w:r>
            <w:r w:rsidRPr="00EF4938">
              <w:rPr>
                <w:b/>
              </w:rPr>
              <w:t>financière) et justificatifs associés</w:t>
            </w:r>
            <w:r w:rsidR="00BC7FE0" w:rsidRPr="00EF4938">
              <w:rPr>
                <w:b/>
                <w:bCs/>
              </w:rPr>
              <w:t> </w:t>
            </w:r>
            <w:r w:rsidR="00BC7FE0" w:rsidRPr="00EF4938">
              <w:t>:</w:t>
            </w:r>
            <w:r w:rsidRPr="00EF4938">
              <w:t xml:space="preserve"> </w:t>
            </w:r>
            <w:r w:rsidR="00AD4ADE" w:rsidRPr="00EF4938">
              <w:t>sur la base d</w:t>
            </w:r>
            <w:r w:rsidR="00EF4938">
              <w:t>’un</w:t>
            </w:r>
            <w:r w:rsidR="00AD4ADE" w:rsidRPr="00EF4938">
              <w:t xml:space="preserve"> modèle </w:t>
            </w:r>
            <w:r w:rsidR="00EF4938" w:rsidRPr="00F41B9A">
              <w:rPr>
                <w:u w:val="single"/>
              </w:rPr>
              <w:t>complété</w:t>
            </w:r>
            <w:r w:rsidR="00EF4938">
              <w:t xml:space="preserve"> </w:t>
            </w:r>
            <w:r w:rsidR="00AD4ADE" w:rsidRPr="00EF4938">
              <w:t>de la pièce C fournie en Phase de sélection des candidatures</w:t>
            </w:r>
            <w:r w:rsidR="0025584F">
              <w:t xml:space="preserve">, </w:t>
            </w:r>
            <w:r w:rsidR="0025584F" w:rsidRPr="0025584F">
              <w:t>mis</w:t>
            </w:r>
            <w:r w:rsidR="00EF4938">
              <w:t>e</w:t>
            </w:r>
            <w:r w:rsidR="0025584F" w:rsidRPr="0025584F">
              <w:t xml:space="preserve"> à jour avec les informations à la date du dépôt de l’Offre</w:t>
            </w:r>
            <w:r w:rsidR="00EF4938">
              <w:t>.</w:t>
            </w:r>
          </w:p>
          <w:p w14:paraId="4F4A61D1" w14:textId="268768C5" w:rsidR="00293B45" w:rsidRPr="00AD4ADE" w:rsidRDefault="00293B45" w:rsidP="0073339F">
            <w:pPr>
              <w:pStyle w:val="Paragraphedeliste"/>
              <w:numPr>
                <w:ilvl w:val="1"/>
                <w:numId w:val="24"/>
              </w:numPr>
            </w:pPr>
            <w:r w:rsidRPr="00AD4ADE">
              <w:t xml:space="preserve">Dont la lettre d’intention pour Garantie financière – Voir modèle </w:t>
            </w:r>
            <w:r w:rsidR="008D02FA">
              <w:t xml:space="preserve">mis à jour </w:t>
            </w:r>
            <w:r w:rsidRPr="00AD4ADE">
              <w:t>dans la Pièce C</w:t>
            </w:r>
            <w:r w:rsidR="008D02FA">
              <w:t>.</w:t>
            </w:r>
          </w:p>
          <w:p w14:paraId="49D0F10D" w14:textId="77777777" w:rsidR="00252A47" w:rsidRPr="00AD4ADE" w:rsidRDefault="00252A47" w:rsidP="007A4FE8">
            <w:pPr>
              <w:pStyle w:val="Paragraphedeliste"/>
              <w:ind w:left="1440"/>
            </w:pPr>
          </w:p>
          <w:p w14:paraId="173151C7" w14:textId="4063074E" w:rsidR="007D6903" w:rsidRPr="00F41B9A" w:rsidRDefault="00293B45" w:rsidP="0073339F">
            <w:pPr>
              <w:pStyle w:val="Paragraphedeliste"/>
              <w:numPr>
                <w:ilvl w:val="0"/>
                <w:numId w:val="19"/>
              </w:numPr>
              <w:rPr>
                <w:rFonts w:ascii="Calibri" w:hAnsi="Calibri" w:cs="Calibri"/>
                <w:i/>
              </w:rPr>
            </w:pPr>
            <w:r w:rsidRPr="00022639">
              <w:rPr>
                <w:b/>
              </w:rPr>
              <w:t>Pièce D (</w:t>
            </w:r>
            <w:r w:rsidR="00E35BA9">
              <w:rPr>
                <w:b/>
              </w:rPr>
              <w:t>a</w:t>
            </w:r>
            <w:r w:rsidR="00E35BA9" w:rsidRPr="00022639">
              <w:rPr>
                <w:b/>
              </w:rPr>
              <w:t xml:space="preserve">nnexe </w:t>
            </w:r>
            <w:r w:rsidRPr="00022639">
              <w:rPr>
                <w:b/>
              </w:rPr>
              <w:t>technique) et justificatifs associés</w:t>
            </w:r>
            <w:r w:rsidR="00BC7FE0" w:rsidRPr="00022639">
              <w:rPr>
                <w:b/>
                <w:bCs/>
              </w:rPr>
              <w:t> </w:t>
            </w:r>
            <w:r w:rsidR="00BC7FE0" w:rsidRPr="00AD4ADE">
              <w:t>:</w:t>
            </w:r>
            <w:r w:rsidR="00252A47" w:rsidRPr="00AD4ADE">
              <w:t xml:space="preserve"> sur la base d</w:t>
            </w:r>
            <w:r w:rsidR="0025584F">
              <w:t>’un</w:t>
            </w:r>
            <w:r w:rsidR="00252A47" w:rsidRPr="00AD4ADE">
              <w:t xml:space="preserve"> modèle </w:t>
            </w:r>
            <w:r w:rsidR="00252A47" w:rsidRPr="00F41B9A">
              <w:rPr>
                <w:u w:val="single"/>
              </w:rPr>
              <w:t>complété</w:t>
            </w:r>
            <w:r w:rsidR="00252A47" w:rsidRPr="00AD4ADE">
              <w:t xml:space="preserve"> de la pièce D fournie en Phase de sélection des candidatures</w:t>
            </w:r>
            <w:r w:rsidR="00AA1049" w:rsidRPr="00EF4938">
              <w:t>,</w:t>
            </w:r>
            <w:r w:rsidR="000D61CD" w:rsidRPr="007A4FE8">
              <w:t xml:space="preserve"> </w:t>
            </w:r>
            <w:r w:rsidR="0025584F" w:rsidRPr="0025584F">
              <w:t>mis</w:t>
            </w:r>
            <w:r w:rsidR="00EF4938">
              <w:t>e</w:t>
            </w:r>
            <w:r w:rsidR="0025584F" w:rsidRPr="0025584F">
              <w:t xml:space="preserve"> à jour avec les informations à la </w:t>
            </w:r>
            <w:r w:rsidR="0025584F" w:rsidRPr="0025584F">
              <w:lastRenderedPageBreak/>
              <w:t>date du dépôt de l’Offre</w:t>
            </w:r>
            <w:r w:rsidR="0025584F">
              <w:t>. L</w:t>
            </w:r>
            <w:r w:rsidR="000D61CD" w:rsidRPr="007A4FE8">
              <w:t>e contenu des lettres d’intention techniques obligatoires</w:t>
            </w:r>
            <w:r w:rsidR="00EF4938">
              <w:t xml:space="preserve"> (</w:t>
            </w:r>
            <w:r w:rsidR="00401369">
              <w:t xml:space="preserve">ou autre </w:t>
            </w:r>
            <w:r w:rsidR="00F97A67">
              <w:t>engagement</w:t>
            </w:r>
            <w:r w:rsidR="00401369">
              <w:t xml:space="preserve"> </w:t>
            </w:r>
            <w:r w:rsidR="006A5002">
              <w:t>précontractuel</w:t>
            </w:r>
            <w:r w:rsidR="00EF4938">
              <w:t>)</w:t>
            </w:r>
            <w:r w:rsidR="000D61CD" w:rsidRPr="007A4FE8">
              <w:t xml:space="preserve"> figure en Annexe 1</w:t>
            </w:r>
            <w:r w:rsidR="00534D63">
              <w:rPr>
                <w:rFonts w:ascii="Calibri" w:hAnsi="Calibri" w:cs="Calibri"/>
                <w:i/>
                <w:iCs/>
              </w:rPr>
              <w:t>.</w:t>
            </w:r>
            <w:r w:rsidR="00647B75" w:rsidRPr="00F41B9A">
              <w:rPr>
                <w:rFonts w:ascii="Calibri" w:hAnsi="Calibri" w:cs="Calibri"/>
                <w:i/>
                <w:iCs/>
              </w:rPr>
              <w:t xml:space="preserve"> </w:t>
            </w:r>
          </w:p>
          <w:p w14:paraId="34802753" w14:textId="77777777" w:rsidR="007D6903" w:rsidRPr="00F41B9A" w:rsidRDefault="007D6903" w:rsidP="00F41B9A">
            <w:pPr>
              <w:pStyle w:val="Paragraphedeliste"/>
              <w:ind w:left="360"/>
            </w:pPr>
          </w:p>
          <w:p w14:paraId="6F791489" w14:textId="33C87D17" w:rsidR="007D6903" w:rsidRDefault="007D6903" w:rsidP="0073339F">
            <w:pPr>
              <w:pStyle w:val="Paragraphedeliste"/>
              <w:numPr>
                <w:ilvl w:val="0"/>
                <w:numId w:val="19"/>
              </w:numPr>
            </w:pPr>
            <w:r w:rsidRPr="007D6903">
              <w:rPr>
                <w:b/>
              </w:rPr>
              <w:t>Pièce E</w:t>
            </w:r>
            <w:r w:rsidRPr="00AD4ADE">
              <w:t xml:space="preserve"> </w:t>
            </w:r>
            <w:r w:rsidRPr="00594C15">
              <w:rPr>
                <w:b/>
                <w:bCs/>
              </w:rPr>
              <w:t>(Tableur d’analyse de santé financière)</w:t>
            </w:r>
            <w:r>
              <w:t> :</w:t>
            </w:r>
            <w:r w:rsidRPr="00AD4ADE">
              <w:t xml:space="preserve"> sur la base du modèle fourni</w:t>
            </w:r>
            <w:r w:rsidR="000D32C0">
              <w:t>.</w:t>
            </w:r>
          </w:p>
          <w:p w14:paraId="1558F37F" w14:textId="77777777" w:rsidR="006A5002" w:rsidRDefault="006A5002" w:rsidP="00F41B9A">
            <w:pPr>
              <w:pStyle w:val="Paragraphedeliste"/>
              <w:ind w:left="360"/>
            </w:pPr>
          </w:p>
          <w:p w14:paraId="4032A7A3" w14:textId="2D73BA4B" w:rsidR="00293B45" w:rsidRPr="007A4FE8" w:rsidRDefault="002E2DC5" w:rsidP="0073339F">
            <w:pPr>
              <w:pStyle w:val="Paragraphedeliste"/>
              <w:numPr>
                <w:ilvl w:val="0"/>
                <w:numId w:val="19"/>
              </w:numPr>
            </w:pPr>
            <w:r w:rsidRPr="007A4FE8">
              <w:rPr>
                <w:b/>
              </w:rPr>
              <w:t>Pi</w:t>
            </w:r>
            <w:r w:rsidR="00BC7FE0" w:rsidRPr="007A4FE8">
              <w:rPr>
                <w:b/>
              </w:rPr>
              <w:t xml:space="preserve">èce </w:t>
            </w:r>
            <w:r w:rsidR="007D6903">
              <w:rPr>
                <w:b/>
              </w:rPr>
              <w:t>F</w:t>
            </w:r>
            <w:r w:rsidR="007D6903" w:rsidRPr="007A4FE8">
              <w:rPr>
                <w:b/>
              </w:rPr>
              <w:t xml:space="preserve"> </w:t>
            </w:r>
            <w:r w:rsidR="008F7DFB" w:rsidRPr="007A4FE8">
              <w:rPr>
                <w:b/>
              </w:rPr>
              <w:t>(</w:t>
            </w:r>
            <w:r w:rsidR="00293B45" w:rsidRPr="007A4FE8">
              <w:rPr>
                <w:b/>
              </w:rPr>
              <w:t>Tableur technico-financier</w:t>
            </w:r>
            <w:r w:rsidR="008F7DFB" w:rsidRPr="007A4FE8">
              <w:rPr>
                <w:b/>
              </w:rPr>
              <w:t>)</w:t>
            </w:r>
            <w:r w:rsidR="002970B9">
              <w:t> :</w:t>
            </w:r>
            <w:r w:rsidR="008F7DFB" w:rsidRPr="00AD4ADE">
              <w:t xml:space="preserve"> </w:t>
            </w:r>
            <w:r w:rsidR="00A81471" w:rsidRPr="00AD4ADE">
              <w:t>sur la base du modèle fourni</w:t>
            </w:r>
            <w:r w:rsidR="000D32C0">
              <w:t>.</w:t>
            </w:r>
          </w:p>
        </w:tc>
      </w:tr>
    </w:tbl>
    <w:p w14:paraId="21566DEF" w14:textId="77777777" w:rsidR="00AD4ADE" w:rsidRDefault="00AD4ADE" w:rsidP="007D2F8F"/>
    <w:p w14:paraId="7721180C" w14:textId="27731AD6" w:rsidR="00293B45" w:rsidRPr="00611B06" w:rsidRDefault="00293B45" w:rsidP="000F36BB">
      <w:pPr>
        <w:pStyle w:val="Titre3"/>
      </w:pPr>
      <w:bookmarkStart w:id="270" w:name="_Toc212735599"/>
      <w:r>
        <w:t xml:space="preserve">Pièce A – </w:t>
      </w:r>
      <w:r w:rsidR="00E35BA9">
        <w:t xml:space="preserve">annexe </w:t>
      </w:r>
      <w:r>
        <w:t>administrative (format : tableur -</w:t>
      </w:r>
      <w:proofErr w:type="spellStart"/>
      <w:r>
        <w:t>xls</w:t>
      </w:r>
      <w:proofErr w:type="spellEnd"/>
      <w:r>
        <w:t>, -Calc)</w:t>
      </w:r>
      <w:bookmarkEnd w:id="270"/>
    </w:p>
    <w:p w14:paraId="4BA46CBC" w14:textId="48EFD8E5" w:rsidR="00293B45" w:rsidRPr="00AD4ADE" w:rsidRDefault="00293B45" w:rsidP="00293B45">
      <w:r w:rsidRPr="004402E6">
        <w:rPr>
          <w:color w:val="000000" w:themeColor="text1"/>
        </w:rPr>
        <w:t xml:space="preserve">Les Candidats devront resoumettre la Pièce A, ou les Pièces A en cas de groupement, déjà transmise(s) au sein du dossier </w:t>
      </w:r>
      <w:r w:rsidRPr="00FA392A">
        <w:t>de candidature en Phase de sélection des candidatures</w:t>
      </w:r>
      <w:r>
        <w:t xml:space="preserve">, en faisant ressortir, le cas échéant, les </w:t>
      </w:r>
      <w:r w:rsidRPr="00AD4ADE">
        <w:t xml:space="preserve">éventuelles modifications </w:t>
      </w:r>
      <w:r w:rsidR="00D114CF" w:rsidRPr="00AD4ADE">
        <w:t xml:space="preserve">intervenues </w:t>
      </w:r>
      <w:r w:rsidRPr="00AD4ADE">
        <w:t>depuis la première soumission de ce document.</w:t>
      </w:r>
    </w:p>
    <w:p w14:paraId="7DEC432E" w14:textId="77777777" w:rsidR="00293B45" w:rsidRPr="00AD4ADE" w:rsidRDefault="00293B45" w:rsidP="00293B45"/>
    <w:p w14:paraId="6BDA4893" w14:textId="1AFAA093" w:rsidR="00293B45" w:rsidRPr="00AD4ADE" w:rsidRDefault="00293B45" w:rsidP="00293B45">
      <w:r w:rsidRPr="00AD4ADE">
        <w:t xml:space="preserve">Le modèle de Pièce A disponible sur la plateforme </w:t>
      </w:r>
      <w:r w:rsidR="00011272">
        <w:t>PLACE</w:t>
      </w:r>
      <w:r w:rsidR="00011272" w:rsidRPr="00AD4ADE">
        <w:t xml:space="preserve"> </w:t>
      </w:r>
      <w:r w:rsidR="00E859D5" w:rsidRPr="001566D5">
        <w:rPr>
          <w:u w:val="single"/>
        </w:rPr>
        <w:t xml:space="preserve">est </w:t>
      </w:r>
      <w:r w:rsidR="00E859D5">
        <w:rPr>
          <w:u w:val="single"/>
        </w:rPr>
        <w:t xml:space="preserve">partiellement </w:t>
      </w:r>
      <w:r w:rsidR="00E859D5" w:rsidRPr="001566D5">
        <w:rPr>
          <w:u w:val="single"/>
        </w:rPr>
        <w:t>différent</w:t>
      </w:r>
      <w:r w:rsidR="00E859D5">
        <w:t xml:space="preserve"> du précédent modèle disponible sur la plateforme PLACE</w:t>
      </w:r>
      <w:r w:rsidRPr="00AD4ADE">
        <w:t>.</w:t>
      </w:r>
    </w:p>
    <w:p w14:paraId="301F1BD3" w14:textId="77777777" w:rsidR="00293B45" w:rsidRPr="00AD4ADE" w:rsidRDefault="00293B45" w:rsidP="00293B45"/>
    <w:p w14:paraId="347B4133" w14:textId="7C78F33A" w:rsidR="00293B45" w:rsidRPr="00AD4ADE" w:rsidRDefault="00293B45" w:rsidP="00293B45">
      <w:pPr>
        <w:rPr>
          <w:color w:val="4472C4" w:themeColor="accent5"/>
        </w:rPr>
      </w:pPr>
      <w:r w:rsidRPr="00AD4ADE">
        <w:t xml:space="preserve">Les documents associés à la Pièce A (KBIS, et convention de groupement le cas échéant) </w:t>
      </w:r>
      <w:r w:rsidR="00D114CF" w:rsidRPr="00AD4ADE">
        <w:t xml:space="preserve">doivent également être transmis </w:t>
      </w:r>
      <w:r w:rsidRPr="00AD4ADE">
        <w:t>dans l’Offre.</w:t>
      </w:r>
    </w:p>
    <w:p w14:paraId="7781094E" w14:textId="77777777" w:rsidR="00293B45" w:rsidRPr="00AD4ADE" w:rsidRDefault="00293B45" w:rsidP="00293B45">
      <w:pPr>
        <w:rPr>
          <w:color w:val="538135" w:themeColor="accent6" w:themeShade="BF"/>
        </w:rPr>
      </w:pPr>
    </w:p>
    <w:p w14:paraId="2C4EF5FD" w14:textId="40B3FE1E" w:rsidR="00293B45" w:rsidRPr="00AD4ADE" w:rsidRDefault="00293B45" w:rsidP="000F36BB">
      <w:pPr>
        <w:pStyle w:val="Titre3"/>
      </w:pPr>
      <w:bookmarkStart w:id="271" w:name="_Toc212735600"/>
      <w:r w:rsidRPr="00AD4ADE">
        <w:t xml:space="preserve">Pièce B – </w:t>
      </w:r>
      <w:r w:rsidR="00E35BA9">
        <w:t>a</w:t>
      </w:r>
      <w:r w:rsidR="00E35BA9" w:rsidRPr="00AD4ADE">
        <w:t xml:space="preserve">nnexe </w:t>
      </w:r>
      <w:r w:rsidRPr="00AD4ADE">
        <w:t>projet (format : tableur -</w:t>
      </w:r>
      <w:proofErr w:type="spellStart"/>
      <w:r w:rsidRPr="00AD4ADE">
        <w:t>xls</w:t>
      </w:r>
      <w:proofErr w:type="spellEnd"/>
      <w:r w:rsidRPr="00AD4ADE">
        <w:t>, -Calc)</w:t>
      </w:r>
      <w:bookmarkEnd w:id="271"/>
    </w:p>
    <w:p w14:paraId="6C3FC01A" w14:textId="4717F7F9" w:rsidR="00293B45" w:rsidRPr="00AD4ADE" w:rsidRDefault="00293B45" w:rsidP="00293B45">
      <w:r w:rsidRPr="00AD4ADE">
        <w:rPr>
          <w:color w:val="000000" w:themeColor="text1"/>
        </w:rPr>
        <w:t xml:space="preserve">Les Candidats devront resoumettre la Pièce B, déjà transmise au sein du dossier </w:t>
      </w:r>
      <w:r w:rsidRPr="00AD4ADE">
        <w:t>de candidature en Phase de sélection des candidatures, en faisant ressortir, le cas échéant, les éventuelles modifications</w:t>
      </w:r>
      <w:r w:rsidR="00097AC1" w:rsidRPr="00AD4ADE">
        <w:t xml:space="preserve"> intervenues</w:t>
      </w:r>
      <w:r w:rsidRPr="00AD4ADE">
        <w:t xml:space="preserve">, ou mises à jour à la suite de l’avancement du </w:t>
      </w:r>
      <w:r w:rsidR="00097AC1" w:rsidRPr="00AD4ADE">
        <w:t>P</w:t>
      </w:r>
      <w:r w:rsidRPr="00AD4ADE">
        <w:t>rojet, depuis la première soumission de ce document.</w:t>
      </w:r>
    </w:p>
    <w:p w14:paraId="64B99370" w14:textId="77777777" w:rsidR="00293B45" w:rsidRPr="00AD4ADE" w:rsidRDefault="00293B45" w:rsidP="00293B45"/>
    <w:p w14:paraId="1AFE707D" w14:textId="45B333E7" w:rsidR="009745EB" w:rsidRDefault="00293B45" w:rsidP="00293B45">
      <w:r w:rsidRPr="00AD4ADE">
        <w:t>Le modèle de Pièce B</w:t>
      </w:r>
      <w:r>
        <w:t xml:space="preserve"> disponible sur la plateforme </w:t>
      </w:r>
      <w:r w:rsidR="00011272">
        <w:t xml:space="preserve">PLACE </w:t>
      </w:r>
      <w:r w:rsidRPr="001566D5">
        <w:rPr>
          <w:u w:val="single"/>
        </w:rPr>
        <w:t xml:space="preserve">est </w:t>
      </w:r>
      <w:r>
        <w:rPr>
          <w:u w:val="single"/>
        </w:rPr>
        <w:t xml:space="preserve">partiellement </w:t>
      </w:r>
      <w:r w:rsidRPr="001566D5">
        <w:rPr>
          <w:u w:val="single"/>
        </w:rPr>
        <w:t>différent</w:t>
      </w:r>
      <w:r>
        <w:t xml:space="preserve"> du précédent modèle disponible sur la plateforme PLACE. Les onglets ajoutés au modèle sont indiqués clairement. </w:t>
      </w:r>
    </w:p>
    <w:p w14:paraId="4D8FAE09" w14:textId="7E9BA5C7" w:rsidR="009745EB" w:rsidRPr="00F41B9A" w:rsidRDefault="009745EB" w:rsidP="00F41B9A">
      <w:r w:rsidRPr="00F41B9A">
        <w:t xml:space="preserve">La Pièce B </w:t>
      </w:r>
      <w:r w:rsidR="00500C13">
        <w:t>présente</w:t>
      </w:r>
      <w:r w:rsidRPr="00F41B9A">
        <w:t xml:space="preserve"> les nouveaux onglets suivants par rapport à la Phase de sélection des candidatures : </w:t>
      </w:r>
    </w:p>
    <w:p w14:paraId="1C147314" w14:textId="2BCD0C95" w:rsidR="009745EB" w:rsidRPr="00F41B9A" w:rsidRDefault="009745EB" w:rsidP="0073339F">
      <w:pPr>
        <w:pStyle w:val="AOH2"/>
        <w:numPr>
          <w:ilvl w:val="0"/>
          <w:numId w:val="20"/>
        </w:numPr>
      </w:pPr>
      <w:r w:rsidRPr="00F41B9A">
        <w:t xml:space="preserve">Grille </w:t>
      </w:r>
      <w:r w:rsidR="00EF4938" w:rsidRPr="00F41B9A">
        <w:t>d’impacts</w:t>
      </w:r>
      <w:r w:rsidRPr="00F41B9A">
        <w:t xml:space="preserve"> DNSH</w:t>
      </w:r>
      <w:r w:rsidR="006E6F10">
        <w:t> ;</w:t>
      </w:r>
    </w:p>
    <w:p w14:paraId="0693A38D" w14:textId="59218F8C" w:rsidR="00EF4938" w:rsidRPr="00F41B9A" w:rsidRDefault="00EF4938" w:rsidP="0073339F">
      <w:pPr>
        <w:pStyle w:val="AOH2"/>
        <w:numPr>
          <w:ilvl w:val="0"/>
          <w:numId w:val="20"/>
        </w:numPr>
      </w:pPr>
      <w:r w:rsidRPr="00F41B9A">
        <w:t>Grille d’analyse vulnérabilité</w:t>
      </w:r>
      <w:r w:rsidR="006E6F10">
        <w:t> ;</w:t>
      </w:r>
    </w:p>
    <w:p w14:paraId="578F77A4" w14:textId="34FBC776" w:rsidR="009745EB" w:rsidRPr="00F41B9A" w:rsidRDefault="009745EB" w:rsidP="0073339F">
      <w:pPr>
        <w:pStyle w:val="AOH2"/>
        <w:numPr>
          <w:ilvl w:val="0"/>
          <w:numId w:val="20"/>
        </w:numPr>
      </w:pPr>
      <w:proofErr w:type="gramStart"/>
      <w:r w:rsidRPr="00F41B9A">
        <w:t>Grille indicateur</w:t>
      </w:r>
      <w:r w:rsidR="00EF4938" w:rsidRPr="00F41B9A">
        <w:t>s</w:t>
      </w:r>
      <w:proofErr w:type="gramEnd"/>
      <w:r w:rsidR="006E6F10">
        <w:t>.</w:t>
      </w:r>
    </w:p>
    <w:p w14:paraId="35E9A417" w14:textId="77777777" w:rsidR="009745EB" w:rsidRDefault="009745EB" w:rsidP="00293B45"/>
    <w:p w14:paraId="3E5A2267" w14:textId="06DAF3D2" w:rsidR="00293B45" w:rsidRDefault="00293B45" w:rsidP="00293B45">
      <w:pPr>
        <w:rPr>
          <w:color w:val="538135" w:themeColor="accent6" w:themeShade="BF"/>
        </w:rPr>
      </w:pPr>
      <w:r>
        <w:t xml:space="preserve">Les Candidats doivent suivre le modèle disponible sur la plateforme </w:t>
      </w:r>
      <w:r w:rsidR="00011272">
        <w:t>PLACE</w:t>
      </w:r>
      <w:r>
        <w:t>.</w:t>
      </w:r>
    </w:p>
    <w:p w14:paraId="22E6A6C8" w14:textId="77777777" w:rsidR="00293B45" w:rsidRDefault="00293B45" w:rsidP="00293B45">
      <w:pPr>
        <w:rPr>
          <w:color w:val="538135" w:themeColor="accent6" w:themeShade="BF"/>
        </w:rPr>
      </w:pPr>
    </w:p>
    <w:p w14:paraId="05990693" w14:textId="343657BC" w:rsidR="00293B45" w:rsidRPr="00160236" w:rsidRDefault="00293B45" w:rsidP="000F36BB">
      <w:pPr>
        <w:pStyle w:val="Titre3"/>
      </w:pPr>
      <w:bookmarkStart w:id="272" w:name="_Toc212735601"/>
      <w:r>
        <w:t xml:space="preserve">Pièce C – </w:t>
      </w:r>
      <w:r w:rsidR="00E35BA9">
        <w:t xml:space="preserve">annexe </w:t>
      </w:r>
      <w:r>
        <w:t xml:space="preserve">financière (format : doc, </w:t>
      </w:r>
      <w:proofErr w:type="spellStart"/>
      <w:r>
        <w:t>pdf</w:t>
      </w:r>
      <w:proofErr w:type="spellEnd"/>
      <w:r>
        <w:t>)</w:t>
      </w:r>
      <w:bookmarkEnd w:id="272"/>
    </w:p>
    <w:p w14:paraId="5A9DE68E" w14:textId="77777777" w:rsidR="00293B45" w:rsidRDefault="00293B45" w:rsidP="00293B45">
      <w:r w:rsidRPr="004402E6">
        <w:rPr>
          <w:color w:val="000000" w:themeColor="text1"/>
        </w:rPr>
        <w:t xml:space="preserve">Les Candidats devront resoumettre la Pièce C, déjà transmise au sein du </w:t>
      </w:r>
      <w:r w:rsidRPr="00FA392A">
        <w:t>dossier de candidature en Phase de sélection des candidatures</w:t>
      </w:r>
      <w:r>
        <w:t>, en faisant ressortir, le cas échéant, les éventuelles modifications depuis la première soumission de ce document.</w:t>
      </w:r>
    </w:p>
    <w:p w14:paraId="76A2B56B" w14:textId="77777777" w:rsidR="00293B45" w:rsidRDefault="00293B45" w:rsidP="00293B45"/>
    <w:p w14:paraId="2E33B6B5" w14:textId="18C87D08" w:rsidR="00EF4938" w:rsidRDefault="00EF4938" w:rsidP="00EF4938">
      <w:r>
        <w:t xml:space="preserve">Le modèle de Pièce C disponible sur la plateforme </w:t>
      </w:r>
      <w:r w:rsidR="00011272">
        <w:t xml:space="preserve">PLACE </w:t>
      </w:r>
      <w:r w:rsidRPr="001566D5">
        <w:rPr>
          <w:u w:val="single"/>
        </w:rPr>
        <w:t xml:space="preserve">est </w:t>
      </w:r>
      <w:r>
        <w:rPr>
          <w:u w:val="single"/>
        </w:rPr>
        <w:t xml:space="preserve">partiellement </w:t>
      </w:r>
      <w:r w:rsidRPr="001566D5">
        <w:rPr>
          <w:u w:val="single"/>
        </w:rPr>
        <w:t>différent</w:t>
      </w:r>
      <w:r>
        <w:t xml:space="preserve"> du précédent modèle disponible sur la plateforme PLACE. Les modifications apportées au modèle sont indiquées clairement. </w:t>
      </w:r>
    </w:p>
    <w:p w14:paraId="30430C63" w14:textId="330DEE06" w:rsidR="00EF4938" w:rsidRDefault="00EF4938" w:rsidP="0084069D">
      <w:r>
        <w:t xml:space="preserve">La Pièce C </w:t>
      </w:r>
      <w:r w:rsidR="00500C13">
        <w:t>présente</w:t>
      </w:r>
      <w:r>
        <w:t xml:space="preserve"> les nouvelles informations suivantes par rapport à la Phase de sélection des candidatures :</w:t>
      </w:r>
    </w:p>
    <w:p w14:paraId="01F2655E" w14:textId="7DB4B20E" w:rsidR="00D827FB" w:rsidRDefault="0084069D" w:rsidP="0073339F">
      <w:pPr>
        <w:pStyle w:val="Paragraphedeliste"/>
        <w:numPr>
          <w:ilvl w:val="0"/>
          <w:numId w:val="36"/>
        </w:numPr>
      </w:pPr>
      <w:r w:rsidRPr="00F41B9A">
        <w:t>Description du secteur et du marché : filière, technologies, activités, acteurs, concurrents, usagers</w:t>
      </w:r>
      <w:r w:rsidR="005C4FA9">
        <w:t xml:space="preserve"> </w:t>
      </w:r>
      <w:r w:rsidR="006E6F10">
        <w:t>;</w:t>
      </w:r>
    </w:p>
    <w:p w14:paraId="01145264" w14:textId="0EC3CB2E" w:rsidR="0084069D" w:rsidRDefault="0084069D" w:rsidP="0073339F">
      <w:pPr>
        <w:pStyle w:val="Paragraphedeliste"/>
        <w:numPr>
          <w:ilvl w:val="0"/>
          <w:numId w:val="36"/>
        </w:numPr>
      </w:pPr>
      <w:r w:rsidRPr="00F41B9A">
        <w:t xml:space="preserve">Eléments de contexte réglementaire, institutionnel, économique, géopolitique, environnemental et/ou social pertinents pour le </w:t>
      </w:r>
      <w:r>
        <w:t>P</w:t>
      </w:r>
      <w:r w:rsidRPr="00F41B9A">
        <w:t>rojet</w:t>
      </w:r>
      <w:r w:rsidR="006E6F10">
        <w:t>.</w:t>
      </w:r>
    </w:p>
    <w:p w14:paraId="4E34DD25" w14:textId="77777777" w:rsidR="008D5799" w:rsidRDefault="008D5799" w:rsidP="00293B45"/>
    <w:p w14:paraId="72DE306E" w14:textId="3FDC07C9" w:rsidR="008D5799" w:rsidRPr="00F41B9A" w:rsidRDefault="008D5799" w:rsidP="00293B45">
      <w:pPr>
        <w:rPr>
          <w:color w:val="538135" w:themeColor="accent6" w:themeShade="BF"/>
        </w:rPr>
      </w:pPr>
      <w:r>
        <w:t xml:space="preserve">Les Candidats doivent suivre le modèle disponible sur la plateforme </w:t>
      </w:r>
      <w:r w:rsidR="00011272">
        <w:t>PLACE</w:t>
      </w:r>
      <w:r>
        <w:t>.</w:t>
      </w:r>
    </w:p>
    <w:p w14:paraId="1067D9DD" w14:textId="77777777" w:rsidR="00293B45" w:rsidRDefault="00293B45" w:rsidP="00293B45"/>
    <w:p w14:paraId="7B1DA0B0" w14:textId="77777777" w:rsidR="00293B45" w:rsidRPr="00583A9E" w:rsidRDefault="00293B45" w:rsidP="00293B45">
      <w:pPr>
        <w:rPr>
          <w:color w:val="4472C4" w:themeColor="accent5"/>
        </w:rPr>
      </w:pPr>
      <w:r>
        <w:t>Les documents associés à la Pièce C (lettre d’intention pour émission de la Garantie, et états financiers) sont aussi à transmettre dans l’Offre.</w:t>
      </w:r>
    </w:p>
    <w:p w14:paraId="3AAA82FD" w14:textId="77777777" w:rsidR="00293B45" w:rsidRDefault="00293B45" w:rsidP="00293B45">
      <w:pPr>
        <w:rPr>
          <w:color w:val="538135" w:themeColor="accent6" w:themeShade="BF"/>
        </w:rPr>
      </w:pPr>
    </w:p>
    <w:p w14:paraId="3A6FF1E9" w14:textId="076E7E23" w:rsidR="00293B45" w:rsidRPr="003C24A0" w:rsidRDefault="00293B45" w:rsidP="000F36BB">
      <w:pPr>
        <w:pStyle w:val="Titre3"/>
      </w:pPr>
      <w:bookmarkStart w:id="273" w:name="_Toc212735602"/>
      <w:r>
        <w:t xml:space="preserve">Pièce D – </w:t>
      </w:r>
      <w:r w:rsidR="00E35BA9">
        <w:t xml:space="preserve">annexe </w:t>
      </w:r>
      <w:r>
        <w:t xml:space="preserve">technique (format : doc, </w:t>
      </w:r>
      <w:proofErr w:type="spellStart"/>
      <w:r>
        <w:t>pdf</w:t>
      </w:r>
      <w:proofErr w:type="spellEnd"/>
      <w:r>
        <w:t>)</w:t>
      </w:r>
      <w:bookmarkEnd w:id="273"/>
    </w:p>
    <w:p w14:paraId="73A054DA" w14:textId="7D90E7B1" w:rsidR="00293B45" w:rsidRDefault="00293B45" w:rsidP="00293B45">
      <w:r w:rsidRPr="004402E6">
        <w:rPr>
          <w:color w:val="000000" w:themeColor="text1"/>
        </w:rPr>
        <w:t xml:space="preserve">Les Candidats devront resoumettre la Pièce D, déjà transmise au sein du dossier </w:t>
      </w:r>
      <w:r w:rsidRPr="00FA392A">
        <w:t>de candidature en Phase de sélection des candidatures</w:t>
      </w:r>
      <w:r>
        <w:t>, en faisant ressortir, le cas échéant, les éventuelles modifications</w:t>
      </w:r>
      <w:r w:rsidR="00812367">
        <w:t xml:space="preserve"> intervenues</w:t>
      </w:r>
      <w:r>
        <w:t xml:space="preserve">, ou mises à jour à la suite de l’avancement du </w:t>
      </w:r>
      <w:r w:rsidR="00B57E2E">
        <w:t>P</w:t>
      </w:r>
      <w:r>
        <w:t>rojet, depuis la première soumission de ce document.</w:t>
      </w:r>
    </w:p>
    <w:p w14:paraId="68E42DE6" w14:textId="77777777" w:rsidR="00293B45" w:rsidRDefault="00293B45" w:rsidP="00293B45"/>
    <w:p w14:paraId="36845649" w14:textId="77238534" w:rsidR="00EF4938" w:rsidRDefault="00293B45" w:rsidP="00293B45">
      <w:r>
        <w:t xml:space="preserve">Le modèle de Pièce D disponible sur la plateforme </w:t>
      </w:r>
      <w:r w:rsidR="00011272">
        <w:t xml:space="preserve">PLACE </w:t>
      </w:r>
      <w:r w:rsidRPr="001566D5">
        <w:rPr>
          <w:u w:val="single"/>
        </w:rPr>
        <w:t xml:space="preserve">est </w:t>
      </w:r>
      <w:r>
        <w:rPr>
          <w:u w:val="single"/>
        </w:rPr>
        <w:t xml:space="preserve">partiellement </w:t>
      </w:r>
      <w:r w:rsidRPr="001566D5">
        <w:rPr>
          <w:u w:val="single"/>
        </w:rPr>
        <w:t>différent</w:t>
      </w:r>
      <w:r>
        <w:t xml:space="preserve"> du précédent modèle disponible sur la plateforme PLACE. Les modifications apportées au modèle sont indiquées clairement. </w:t>
      </w:r>
    </w:p>
    <w:p w14:paraId="21E276D1" w14:textId="5B081FA6" w:rsidR="00534D63" w:rsidRPr="00534D63" w:rsidRDefault="00EF4938" w:rsidP="00F41B9A">
      <w:pPr>
        <w:rPr>
          <w:u w:val="single"/>
        </w:rPr>
      </w:pPr>
      <w:r>
        <w:t xml:space="preserve">La Pièce D </w:t>
      </w:r>
      <w:r w:rsidR="00500C13">
        <w:t>présente</w:t>
      </w:r>
      <w:r w:rsidR="00B11784">
        <w:t xml:space="preserve"> les modifications</w:t>
      </w:r>
      <w:r>
        <w:t xml:space="preserve"> suivantes par rapport à la Phase de sélection des candidatures</w:t>
      </w:r>
      <w:r w:rsidR="00534D63">
        <w:t> :</w:t>
      </w:r>
    </w:p>
    <w:p w14:paraId="46C1EAA1" w14:textId="5EC7BC5E" w:rsidR="00C70772" w:rsidRDefault="00C70772" w:rsidP="0073339F">
      <w:pPr>
        <w:pStyle w:val="Paragraphedeliste"/>
        <w:numPr>
          <w:ilvl w:val="0"/>
          <w:numId w:val="20"/>
        </w:numPr>
      </w:pPr>
      <w:r w:rsidRPr="00F41B9A">
        <w:t xml:space="preserve">Au sein de </w:t>
      </w:r>
      <w:r>
        <w:t xml:space="preserve">la </w:t>
      </w:r>
      <w:r w:rsidR="0068577C">
        <w:t>partie « </w:t>
      </w:r>
      <w:r w:rsidR="007E167B">
        <w:t xml:space="preserve">A. </w:t>
      </w:r>
      <w:r>
        <w:t>Synthèse technique</w:t>
      </w:r>
      <w:r w:rsidR="0068577C">
        <w:t> »</w:t>
      </w:r>
      <w:r>
        <w:t>, une sous partie sur la description de l’opération et la maintenance de l’Installation</w:t>
      </w:r>
      <w:r w:rsidR="0008400F">
        <w:t xml:space="preserve"> est ajoutée</w:t>
      </w:r>
      <w:r w:rsidR="006E6F10">
        <w:t> ;</w:t>
      </w:r>
    </w:p>
    <w:p w14:paraId="3C28449F" w14:textId="5C1CF15D" w:rsidR="00DE065C" w:rsidRPr="00B0145F" w:rsidRDefault="007E167B" w:rsidP="0073339F">
      <w:pPr>
        <w:pStyle w:val="Paragraphedeliste"/>
        <w:numPr>
          <w:ilvl w:val="0"/>
          <w:numId w:val="20"/>
        </w:numPr>
      </w:pPr>
      <w:r>
        <w:t xml:space="preserve">La partie </w:t>
      </w:r>
      <w:r w:rsidR="00DA1C76">
        <w:t>« </w:t>
      </w:r>
      <w:r>
        <w:t xml:space="preserve">B. </w:t>
      </w:r>
      <w:r w:rsidR="00DA1C76">
        <w:t>Dossier technique »</w:t>
      </w:r>
      <w:r>
        <w:t xml:space="preserve"> est </w:t>
      </w:r>
      <w:r w:rsidR="0008400F">
        <w:t>modifiée</w:t>
      </w:r>
      <w:r w:rsidR="007E31A7">
        <w:t xml:space="preserve">, reprenant en partie les </w:t>
      </w:r>
      <w:r w:rsidR="00534D63">
        <w:t xml:space="preserve">éléments demandés </w:t>
      </w:r>
      <w:r w:rsidR="007E31A7">
        <w:t>en Phase de sélection des candidatures</w:t>
      </w:r>
      <w:r w:rsidR="00534D63" w:rsidRPr="00B0145F">
        <w:t xml:space="preserve">, </w:t>
      </w:r>
      <w:r w:rsidR="00490BCF">
        <w:t>permettant de détailler la maturité technique,</w:t>
      </w:r>
      <w:r w:rsidR="00534D63" w:rsidRPr="00B0145F">
        <w:t xml:space="preserve"> la maturité opérationnelle, et la maturité économique</w:t>
      </w:r>
      <w:r w:rsidR="006E6F10">
        <w:t xml:space="preserve"> du Projet.</w:t>
      </w:r>
    </w:p>
    <w:p w14:paraId="3AF83609" w14:textId="77777777" w:rsidR="00EF4938" w:rsidRDefault="00EF4938" w:rsidP="00293B45"/>
    <w:p w14:paraId="14C1B064" w14:textId="28BA1E45" w:rsidR="00293B45" w:rsidRDefault="00293B45" w:rsidP="00293B45">
      <w:r>
        <w:t xml:space="preserve">Les Candidats doivent suivre le modèle disponible sur la plateforme </w:t>
      </w:r>
      <w:r w:rsidR="00011272">
        <w:t>PLACE</w:t>
      </w:r>
      <w:r>
        <w:t>.</w:t>
      </w:r>
    </w:p>
    <w:p w14:paraId="6598AC04" w14:textId="77777777" w:rsidR="00293B45" w:rsidRPr="00583A9E" w:rsidRDefault="00293B45" w:rsidP="00293B45">
      <w:pPr>
        <w:rPr>
          <w:color w:val="4472C4" w:themeColor="accent5"/>
        </w:rPr>
      </w:pPr>
    </w:p>
    <w:p w14:paraId="2D0BFE6E" w14:textId="77777777" w:rsidR="00293B45" w:rsidRDefault="00293B45" w:rsidP="00293B45">
      <w:r>
        <w:rPr>
          <w:rFonts w:eastAsiaTheme="minorEastAsia"/>
          <w:color w:val="000000" w:themeColor="text1"/>
        </w:rPr>
        <w:t>Les l</w:t>
      </w:r>
      <w:r w:rsidRPr="00AD22D5">
        <w:rPr>
          <w:rFonts w:eastAsiaTheme="minorEastAsia"/>
          <w:color w:val="000000" w:themeColor="text1"/>
        </w:rPr>
        <w:t>ettres d’intention techniques</w:t>
      </w:r>
      <w:r>
        <w:rPr>
          <w:rFonts w:eastAsiaTheme="minorEastAsia"/>
          <w:color w:val="000000" w:themeColor="text1"/>
        </w:rPr>
        <w:t xml:space="preserve"> obligatoires, précédemment associées à la Pièce D, sont aussi à transmettre dans l’Offre. Les modalités de soumission de ces documents sont détaillées en Annexe 1.</w:t>
      </w:r>
    </w:p>
    <w:p w14:paraId="379594B0" w14:textId="77777777" w:rsidR="00293B45" w:rsidRDefault="00293B45" w:rsidP="00293B45"/>
    <w:p w14:paraId="0075F504" w14:textId="79849D0E" w:rsidR="00293B45" w:rsidRPr="00CF69D9" w:rsidRDefault="00293B45" w:rsidP="000F36BB">
      <w:pPr>
        <w:pStyle w:val="Titre3"/>
      </w:pPr>
      <w:bookmarkStart w:id="274" w:name="_Toc212735603"/>
      <w:r>
        <w:t xml:space="preserve">Pièce </w:t>
      </w:r>
      <w:r w:rsidR="00F349BA">
        <w:t xml:space="preserve">E </w:t>
      </w:r>
      <w:r>
        <w:t>- Tableur d’analyse de santé financière (format : tableur -</w:t>
      </w:r>
      <w:proofErr w:type="spellStart"/>
      <w:r>
        <w:t>xls</w:t>
      </w:r>
      <w:proofErr w:type="spellEnd"/>
      <w:r>
        <w:t>, -Calc)</w:t>
      </w:r>
      <w:bookmarkEnd w:id="274"/>
    </w:p>
    <w:p w14:paraId="48453C19" w14:textId="1BDECB1D" w:rsidR="00293B45" w:rsidRPr="00F40B8B" w:rsidRDefault="00293B45" w:rsidP="00293B45">
      <w:r>
        <w:t>Ce document obligatoire de l’Offre permet l’autoévaluation du Candidat</w:t>
      </w:r>
      <w:r w:rsidR="001812EB">
        <w:t xml:space="preserve"> (et de ses actionnaires </w:t>
      </w:r>
      <w:r w:rsidR="00FF5894">
        <w:t>lorsque le Candidat est directement constitué sous forme de société dédiée au Projet</w:t>
      </w:r>
      <w:r w:rsidR="001812EB">
        <w:t>)</w:t>
      </w:r>
      <w:r>
        <w:t xml:space="preserve"> sur son statut d’entreprise en difficulté</w:t>
      </w:r>
      <w:r w:rsidR="00811FF5">
        <w:t xml:space="preserve">, et </w:t>
      </w:r>
      <w:r w:rsidR="006356C7">
        <w:t>constitue l’attestation d’absence de statut d’entreprise en difficulté.</w:t>
      </w:r>
    </w:p>
    <w:p w14:paraId="231F53EA" w14:textId="77777777" w:rsidR="00293B45" w:rsidRDefault="00293B45" w:rsidP="00293B45"/>
    <w:p w14:paraId="0C076783" w14:textId="0727F2A5" w:rsidR="008D5799" w:rsidRDefault="008D5799" w:rsidP="00293B45">
      <w:r>
        <w:t xml:space="preserve">Les Candidats doivent suivre le modèle disponible sur la plateforme </w:t>
      </w:r>
      <w:r w:rsidR="00011272">
        <w:t>PLACE</w:t>
      </w:r>
      <w:r>
        <w:t>.</w:t>
      </w:r>
    </w:p>
    <w:p w14:paraId="3425F469" w14:textId="77777777" w:rsidR="00F349BA" w:rsidRPr="00F41B9A" w:rsidRDefault="00F349BA" w:rsidP="00293B45">
      <w:pPr>
        <w:rPr>
          <w:color w:val="538135" w:themeColor="accent6" w:themeShade="BF"/>
        </w:rPr>
      </w:pPr>
    </w:p>
    <w:p w14:paraId="5D27583B" w14:textId="77777777" w:rsidR="00F349BA" w:rsidRPr="001500CC" w:rsidRDefault="00F349BA" w:rsidP="00F349BA">
      <w:pPr>
        <w:pStyle w:val="Titre3"/>
      </w:pPr>
      <w:bookmarkStart w:id="275" w:name="_Toc212735604"/>
      <w:r>
        <w:t>Pièce F - Tableur Technico-Financier « TTF » (format : tableur -</w:t>
      </w:r>
      <w:proofErr w:type="spellStart"/>
      <w:r>
        <w:t>xls</w:t>
      </w:r>
      <w:proofErr w:type="spellEnd"/>
      <w:r>
        <w:t>, -Calc)</w:t>
      </w:r>
      <w:bookmarkEnd w:id="275"/>
    </w:p>
    <w:p w14:paraId="4970A514" w14:textId="50CB4BFE" w:rsidR="00F349BA" w:rsidRPr="007C1773" w:rsidRDefault="00F349BA" w:rsidP="00F349BA">
      <w:pPr>
        <w:keepNext/>
      </w:pPr>
      <w:r w:rsidRPr="00B118AA">
        <w:t xml:space="preserve">Les Candidats devront soumettre un tableur indiquant les éléments clés </w:t>
      </w:r>
      <w:r w:rsidRPr="007C1773">
        <w:t>de l’Offre</w:t>
      </w:r>
      <w:r w:rsidR="00184BF9" w:rsidRPr="00184BF9">
        <w:t xml:space="preserve"> </w:t>
      </w:r>
      <w:r w:rsidR="00184BF9" w:rsidRPr="007C1773">
        <w:t>permettant le calcul du montant d’Aide totale demandé</w:t>
      </w:r>
      <w:r w:rsidR="00A4567E">
        <w:t xml:space="preserve"> </w:t>
      </w:r>
      <w:r w:rsidR="003313F8">
        <w:t xml:space="preserve">: </w:t>
      </w:r>
    </w:p>
    <w:p w14:paraId="31815C01" w14:textId="6C8A1934" w:rsidR="003A01B4" w:rsidRPr="007C1773" w:rsidRDefault="003A01B4" w:rsidP="0073339F">
      <w:pPr>
        <w:pStyle w:val="Paragraphedeliste"/>
        <w:numPr>
          <w:ilvl w:val="0"/>
          <w:numId w:val="25"/>
        </w:numPr>
      </w:pPr>
      <w:r w:rsidRPr="007C1773">
        <w:t>La Puissance installée, la Puissance soumise, et la Puissance soumise minimale ;</w:t>
      </w:r>
    </w:p>
    <w:p w14:paraId="3EEFEA59" w14:textId="409A762F" w:rsidR="000355EE" w:rsidRDefault="00F349BA" w:rsidP="0073339F">
      <w:pPr>
        <w:pStyle w:val="Paragraphedeliste"/>
        <w:numPr>
          <w:ilvl w:val="0"/>
          <w:numId w:val="25"/>
        </w:numPr>
      </w:pPr>
      <w:r w:rsidRPr="007C1773">
        <w:t>La Production soumise annuelle, permettant le calcul de la Production soumise</w:t>
      </w:r>
      <w:r w:rsidR="007C5670" w:rsidRPr="007C1773">
        <w:t xml:space="preserve">, et, dans le cas de </w:t>
      </w:r>
      <w:r w:rsidR="00CB5306" w:rsidRPr="007C1773">
        <w:t>P</w:t>
      </w:r>
      <w:r w:rsidR="007C5670" w:rsidRPr="007C1773">
        <w:t>rojet intégrés,</w:t>
      </w:r>
      <w:r w:rsidR="00CB5306" w:rsidRPr="007C1773">
        <w:t xml:space="preserve"> le facteur de conversion prévu </w:t>
      </w:r>
      <w:r w:rsidR="000355EE" w:rsidRPr="007C1773">
        <w:t>entre la Production soumise et les volumes finaux de produits dérivés</w:t>
      </w:r>
      <w:r w:rsidR="00FF2ADB" w:rsidRPr="007C1773">
        <w:t xml:space="preserve">, permettant le calcul de la </w:t>
      </w:r>
      <w:r w:rsidR="001A77AA">
        <w:t>P</w:t>
      </w:r>
      <w:r w:rsidR="00FF2ADB" w:rsidRPr="007C1773">
        <w:t>roduction dérivée ;</w:t>
      </w:r>
    </w:p>
    <w:p w14:paraId="73706E59" w14:textId="4D785568" w:rsidR="00517044" w:rsidRDefault="00517044" w:rsidP="0073339F">
      <w:pPr>
        <w:pStyle w:val="Paragraphedeliste"/>
        <w:numPr>
          <w:ilvl w:val="0"/>
          <w:numId w:val="25"/>
        </w:numPr>
      </w:pPr>
      <w:r>
        <w:t>La p</w:t>
      </w:r>
      <w:r w:rsidRPr="00517044">
        <w:t>art de la Production soumise (ou, pour des projets intégrés, de la Production dérivée) dédiée à des Usages industriels directs</w:t>
      </w:r>
    </w:p>
    <w:p w14:paraId="71056EE3" w14:textId="1071E87E" w:rsidR="00184BF9" w:rsidRPr="007C1773" w:rsidRDefault="00184BF9" w:rsidP="0073339F">
      <w:pPr>
        <w:pStyle w:val="Paragraphedeliste"/>
        <w:numPr>
          <w:ilvl w:val="0"/>
          <w:numId w:val="25"/>
        </w:numPr>
      </w:pPr>
      <w:r>
        <w:t>Les a</w:t>
      </w:r>
      <w:r w:rsidRPr="00184BF9">
        <w:t xml:space="preserve">utres aides publiques octroyées à </w:t>
      </w:r>
      <w:r>
        <w:t xml:space="preserve">la </w:t>
      </w:r>
      <w:r w:rsidRPr="00184BF9">
        <w:t>date du dépôt</w:t>
      </w:r>
      <w:r>
        <w:t> ;</w:t>
      </w:r>
    </w:p>
    <w:p w14:paraId="3614F8F5" w14:textId="5F7437A9" w:rsidR="00F349BA" w:rsidRDefault="00184BF9" w:rsidP="0073339F">
      <w:pPr>
        <w:pStyle w:val="Paragraphedeliste"/>
        <w:numPr>
          <w:ilvl w:val="0"/>
          <w:numId w:val="25"/>
        </w:numPr>
      </w:pPr>
      <w:r>
        <w:t>Et l</w:t>
      </w:r>
      <w:r w:rsidR="00F349BA" w:rsidRPr="007C1773">
        <w:t>e Prix d’enchère</w:t>
      </w:r>
      <w:r>
        <w:t>.</w:t>
      </w:r>
    </w:p>
    <w:p w14:paraId="7434F8FB" w14:textId="77777777" w:rsidR="003313F8" w:rsidRDefault="003313F8" w:rsidP="003313F8"/>
    <w:p w14:paraId="3664F4AF" w14:textId="201B8BFC" w:rsidR="003313F8" w:rsidRPr="007C1773" w:rsidRDefault="00A4567E" w:rsidP="00452B64">
      <w:r>
        <w:t xml:space="preserve">Les Candidats détailleront </w:t>
      </w:r>
      <w:r w:rsidR="00452B64">
        <w:t>aussi dans ce tableur</w:t>
      </w:r>
      <w:r>
        <w:t xml:space="preserve"> : </w:t>
      </w:r>
    </w:p>
    <w:p w14:paraId="5D9FAE9D" w14:textId="0888387F" w:rsidR="00F349BA" w:rsidRPr="007C1773" w:rsidRDefault="00184BF9" w:rsidP="0073339F">
      <w:pPr>
        <w:pStyle w:val="Paragraphedeliste"/>
        <w:numPr>
          <w:ilvl w:val="0"/>
          <w:numId w:val="40"/>
        </w:numPr>
      </w:pPr>
      <w:r>
        <w:t>La date prévisionnelle de l’Achèvement </w:t>
      </w:r>
      <w:r w:rsidR="00452B64">
        <w:t>et l</w:t>
      </w:r>
      <w:r w:rsidR="00F349BA" w:rsidRPr="007C1773">
        <w:t xml:space="preserve">es chroniques </w:t>
      </w:r>
      <w:r w:rsidR="001A77AA">
        <w:t xml:space="preserve">prévisionnelles </w:t>
      </w:r>
      <w:r w:rsidR="00F349BA" w:rsidRPr="007C1773">
        <w:t xml:space="preserve">de Production (dont la consommation d’électricité, d’eau, </w:t>
      </w:r>
      <w:proofErr w:type="spellStart"/>
      <w:r w:rsidR="00F349BA" w:rsidRPr="007C1773">
        <w:t>etc</w:t>
      </w:r>
      <w:proofErr w:type="spellEnd"/>
      <w:r w:rsidR="00F349BA" w:rsidRPr="007C1773">
        <w:t xml:space="preserve"> …)</w:t>
      </w:r>
      <w:r w:rsidR="00FF2ADB" w:rsidRPr="007C1773">
        <w:t> ;</w:t>
      </w:r>
    </w:p>
    <w:p w14:paraId="51FA99A5" w14:textId="65BB8A3A" w:rsidR="00F349BA" w:rsidRPr="007C1773" w:rsidRDefault="00F349BA" w:rsidP="0073339F">
      <w:pPr>
        <w:pStyle w:val="Paragraphedeliste"/>
        <w:numPr>
          <w:ilvl w:val="0"/>
          <w:numId w:val="40"/>
        </w:numPr>
      </w:pPr>
      <w:r w:rsidRPr="007C1773">
        <w:t>Le plan d’affaire prévisionnel de l’Installation (CAPEX, OPEX, recettes)</w:t>
      </w:r>
      <w:r w:rsidR="00FF2ADB" w:rsidRPr="007C1773">
        <w:t> ;</w:t>
      </w:r>
    </w:p>
    <w:p w14:paraId="15E53C44" w14:textId="32B1902B" w:rsidR="00F349BA" w:rsidRPr="00B118AA" w:rsidRDefault="00F349BA" w:rsidP="0073339F">
      <w:pPr>
        <w:pStyle w:val="Paragraphedeliste"/>
        <w:numPr>
          <w:ilvl w:val="0"/>
          <w:numId w:val="40"/>
        </w:numPr>
      </w:pPr>
      <w:r w:rsidRPr="00B118AA">
        <w:t xml:space="preserve">Le plan de financement </w:t>
      </w:r>
      <w:r w:rsidR="001A77AA">
        <w:t xml:space="preserve">prévisionnel </w:t>
      </w:r>
      <w:r w:rsidRPr="00B118AA">
        <w:t>de l’Installation, incluant les chroniques des autres aides publiques octroyées ou prévisionnelles.</w:t>
      </w:r>
    </w:p>
    <w:p w14:paraId="189E41C5" w14:textId="77777777" w:rsidR="00F349BA" w:rsidRDefault="00F349BA" w:rsidP="00293B45"/>
    <w:p w14:paraId="5A6BABF1" w14:textId="6CEC1B67" w:rsidR="00F349BA" w:rsidRDefault="00F349BA" w:rsidP="00293B45">
      <w:r>
        <w:t xml:space="preserve">Les Candidats doivent suivre le modèle disponible sur la plateforme </w:t>
      </w:r>
      <w:r w:rsidR="00011272">
        <w:t>PLACE</w:t>
      </w:r>
      <w:r>
        <w:t>.</w:t>
      </w:r>
    </w:p>
    <w:p w14:paraId="5276B04E" w14:textId="77777777" w:rsidR="00F349BA" w:rsidRDefault="00F349BA" w:rsidP="00293B45"/>
    <w:p w14:paraId="76B60108" w14:textId="3B156225" w:rsidR="004D4000" w:rsidRPr="006D4A4D" w:rsidRDefault="00765766" w:rsidP="000F36BB">
      <w:pPr>
        <w:pStyle w:val="Titre2"/>
      </w:pPr>
      <w:bookmarkStart w:id="276" w:name="_Toc199189514"/>
      <w:bookmarkStart w:id="277" w:name="_Toc199189690"/>
      <w:bookmarkStart w:id="278" w:name="_Toc199193342"/>
      <w:bookmarkStart w:id="279" w:name="_Toc199189515"/>
      <w:bookmarkStart w:id="280" w:name="_Toc199189691"/>
      <w:bookmarkStart w:id="281" w:name="_Toc199193343"/>
      <w:bookmarkStart w:id="282" w:name="_Toc199189516"/>
      <w:bookmarkStart w:id="283" w:name="_Toc199189692"/>
      <w:bookmarkStart w:id="284" w:name="_Toc199193344"/>
      <w:bookmarkStart w:id="285" w:name="_Toc199189517"/>
      <w:bookmarkStart w:id="286" w:name="_Toc199189693"/>
      <w:bookmarkStart w:id="287" w:name="_Toc199193345"/>
      <w:bookmarkStart w:id="288" w:name="_Toc199189518"/>
      <w:bookmarkStart w:id="289" w:name="_Toc199189694"/>
      <w:bookmarkStart w:id="290" w:name="_Toc199193346"/>
      <w:bookmarkStart w:id="291" w:name="_Toc212735605"/>
      <w:bookmarkStart w:id="292" w:name="_Toc19805326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6D4A4D">
        <w:t>Modalité d’</w:t>
      </w:r>
      <w:r w:rsidR="008D10CF" w:rsidRPr="006D4A4D">
        <w:t>a</w:t>
      </w:r>
      <w:r w:rsidR="6D6F1E2A" w:rsidRPr="006D4A4D">
        <w:t>nalyse des Offres</w:t>
      </w:r>
      <w:bookmarkEnd w:id="291"/>
      <w:r w:rsidR="63B6691B" w:rsidRPr="006D4A4D">
        <w:t xml:space="preserve"> </w:t>
      </w:r>
      <w:bookmarkEnd w:id="292"/>
    </w:p>
    <w:p w14:paraId="3F527417" w14:textId="3E62EE32" w:rsidR="004D4000" w:rsidRPr="00B118AA" w:rsidRDefault="004D4000" w:rsidP="004D4000">
      <w:r w:rsidRPr="00B118AA">
        <w:t xml:space="preserve">Le Service </w:t>
      </w:r>
      <w:r w:rsidR="00D50226" w:rsidRPr="00B118AA">
        <w:t xml:space="preserve">instructeur </w:t>
      </w:r>
      <w:r w:rsidRPr="00B118AA">
        <w:t xml:space="preserve">est chargé de l’examen de l’ensemble des </w:t>
      </w:r>
      <w:r w:rsidR="4EF88776" w:rsidRPr="00B118AA">
        <w:t>Offres</w:t>
      </w:r>
      <w:r w:rsidR="36131A40" w:rsidRPr="00B118AA">
        <w:t xml:space="preserve">. </w:t>
      </w:r>
    </w:p>
    <w:p w14:paraId="74435D4B" w14:textId="77777777" w:rsidR="000854EC" w:rsidRPr="00B118AA" w:rsidRDefault="000854EC" w:rsidP="004D4000"/>
    <w:p w14:paraId="49B8AFAB" w14:textId="288AFF01" w:rsidR="0025199B" w:rsidRPr="00D6419E" w:rsidRDefault="004D4000" w:rsidP="004D4000">
      <w:r w:rsidRPr="00D6419E">
        <w:t xml:space="preserve">Les </w:t>
      </w:r>
      <w:r w:rsidR="00342460" w:rsidRPr="00D6419E">
        <w:t xml:space="preserve">Offres </w:t>
      </w:r>
      <w:r w:rsidRPr="00D6419E">
        <w:t xml:space="preserve">seront d'abord </w:t>
      </w:r>
      <w:r w:rsidR="00342460" w:rsidRPr="00D6419E">
        <w:t xml:space="preserve">examinées </w:t>
      </w:r>
      <w:r w:rsidR="0025199B" w:rsidRPr="00D6419E">
        <w:t>afin de vérifier</w:t>
      </w:r>
      <w:r w:rsidR="00AD4ADE" w:rsidRPr="00D6419E">
        <w:t xml:space="preserve"> la complétude des Offres ainsi que</w:t>
      </w:r>
      <w:r w:rsidR="0025199B" w:rsidRPr="00D6419E">
        <w:t xml:space="preserve"> le respect des </w:t>
      </w:r>
      <w:r w:rsidR="00327601">
        <w:t>C</w:t>
      </w:r>
      <w:r w:rsidR="0025199B" w:rsidRPr="00D6419E">
        <w:t>onditions d’éligibilité</w:t>
      </w:r>
      <w:r w:rsidRPr="00D6419E">
        <w:t xml:space="preserve"> </w:t>
      </w:r>
      <w:r w:rsidR="00FF5894" w:rsidRPr="00D6419E">
        <w:t>du</w:t>
      </w:r>
      <w:r w:rsidR="00D279CA" w:rsidRPr="00D6419E">
        <w:t xml:space="preserve"> </w:t>
      </w:r>
      <w:r w:rsidR="00144D3D" w:rsidRPr="00D6419E">
        <w:t>2</w:t>
      </w:r>
      <w:r w:rsidR="00FF5894" w:rsidRPr="00D6419E">
        <w:t>.</w:t>
      </w:r>
    </w:p>
    <w:p w14:paraId="73D4EB7A" w14:textId="77777777" w:rsidR="0025199B" w:rsidRPr="00D6419E" w:rsidRDefault="0025199B" w:rsidP="004D4000"/>
    <w:p w14:paraId="6973073C" w14:textId="6C06D1E4" w:rsidR="004D4000" w:rsidRPr="00D6419E" w:rsidRDefault="004D4000" w:rsidP="004D4000">
      <w:r w:rsidRPr="00D6419E">
        <w:t xml:space="preserve">Les </w:t>
      </w:r>
      <w:r w:rsidR="0025199B" w:rsidRPr="00D6419E">
        <w:t xml:space="preserve">Offres </w:t>
      </w:r>
      <w:r w:rsidRPr="00D6419E">
        <w:t xml:space="preserve">éligibles seront évaluées au regard des critères de </w:t>
      </w:r>
      <w:r w:rsidR="00FA142E" w:rsidRPr="00D6419E">
        <w:t xml:space="preserve">notation </w:t>
      </w:r>
      <w:r w:rsidR="002958BF" w:rsidRPr="00D6419E">
        <w:t>prévus au 3.7.1</w:t>
      </w:r>
      <w:r w:rsidR="0025199B" w:rsidRPr="00D6419E">
        <w:t>,</w:t>
      </w:r>
      <w:r w:rsidRPr="00D6419E">
        <w:t xml:space="preserve"> et classées selon </w:t>
      </w:r>
      <w:r w:rsidR="00FA142E" w:rsidRPr="00D6419E">
        <w:t xml:space="preserve">la </w:t>
      </w:r>
      <w:r w:rsidR="001E5EFF" w:rsidRPr="00D6419E">
        <w:t xml:space="preserve">note </w:t>
      </w:r>
      <w:r w:rsidR="00D01412" w:rsidRPr="00D6419E">
        <w:t>obtenue dans les conditions indiquées au</w:t>
      </w:r>
      <w:r w:rsidR="002958BF" w:rsidRPr="00D6419E">
        <w:t xml:space="preserve"> 3.</w:t>
      </w:r>
      <w:r w:rsidR="00A43BB7" w:rsidRPr="00D6419E">
        <w:t>7.2</w:t>
      </w:r>
      <w:r w:rsidR="00FF54A7" w:rsidRPr="00D6419E">
        <w:t>.</w:t>
      </w:r>
    </w:p>
    <w:p w14:paraId="4D00A17C" w14:textId="77777777" w:rsidR="004D63E8" w:rsidRPr="00D6419E" w:rsidRDefault="004D63E8" w:rsidP="004D4000">
      <w:pPr>
        <w:rPr>
          <w:color w:val="7030A0"/>
        </w:rPr>
      </w:pPr>
    </w:p>
    <w:p w14:paraId="58F1B000" w14:textId="5E071274" w:rsidR="00765766" w:rsidRPr="00D6419E" w:rsidRDefault="00765766" w:rsidP="000F36BB">
      <w:pPr>
        <w:pStyle w:val="Titre3"/>
      </w:pPr>
      <w:bookmarkStart w:id="293" w:name="_Toc212735606"/>
      <w:r w:rsidRPr="00D6419E">
        <w:t>Critères de notation</w:t>
      </w:r>
      <w:bookmarkEnd w:id="293"/>
    </w:p>
    <w:p w14:paraId="5A37BF0E" w14:textId="1BFF4C7E" w:rsidR="00E47E96" w:rsidRPr="00B118AA" w:rsidRDefault="00AD4ADE" w:rsidP="000F36BB">
      <w:pPr>
        <w:keepNext/>
      </w:pPr>
      <w:r w:rsidRPr="00B118AA">
        <w:t>Les Offres sont notées sur</w:t>
      </w:r>
      <w:r w:rsidR="00E47E96" w:rsidRPr="00B118AA">
        <w:t xml:space="preserve"> cent (100) points, arrondie au centième (100ème) de point le plus proche, et attribuée conformément à la grille suivante :</w:t>
      </w:r>
    </w:p>
    <w:p w14:paraId="27A95AB9" w14:textId="77777777" w:rsidR="00E47E96" w:rsidRPr="00AF042A" w:rsidRDefault="00E47E96" w:rsidP="000F36BB">
      <w:pPr>
        <w:keepNext/>
        <w:rPr>
          <w:color w:val="4472C4" w:themeColor="accent5"/>
        </w:rPr>
      </w:pPr>
    </w:p>
    <w:tbl>
      <w:tblPr>
        <w:tblW w:w="733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5"/>
        <w:gridCol w:w="4380"/>
        <w:gridCol w:w="1830"/>
      </w:tblGrid>
      <w:tr w:rsidR="00E47E96" w:rsidRPr="00AF042A" w14:paraId="377BA7CD" w14:textId="77777777" w:rsidTr="00160CAB">
        <w:trPr>
          <w:trHeight w:val="300"/>
          <w:jc w:val="center"/>
        </w:trPr>
        <w:tc>
          <w:tcPr>
            <w:tcW w:w="11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270A2E7F" w14:textId="78856340" w:rsidR="00E47E96" w:rsidRPr="005F5F45" w:rsidRDefault="00297254" w:rsidP="000F36BB">
            <w:pPr>
              <w:keepNext/>
              <w:jc w:val="center"/>
              <w:rPr>
                <w:b/>
                <w:bCs/>
              </w:rPr>
            </w:pPr>
            <w:r w:rsidRPr="005F5F45">
              <w:rPr>
                <w:b/>
                <w:bCs/>
              </w:rPr>
              <w:t>Critère</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4CA675F5" w14:textId="7765A0BA" w:rsidR="00E47E96" w:rsidRPr="008C24CA" w:rsidRDefault="00297254" w:rsidP="000F36BB">
            <w:pPr>
              <w:keepNext/>
              <w:jc w:val="center"/>
            </w:pPr>
            <w:r>
              <w:rPr>
                <w:b/>
                <w:bCs/>
              </w:rPr>
              <w:t>Contenu</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29081E35" w14:textId="19B294CC" w:rsidR="00E47E96" w:rsidRPr="008C24CA" w:rsidRDefault="00297254" w:rsidP="004C4622">
            <w:pPr>
              <w:keepNext/>
              <w:jc w:val="center"/>
            </w:pPr>
            <w:r>
              <w:rPr>
                <w:b/>
                <w:bCs/>
              </w:rPr>
              <w:t>P</w:t>
            </w:r>
            <w:r w:rsidR="00E47E96" w:rsidRPr="008C24CA">
              <w:rPr>
                <w:b/>
                <w:bCs/>
              </w:rPr>
              <w:t>oints</w:t>
            </w:r>
          </w:p>
        </w:tc>
      </w:tr>
      <w:tr w:rsidR="00E47E96" w:rsidRPr="00AF042A" w14:paraId="69A83989" w14:textId="77777777" w:rsidTr="00160CAB">
        <w:trPr>
          <w:trHeight w:val="300"/>
          <w:jc w:val="center"/>
        </w:trPr>
        <w:tc>
          <w:tcPr>
            <w:tcW w:w="11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1DE1476E" w14:textId="77777777" w:rsidR="00E47E96" w:rsidRPr="008C24CA" w:rsidRDefault="00E47E96">
            <w:pPr>
              <w:jc w:val="center"/>
            </w:pPr>
            <w:r w:rsidRPr="008C24CA">
              <w:t>N</w:t>
            </w:r>
            <w:r w:rsidRPr="008C24CA">
              <w:rPr>
                <w:vertAlign w:val="subscript"/>
              </w:rPr>
              <w:t>1</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667E0646" w14:textId="53222631" w:rsidR="00E47E96" w:rsidRPr="008C24CA" w:rsidRDefault="00297254">
            <w:pPr>
              <w:jc w:val="center"/>
            </w:pPr>
            <w:r>
              <w:t xml:space="preserve">Critère prix : </w:t>
            </w:r>
            <w:r w:rsidR="00E47E96" w:rsidRPr="008C24CA">
              <w:t>Niveau de subvention demandé par kg d’hydrogène soumis</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BC397EE" w14:textId="73031EDD" w:rsidR="00E47E96" w:rsidRPr="008C24CA" w:rsidRDefault="00297254" w:rsidP="004C4622">
            <w:pPr>
              <w:jc w:val="center"/>
            </w:pPr>
            <w:r>
              <w:t>P</w:t>
            </w:r>
            <w:r w:rsidRPr="005F5F45">
              <w:rPr>
                <w:vertAlign w:val="subscript"/>
              </w:rPr>
              <w:t>1</w:t>
            </w:r>
            <w:r>
              <w:t xml:space="preserve"> = </w:t>
            </w:r>
            <w:r w:rsidR="00587DC2">
              <w:t>8</w:t>
            </w:r>
            <w:r w:rsidR="00E47E96" w:rsidRPr="008C24CA">
              <w:t>0 points</w:t>
            </w:r>
          </w:p>
        </w:tc>
      </w:tr>
      <w:tr w:rsidR="00E47E96" w:rsidRPr="00AF042A" w14:paraId="379E84A7" w14:textId="77777777" w:rsidTr="00160CAB">
        <w:trPr>
          <w:trHeight w:val="300"/>
          <w:jc w:val="center"/>
        </w:trPr>
        <w:tc>
          <w:tcPr>
            <w:tcW w:w="11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C816C56" w14:textId="77777777" w:rsidR="00E47E96" w:rsidRPr="00587DC2" w:rsidRDefault="00E47E96">
            <w:pPr>
              <w:jc w:val="center"/>
            </w:pPr>
            <w:r w:rsidRPr="00587DC2">
              <w:t>N</w:t>
            </w:r>
            <w:r w:rsidRPr="00587DC2">
              <w:rPr>
                <w:vertAlign w:val="subscript"/>
              </w:rPr>
              <w:t>2</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5C25E91F" w14:textId="2C324E5C" w:rsidR="00E47E96" w:rsidRPr="00587DC2" w:rsidRDefault="00297254">
            <w:pPr>
              <w:jc w:val="center"/>
            </w:pPr>
            <w:r>
              <w:t xml:space="preserve">Critère hors prix : </w:t>
            </w:r>
            <w:r w:rsidR="00E47E96" w:rsidRPr="00587DC2">
              <w:t>Bilan carbone des installations de production</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356D27D9" w14:textId="02390387" w:rsidR="00E47E96" w:rsidRPr="00587DC2" w:rsidRDefault="00297254">
            <w:pPr>
              <w:jc w:val="center"/>
            </w:pPr>
            <w:r>
              <w:t>P</w:t>
            </w:r>
            <w:r w:rsidRPr="005F5F45">
              <w:rPr>
                <w:vertAlign w:val="subscript"/>
              </w:rPr>
              <w:t>2</w:t>
            </w:r>
            <w:r>
              <w:t xml:space="preserve"> = </w:t>
            </w:r>
            <w:r w:rsidR="00587DC2">
              <w:t>20</w:t>
            </w:r>
            <w:r w:rsidR="00E47E96" w:rsidRPr="00587DC2">
              <w:t xml:space="preserve"> points</w:t>
            </w:r>
          </w:p>
        </w:tc>
      </w:tr>
    </w:tbl>
    <w:p w14:paraId="0D2329D0" w14:textId="77777777" w:rsidR="00E47E96" w:rsidRDefault="00E47E96" w:rsidP="00E47E96">
      <w:pPr>
        <w:rPr>
          <w:color w:val="538135" w:themeColor="accent6" w:themeShade="BF"/>
        </w:rPr>
      </w:pPr>
    </w:p>
    <w:p w14:paraId="1907BB0D" w14:textId="77777777" w:rsidR="00E47E96" w:rsidRPr="00181BDB" w:rsidRDefault="00E47E96" w:rsidP="00E47E96">
      <w:pPr>
        <w:rPr>
          <w:color w:val="538135" w:themeColor="accent6" w:themeShade="BF"/>
        </w:rPr>
      </w:pPr>
    </w:p>
    <w:p w14:paraId="589F94D3" w14:textId="2EEB634A" w:rsidR="00E47E96" w:rsidRPr="00F252FA" w:rsidRDefault="00E47E96" w:rsidP="00E47E96">
      <w:pPr>
        <w:rPr>
          <w:b/>
          <w:bCs/>
        </w:rPr>
      </w:pPr>
      <w:r w:rsidRPr="00F252FA">
        <w:rPr>
          <w:b/>
          <w:bCs/>
        </w:rPr>
        <w:t xml:space="preserve">La Note N globale </w:t>
      </w:r>
      <w:r w:rsidR="00D52B85">
        <w:rPr>
          <w:b/>
          <w:bCs/>
        </w:rPr>
        <w:t xml:space="preserve">de l’Offre </w:t>
      </w:r>
      <w:r w:rsidRPr="00F252FA">
        <w:rPr>
          <w:b/>
          <w:bCs/>
        </w:rPr>
        <w:t xml:space="preserve">sera calculée selon la formule suivante : </w:t>
      </w:r>
      <m:oMath>
        <m:sSub>
          <m:sSubPr>
            <m:ctrlPr>
              <w:rPr>
                <w:rFonts w:ascii="Cambria Math" w:eastAsia="Cambria Math" w:hAnsi="Cambria Math"/>
                <w:b/>
                <w:bCs/>
              </w:rPr>
            </m:ctrlPr>
          </m:sSubPr>
          <m:e>
            <m:r>
              <m:rPr>
                <m:sty m:val="bi"/>
              </m:rPr>
              <w:rPr>
                <w:rFonts w:ascii="Cambria Math" w:eastAsia="Cambria Math" w:hAnsi="Cambria Math"/>
              </w:rPr>
              <m:t>N=</m:t>
            </m:r>
            <m:sSub>
              <m:sSubPr>
                <m:ctrlPr>
                  <w:rPr>
                    <w:rFonts w:ascii="Cambria Math" w:eastAsia="Cambria Math" w:hAnsi="Cambria Math"/>
                    <w:b/>
                    <w:i/>
                  </w:rPr>
                </m:ctrlPr>
              </m:sSubPr>
              <m:e>
                <m:r>
                  <m:rPr>
                    <m:sty m:val="bi"/>
                  </m:rPr>
                  <w:rPr>
                    <w:rFonts w:ascii="Cambria Math" w:eastAsia="Cambria Math" w:hAnsi="Cambria Math"/>
                  </w:rPr>
                  <m:t>P</m:t>
                </m:r>
              </m:e>
              <m:sub>
                <m:r>
                  <m:rPr>
                    <m:sty m:val="bi"/>
                  </m:rPr>
                  <w:rPr>
                    <w:rFonts w:ascii="Cambria Math" w:eastAsia="Cambria Math" w:hAnsi="Cambria Math"/>
                  </w:rPr>
                  <m:t>1</m:t>
                </m:r>
              </m:sub>
            </m:sSub>
            <m:r>
              <m:rPr>
                <m:sty m:val="bi"/>
              </m:rPr>
              <w:rPr>
                <w:rFonts w:ascii="Cambria Math" w:eastAsia="Cambria Math" w:hAnsi="Cambria Math"/>
              </w:rPr>
              <m:t>×N</m:t>
            </m:r>
          </m:e>
          <m:sub>
            <m:r>
              <m:rPr>
                <m:sty m:val="bi"/>
              </m:rPr>
              <w:rPr>
                <w:rFonts w:ascii="Cambria Math" w:eastAsia="Cambria Math" w:hAnsi="Cambria Math"/>
              </w:rPr>
              <m:t>1</m:t>
            </m:r>
          </m:sub>
        </m:sSub>
        <m:r>
          <m:rPr>
            <m:sty m:val="bi"/>
          </m:rPr>
          <w:rPr>
            <w:rFonts w:ascii="Cambria Math" w:eastAsia="Cambria Math" w:hAnsi="Cambria Math"/>
          </w:rPr>
          <m:t>+</m:t>
        </m:r>
        <m:sSub>
          <m:sSubPr>
            <m:ctrlPr>
              <w:rPr>
                <w:rFonts w:ascii="Cambria Math" w:eastAsia="Cambria Math" w:hAnsi="Cambria Math"/>
                <w:b/>
                <w:bCs/>
              </w:rPr>
            </m:ctrlPr>
          </m:sSubPr>
          <m:e>
            <m:sSub>
              <m:sSubPr>
                <m:ctrlPr>
                  <w:rPr>
                    <w:rFonts w:ascii="Cambria Math" w:eastAsia="Cambria Math" w:hAnsi="Cambria Math"/>
                    <w:b/>
                    <w:i/>
                  </w:rPr>
                </m:ctrlPr>
              </m:sSubPr>
              <m:e>
                <m:r>
                  <m:rPr>
                    <m:sty m:val="bi"/>
                  </m:rPr>
                  <w:rPr>
                    <w:rFonts w:ascii="Cambria Math" w:eastAsia="Cambria Math" w:hAnsi="Cambria Math"/>
                  </w:rPr>
                  <m:t>P</m:t>
                </m:r>
              </m:e>
              <m:sub>
                <m:r>
                  <m:rPr>
                    <m:sty m:val="bi"/>
                  </m:rPr>
                  <w:rPr>
                    <w:rFonts w:ascii="Cambria Math" w:eastAsia="Cambria Math" w:hAnsi="Cambria Math"/>
                  </w:rPr>
                  <m:t>2</m:t>
                </m:r>
              </m:sub>
            </m:sSub>
            <m:r>
              <m:rPr>
                <m:sty m:val="bi"/>
              </m:rPr>
              <w:rPr>
                <w:rFonts w:ascii="Cambria Math" w:eastAsia="Cambria Math" w:hAnsi="Cambria Math"/>
              </w:rPr>
              <m:t>×N</m:t>
            </m:r>
          </m:e>
          <m:sub>
            <m:r>
              <m:rPr>
                <m:sty m:val="bi"/>
              </m:rPr>
              <w:rPr>
                <w:rFonts w:ascii="Cambria Math" w:eastAsia="Cambria Math" w:hAnsi="Cambria Math"/>
              </w:rPr>
              <m:t>2</m:t>
            </m:r>
          </m:sub>
        </m:sSub>
      </m:oMath>
    </w:p>
    <w:p w14:paraId="7D1D37D8" w14:textId="77777777" w:rsidR="00E47E96" w:rsidRDefault="00E47E96" w:rsidP="00E47E96"/>
    <w:p w14:paraId="64F44776" w14:textId="375EBB37" w:rsidR="00E47E96" w:rsidRPr="000F36BB" w:rsidRDefault="00E47E96" w:rsidP="000F36BB">
      <w:pPr>
        <w:pStyle w:val="Titre4"/>
        <w:spacing w:after="120"/>
      </w:pPr>
      <w:r>
        <w:t>Critère prix N</w:t>
      </w:r>
      <w:r w:rsidRPr="005113AC">
        <w:rPr>
          <w:vertAlign w:val="subscript"/>
        </w:rPr>
        <w:t>1</w:t>
      </w:r>
    </w:p>
    <w:p w14:paraId="0A666C96" w14:textId="77777777" w:rsidR="00E47E96" w:rsidRDefault="00E47E96" w:rsidP="000F36BB">
      <w:pPr>
        <w:keepNext/>
      </w:pPr>
      <w:r>
        <w:t>Le critère prix N</w:t>
      </w:r>
      <w:r w:rsidRPr="08DFE5E1">
        <w:rPr>
          <w:vertAlign w:val="subscript"/>
        </w:rPr>
        <w:t>1</w:t>
      </w:r>
      <w:r>
        <w:t xml:space="preserve"> sera calculé selon la formule suivante :</w:t>
      </w:r>
    </w:p>
    <w:p w14:paraId="16606D7E" w14:textId="77777777" w:rsidR="00E47E96" w:rsidRDefault="00E47E96" w:rsidP="00E47E96"/>
    <w:p w14:paraId="0C553AB1" w14:textId="38E43242" w:rsidR="00E47E96" w:rsidRDefault="00000000" w:rsidP="00E47E96">
      <m:oMathPara>
        <m:oMath>
          <m:sSub>
            <m:sSubPr>
              <m:ctrlPr>
                <w:rPr>
                  <w:rFonts w:ascii="Cambria Math" w:eastAsia="Cambria Math" w:hAnsi="Cambria Math"/>
                </w:rPr>
              </m:ctrlPr>
            </m:sSubPr>
            <m:e>
              <m:r>
                <w:rPr>
                  <w:rFonts w:ascii="Cambria Math" w:eastAsia="Cambria Math" w:hAnsi="Cambria Math"/>
                </w:rPr>
                <m:t>N</m:t>
              </m:r>
            </m:e>
            <m:sub>
              <m:r>
                <w:rPr>
                  <w:rFonts w:ascii="Cambria Math" w:eastAsia="Cambria Math" w:hAnsi="Cambria Math"/>
                </w:rPr>
                <m:t>1</m:t>
              </m:r>
            </m:sub>
          </m:sSub>
          <m:r>
            <m:rPr>
              <m:sty m:val="p"/>
            </m:rPr>
            <w:rPr>
              <w:rFonts w:ascii="Cambria Math" w:eastAsia="Cambria Math" w:hAnsi="Cambria Math"/>
            </w:rPr>
            <m:t xml:space="preserve">= </m:t>
          </m:r>
          <m:f>
            <m:fPr>
              <m:ctrlPr>
                <w:rPr>
                  <w:rFonts w:ascii="Cambria Math" w:eastAsia="Cambria Math" w:hAnsi="Cambria Math"/>
                </w:rPr>
              </m:ctrlPr>
            </m:fPr>
            <m:num>
              <m:r>
                <w:rPr>
                  <w:rFonts w:ascii="Cambria Math" w:eastAsia="Cambria Math" w:hAnsi="Cambria Math"/>
                </w:rPr>
                <m:t>Pri</m:t>
              </m:r>
              <m:sSub>
                <m:sSubPr>
                  <m:ctrlPr>
                    <w:rPr>
                      <w:rFonts w:ascii="Cambria Math" w:eastAsia="Cambria Math" w:hAnsi="Cambria Math"/>
                      <w:i/>
                    </w:rPr>
                  </m:ctrlPr>
                </m:sSubPr>
                <m:e>
                  <m:r>
                    <w:rPr>
                      <w:rFonts w:ascii="Cambria Math" w:eastAsia="Cambria Math" w:hAnsi="Cambria Math"/>
                    </w:rPr>
                    <m:t>x</m:t>
                  </m:r>
                </m:e>
                <m:sub>
                  <m:r>
                    <w:rPr>
                      <w:rFonts w:ascii="Cambria Math" w:eastAsia="Cambria Math" w:hAnsi="Cambria Math"/>
                    </w:rPr>
                    <m:t>candidat max</m:t>
                  </m:r>
                </m:sub>
              </m:sSub>
              <m:r>
                <w:rPr>
                  <w:rFonts w:ascii="Cambria Math" w:eastAsia="Cambria Math" w:hAnsi="Cambria Math"/>
                </w:rPr>
                <m:t>- Pri</m:t>
              </m:r>
              <m:sSub>
                <m:sSubPr>
                  <m:ctrlPr>
                    <w:rPr>
                      <w:rFonts w:ascii="Cambria Math" w:eastAsia="Cambria Math" w:hAnsi="Cambria Math"/>
                      <w:i/>
                    </w:rPr>
                  </m:ctrlPr>
                </m:sSubPr>
                <m:e>
                  <m:r>
                    <w:rPr>
                      <w:rFonts w:ascii="Cambria Math" w:eastAsia="Cambria Math" w:hAnsi="Cambria Math"/>
                    </w:rPr>
                    <m:t>x</m:t>
                  </m:r>
                </m:e>
                <m:sub>
                  <m:r>
                    <w:rPr>
                      <w:rFonts w:ascii="Cambria Math" w:eastAsia="Cambria Math" w:hAnsi="Cambria Math"/>
                    </w:rPr>
                    <m:t>candidat</m:t>
                  </m:r>
                </m:sub>
              </m:sSub>
            </m:num>
            <m:den>
              <m:r>
                <w:rPr>
                  <w:rFonts w:ascii="Cambria Math" w:eastAsia="Cambria Math" w:hAnsi="Cambria Math"/>
                </w:rPr>
                <m:t>Pri</m:t>
              </m:r>
              <m:sSub>
                <m:sSubPr>
                  <m:ctrlPr>
                    <w:rPr>
                      <w:rFonts w:ascii="Cambria Math" w:eastAsia="Cambria Math" w:hAnsi="Cambria Math"/>
                      <w:i/>
                    </w:rPr>
                  </m:ctrlPr>
                </m:sSubPr>
                <m:e>
                  <m:r>
                    <w:rPr>
                      <w:rFonts w:ascii="Cambria Math" w:eastAsia="Cambria Math" w:hAnsi="Cambria Math"/>
                    </w:rPr>
                    <m:t>x</m:t>
                  </m:r>
                </m:e>
                <m:sub>
                  <m:r>
                    <w:rPr>
                      <w:rFonts w:ascii="Cambria Math" w:eastAsia="Cambria Math" w:hAnsi="Cambria Math"/>
                    </w:rPr>
                    <m:t>candidat max</m:t>
                  </m:r>
                </m:sub>
              </m:sSub>
              <m:r>
                <w:rPr>
                  <w:rFonts w:ascii="Cambria Math" w:eastAsia="Cambria Math" w:hAnsi="Cambria Math"/>
                </w:rPr>
                <m:t>-Pri</m:t>
              </m:r>
              <m:sSub>
                <m:sSubPr>
                  <m:ctrlPr>
                    <w:rPr>
                      <w:rFonts w:ascii="Cambria Math" w:eastAsia="Cambria Math" w:hAnsi="Cambria Math"/>
                      <w:i/>
                    </w:rPr>
                  </m:ctrlPr>
                </m:sSubPr>
                <m:e>
                  <m:r>
                    <w:rPr>
                      <w:rFonts w:ascii="Cambria Math" w:eastAsia="Cambria Math" w:hAnsi="Cambria Math"/>
                    </w:rPr>
                    <m:t>x</m:t>
                  </m:r>
                </m:e>
                <m:sub>
                  <m:r>
                    <w:rPr>
                      <w:rFonts w:ascii="Cambria Math" w:eastAsia="Cambria Math" w:hAnsi="Cambria Math"/>
                    </w:rPr>
                    <m:t>candidat min</m:t>
                  </m:r>
                </m:sub>
              </m:sSub>
            </m:den>
          </m:f>
        </m:oMath>
      </m:oMathPara>
    </w:p>
    <w:p w14:paraId="3CB94974" w14:textId="77777777" w:rsidR="00E47E96" w:rsidRDefault="00E47E96" w:rsidP="00E47E96"/>
    <w:p w14:paraId="2B43C6FA" w14:textId="77777777" w:rsidR="00E47E96" w:rsidRDefault="00E47E96" w:rsidP="000F36BB">
      <w:pPr>
        <w:keepNext/>
      </w:pPr>
      <w:r w:rsidRPr="008F22A5">
        <w:t>Où :</w:t>
      </w:r>
    </w:p>
    <w:p w14:paraId="62352482" w14:textId="68D2B8D9" w:rsidR="00E47E96" w:rsidRPr="00CD666E" w:rsidRDefault="00000000" w:rsidP="0073339F">
      <w:pPr>
        <w:pStyle w:val="Paragraphedeliste"/>
        <w:numPr>
          <w:ilvl w:val="0"/>
          <w:numId w:val="26"/>
        </w:numPr>
        <w:rPr>
          <w:rFonts w:eastAsiaTheme="minorEastAsia"/>
        </w:rPr>
      </w:pPr>
      <m:oMath>
        <m:sSub>
          <m:sSubPr>
            <m:ctrlPr>
              <w:rPr>
                <w:rFonts w:ascii="Cambria Math" w:eastAsia="Cambria Math" w:hAnsi="Cambria Math"/>
                <w:i/>
              </w:rPr>
            </m:ctrlPr>
          </m:sSubPr>
          <m:e>
            <m:r>
              <w:rPr>
                <w:rFonts w:ascii="Cambria Math" w:eastAsia="Cambria Math" w:hAnsi="Cambria Math"/>
              </w:rPr>
              <m:t>Prix</m:t>
            </m:r>
          </m:e>
          <m:sub>
            <m:r>
              <w:rPr>
                <w:rFonts w:ascii="Cambria Math" w:eastAsia="Cambria Math" w:hAnsi="Cambria Math"/>
              </w:rPr>
              <m:t>Candidat</m:t>
            </m:r>
          </m:sub>
        </m:sSub>
        <m:r>
          <m:rPr>
            <m:sty m:val="p"/>
          </m:rPr>
          <w:rPr>
            <w:rFonts w:ascii="Cambria Math" w:eastAsia="Cambria Math" w:hAnsi="Cambria Math"/>
          </w:rPr>
          <m:t xml:space="preserve">= </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enchère</m:t>
            </m:r>
          </m:sub>
        </m:sSub>
        <m:r>
          <w:rPr>
            <w:rFonts w:ascii="Cambria Math" w:eastAsia="Cambria Math" w:hAnsi="Cambria Math"/>
          </w:rPr>
          <m:t>+efficacité des autres aides publiques déjà obtenues</m:t>
        </m:r>
      </m:oMath>
    </w:p>
    <w:p w14:paraId="2BC67834" w14:textId="770A5C22" w:rsidR="00E47E96" w:rsidRPr="001604A3" w:rsidRDefault="00E47E96" w:rsidP="0073339F">
      <w:pPr>
        <w:pStyle w:val="Paragraphedeliste"/>
        <w:numPr>
          <w:ilvl w:val="1"/>
          <w:numId w:val="26"/>
        </w:numPr>
      </w:pPr>
      <w:proofErr w:type="spellStart"/>
      <w:proofErr w:type="gramStart"/>
      <w:r>
        <w:rPr>
          <w:color w:val="000000"/>
        </w:rPr>
        <w:t>p</w:t>
      </w:r>
      <w:r w:rsidRPr="00CD666E">
        <w:rPr>
          <w:color w:val="000000"/>
          <w:vertAlign w:val="subscript"/>
        </w:rPr>
        <w:t>enchère</w:t>
      </w:r>
      <w:proofErr w:type="spellEnd"/>
      <w:proofErr w:type="gramEnd"/>
      <w:r>
        <w:rPr>
          <w:color w:val="000000"/>
        </w:rPr>
        <w:t xml:space="preserve"> e</w:t>
      </w:r>
      <w:r w:rsidRPr="00CD666E">
        <w:rPr>
          <w:color w:val="000000"/>
        </w:rPr>
        <w:t xml:space="preserve">st le Prix d'enchère déclaré par le Candidat pour la Production soumise, dans son </w:t>
      </w:r>
      <w:r>
        <w:rPr>
          <w:color w:val="000000"/>
        </w:rPr>
        <w:t>Offre</w:t>
      </w:r>
      <w:r w:rsidRPr="00CD666E">
        <w:rPr>
          <w:color w:val="000000"/>
        </w:rPr>
        <w:t>, en €/kgH</w:t>
      </w:r>
      <w:r w:rsidRPr="00CD666E">
        <w:rPr>
          <w:color w:val="000000"/>
          <w:vertAlign w:val="subscript"/>
        </w:rPr>
        <w:t>2</w:t>
      </w:r>
      <w:r>
        <w:rPr>
          <w:color w:val="000000"/>
        </w:rPr>
        <w:t xml:space="preserve">, avec deux chiffres après la virgule. Si un Prix d’enchère est indiqué avec plus de deux chiffres après la virgule, </w:t>
      </w:r>
      <w:r w:rsidR="004C4622">
        <w:rPr>
          <w:color w:val="000000"/>
        </w:rPr>
        <w:t xml:space="preserve">le prix arrondi au centième supérieur sera </w:t>
      </w:r>
      <w:r>
        <w:rPr>
          <w:color w:val="000000"/>
        </w:rPr>
        <w:t>pris en compte ;</w:t>
      </w:r>
      <w:r w:rsidRPr="00CD666E">
        <w:rPr>
          <w:color w:val="000000"/>
        </w:rPr>
        <w:t xml:space="preserve"> </w:t>
      </w:r>
    </w:p>
    <w:p w14:paraId="77FE28B9" w14:textId="5D4E953E" w:rsidR="00E47E96" w:rsidRPr="001C7190" w:rsidRDefault="00E47E96" w:rsidP="0073339F">
      <w:pPr>
        <w:pStyle w:val="Paragraphedeliste"/>
        <w:numPr>
          <w:ilvl w:val="1"/>
          <w:numId w:val="26"/>
        </w:numPr>
        <w:rPr>
          <w:sz w:val="24"/>
          <w:szCs w:val="24"/>
        </w:rPr>
      </w:pPr>
      <w:r w:rsidRPr="00443DAA">
        <w:rPr>
          <w:rFonts w:eastAsia="Cambria"/>
          <w:i/>
          <w:iCs/>
        </w:rPr>
        <w:t>Efficacité des autres aides publiques</w:t>
      </w:r>
      <w:r w:rsidRPr="008F22A5">
        <w:t xml:space="preserve"> intègre l’impact sur le </w:t>
      </w:r>
      <w:r w:rsidR="00A4425C">
        <w:t>P</w:t>
      </w:r>
      <w:r w:rsidR="00A4425C" w:rsidRPr="008F22A5">
        <w:t xml:space="preserve">rix </w:t>
      </w:r>
      <w:r w:rsidRPr="008F22A5">
        <w:t xml:space="preserve">d’enchère </w:t>
      </w:r>
      <w:r>
        <w:t xml:space="preserve">du Candidat </w:t>
      </w:r>
      <w:r w:rsidRPr="008F22A5">
        <w:t>des aides nationales et européennes octroyées</w:t>
      </w:r>
      <w:r w:rsidR="00FF5894">
        <w:t>, i.e. déjà annoncées, contractualisées ou versées</w:t>
      </w:r>
      <w:r w:rsidRPr="008F22A5">
        <w:t xml:space="preserve"> </w:t>
      </w:r>
      <w:r w:rsidRPr="00EB770F">
        <w:rPr>
          <w:u w:val="single"/>
        </w:rPr>
        <w:t>avant le dépôt de son Offre</w:t>
      </w:r>
      <w:r w:rsidR="00A00DE8">
        <w:t xml:space="preserve">, </w:t>
      </w:r>
      <w:r w:rsidR="006A648C" w:rsidRPr="008F22A5">
        <w:rPr>
          <w:highlight w:val="white"/>
        </w:rPr>
        <w:t xml:space="preserve">qui concernent </w:t>
      </w:r>
      <w:r w:rsidR="006A648C">
        <w:rPr>
          <w:highlight w:val="white"/>
        </w:rPr>
        <w:t>la construction ou l’exploitation de la Puissance soumise</w:t>
      </w:r>
      <w:r w:rsidR="008C0E7F">
        <w:t>,</w:t>
      </w:r>
      <w:r>
        <w:t xml:space="preserve"> </w:t>
      </w:r>
      <w:r w:rsidR="00CE0BCC">
        <w:t xml:space="preserve">ou la consommation de la Production soumise ou de la Production dérivée, </w:t>
      </w:r>
      <w:r w:rsidRPr="008F22A5">
        <w:t xml:space="preserve">afin de traiter sur un pied d’égalité l’ensemble des </w:t>
      </w:r>
      <w:r>
        <w:t>C</w:t>
      </w:r>
      <w:r w:rsidRPr="008F22A5">
        <w:t>andidats. Les aides publiques recouvrent les aides nationales (aides régionales, aides d’autres agences/services de l’État...) et européennes (FEDER, Fonds pour l'innovation de l'UE…).</w:t>
      </w:r>
      <w:r w:rsidR="004C4622">
        <w:t xml:space="preserve"> </w:t>
      </w:r>
    </w:p>
    <w:p w14:paraId="6C6D2622" w14:textId="569AE255" w:rsidR="00E47E96" w:rsidRPr="005C7B31" w:rsidRDefault="00E47E96" w:rsidP="73D466B7">
      <w:pPr>
        <w:pStyle w:val="Paragraphedeliste"/>
        <w:jc w:val="center"/>
        <w:rPr>
          <w:sz w:val="24"/>
          <w:szCs w:val="24"/>
        </w:rPr>
      </w:pPr>
      <m:oMathPara>
        <m:oMath>
          <m:r>
            <w:rPr>
              <w:rFonts w:ascii="Cambria Math" w:eastAsia="Cambria Math" w:hAnsi="Cambria Math" w:cs="Arial"/>
            </w:rPr>
            <m:t xml:space="preserve">Efficacité des autres aides publiques déjà obtenues = </m:t>
          </m:r>
          <m:f>
            <m:fPr>
              <m:ctrlPr>
                <w:rPr>
                  <w:rFonts w:ascii="Cambria Math" w:eastAsia="Cambria Math" w:hAnsi="Cambria Math" w:cs="Arial"/>
                </w:rPr>
              </m:ctrlPr>
            </m:fPr>
            <m:num>
              <m:r>
                <w:rPr>
                  <w:rFonts w:ascii="Cambria Math" w:eastAsia="Cambria Math" w:hAnsi="Cambria Math" w:cs="Arial"/>
                </w:rPr>
                <m:t>Autres aides (€)</m:t>
              </m:r>
            </m:num>
            <m:den>
              <m:r>
                <w:rPr>
                  <w:rFonts w:ascii="Cambria Math" w:eastAsia="Cambria Math" w:hAnsi="Cambria Math" w:cs="Arial"/>
                </w:rPr>
                <m:t>Production Soumise (kg</m:t>
              </m:r>
              <m:sSub>
                <m:sSubPr>
                  <m:ctrlPr>
                    <w:rPr>
                      <w:rFonts w:ascii="Cambria Math" w:eastAsia="Cambria Math" w:hAnsi="Cambria Math" w:cs="Arial"/>
                      <w:i/>
                    </w:rPr>
                  </m:ctrlPr>
                </m:sSubPr>
                <m:e>
                  <m:r>
                    <w:rPr>
                      <w:rFonts w:ascii="Cambria Math" w:eastAsia="Cambria Math" w:hAnsi="Cambria Math" w:cs="Arial"/>
                    </w:rPr>
                    <m:t>H</m:t>
                  </m:r>
                </m:e>
                <m:sub>
                  <m:r>
                    <w:rPr>
                      <w:rFonts w:ascii="Cambria Math" w:eastAsia="Cambria Math" w:hAnsi="Cambria Math" w:cs="Arial"/>
                    </w:rPr>
                    <m:t>2</m:t>
                  </m:r>
                </m:sub>
              </m:sSub>
              <m:r>
                <w:rPr>
                  <w:rFonts w:ascii="Cambria Math" w:eastAsia="Cambria Math" w:hAnsi="Cambria Math" w:cs="Arial"/>
                </w:rPr>
                <m:t>)</m:t>
              </m:r>
            </m:den>
          </m:f>
        </m:oMath>
      </m:oMathPara>
    </w:p>
    <w:p w14:paraId="325CD9F8" w14:textId="0EE9CD32" w:rsidR="00E47E96" w:rsidRDefault="00E47E96" w:rsidP="00E47E96">
      <w:pPr>
        <w:pStyle w:val="Paragraphedeliste"/>
        <w:ind w:left="1440"/>
        <w:rPr>
          <w:rFonts w:eastAsia="Cambria"/>
        </w:rPr>
      </w:pPr>
      <w:r>
        <w:rPr>
          <w:rFonts w:eastAsia="Cambria"/>
        </w:rPr>
        <w:t xml:space="preserve">Avec « Autres </w:t>
      </w:r>
      <w:r w:rsidR="00631337">
        <w:rPr>
          <w:rFonts w:eastAsia="Cambria"/>
        </w:rPr>
        <w:t>a</w:t>
      </w:r>
      <w:r>
        <w:rPr>
          <w:rFonts w:eastAsia="Cambria"/>
        </w:rPr>
        <w:t xml:space="preserve">ides » le montant, en euros, des autres aides publiques déjà octroyées au </w:t>
      </w:r>
      <w:r w:rsidR="005C7F8E">
        <w:rPr>
          <w:rFonts w:eastAsia="Cambria"/>
        </w:rPr>
        <w:t>P</w:t>
      </w:r>
      <w:r>
        <w:rPr>
          <w:rFonts w:eastAsia="Cambria"/>
        </w:rPr>
        <w:t>rojet, c’est-à-dire, déjà annoncées</w:t>
      </w:r>
      <w:r w:rsidR="00FF5894">
        <w:rPr>
          <w:rFonts w:eastAsia="Cambria"/>
        </w:rPr>
        <w:t xml:space="preserve">, </w:t>
      </w:r>
      <w:r>
        <w:rPr>
          <w:rFonts w:eastAsia="Cambria"/>
        </w:rPr>
        <w:t>contractualisées</w:t>
      </w:r>
      <w:r w:rsidR="00FF5894">
        <w:rPr>
          <w:rFonts w:eastAsia="Cambria"/>
        </w:rPr>
        <w:t xml:space="preserve"> ou versées</w:t>
      </w:r>
      <w:r>
        <w:rPr>
          <w:rFonts w:eastAsia="Cambria"/>
        </w:rPr>
        <w:t xml:space="preserve"> </w:t>
      </w:r>
      <w:r w:rsidR="002D0336">
        <w:rPr>
          <w:rFonts w:eastAsia="Cambria"/>
        </w:rPr>
        <w:t>avant</w:t>
      </w:r>
      <w:r w:rsidR="00917C6B">
        <w:rPr>
          <w:rFonts w:eastAsia="Cambria"/>
        </w:rPr>
        <w:t xml:space="preserve"> le</w:t>
      </w:r>
      <w:r w:rsidR="0050319A">
        <w:rPr>
          <w:rFonts w:eastAsia="Cambria"/>
        </w:rPr>
        <w:t xml:space="preserve"> </w:t>
      </w:r>
      <w:r>
        <w:rPr>
          <w:rFonts w:eastAsia="Cambria"/>
        </w:rPr>
        <w:t>dépôt de l’Offre</w:t>
      </w:r>
      <w:r w:rsidR="00FE3557">
        <w:t xml:space="preserve">, </w:t>
      </w:r>
      <w:r w:rsidR="006A648C" w:rsidRPr="008F22A5">
        <w:rPr>
          <w:highlight w:val="white"/>
        </w:rPr>
        <w:t xml:space="preserve">qui concernent </w:t>
      </w:r>
      <w:r w:rsidR="006A648C">
        <w:rPr>
          <w:highlight w:val="white"/>
        </w:rPr>
        <w:t>la construction ou l’exploitation de la Puissance soumise</w:t>
      </w:r>
      <w:r>
        <w:rPr>
          <w:rFonts w:eastAsia="Cambria"/>
        </w:rPr>
        <w:t>.</w:t>
      </w:r>
    </w:p>
    <w:p w14:paraId="0C183EA1" w14:textId="77777777" w:rsidR="00FF5894" w:rsidRPr="00CD666E" w:rsidRDefault="00FF5894" w:rsidP="00E47E96">
      <w:pPr>
        <w:pStyle w:val="Paragraphedeliste"/>
        <w:ind w:left="1440"/>
        <w:rPr>
          <w:sz w:val="24"/>
          <w:szCs w:val="24"/>
        </w:rPr>
      </w:pPr>
    </w:p>
    <w:p w14:paraId="3DA1BA3A" w14:textId="349553CC" w:rsidR="00B333EA" w:rsidRPr="008F22A5" w:rsidRDefault="00000000" w:rsidP="0073339F">
      <w:pPr>
        <w:pStyle w:val="Paragraphedeliste"/>
        <w:numPr>
          <w:ilvl w:val="0"/>
          <w:numId w:val="26"/>
        </w:numPr>
      </w:pPr>
      <m:oMath>
        <m:sSub>
          <m:sSubPr>
            <m:ctrlPr>
              <w:rPr>
                <w:rFonts w:ascii="Cambria Math" w:eastAsia="Cambria Math" w:hAnsi="Cambria Math"/>
                <w:i/>
              </w:rPr>
            </m:ctrlPr>
          </m:sSubPr>
          <m:e>
            <m:r>
              <w:rPr>
                <w:rFonts w:ascii="Cambria Math" w:eastAsia="Cambria Math" w:hAnsi="Cambria Math"/>
              </w:rPr>
              <m:t>Pri</m:t>
            </m:r>
            <m:sSub>
              <m:sSubPr>
                <m:ctrlPr>
                  <w:rPr>
                    <w:rFonts w:ascii="Cambria Math" w:eastAsia="Cambria Math" w:hAnsi="Cambria Math"/>
                    <w:i/>
                  </w:rPr>
                </m:ctrlPr>
              </m:sSubPr>
              <m:e>
                <m:r>
                  <w:rPr>
                    <w:rFonts w:ascii="Cambria Math" w:eastAsia="Cambria Math" w:hAnsi="Cambria Math"/>
                  </w:rPr>
                  <m:t>x</m:t>
                </m:r>
              </m:e>
              <m:sub>
                <m:r>
                  <w:rPr>
                    <w:rFonts w:ascii="Cambria Math" w:eastAsia="Cambria Math" w:hAnsi="Cambria Math"/>
                  </w:rPr>
                  <m:t>candidat</m:t>
                </m:r>
              </m:sub>
            </m:sSub>
            <m:r>
              <w:rPr>
                <w:rFonts w:ascii="Cambria Math" w:eastAsia="Cambria Math" w:hAnsi="Cambria Math"/>
              </w:rPr>
              <m:t xml:space="preserve"> </m:t>
            </m:r>
          </m:e>
          <m:sub>
            <m:r>
              <w:rPr>
                <w:rFonts w:ascii="Cambria Math" w:eastAsia="Cambria Math" w:hAnsi="Cambria Math"/>
              </w:rPr>
              <m:t>min</m:t>
            </m:r>
          </m:sub>
        </m:sSub>
      </m:oMath>
      <w:r w:rsidR="00B333EA">
        <w:rPr>
          <w:rFonts w:eastAsiaTheme="minorEastAsia"/>
        </w:rPr>
        <w:t xml:space="preserve"> </w:t>
      </w:r>
      <w:proofErr w:type="gramStart"/>
      <w:r w:rsidR="00B333EA">
        <w:rPr>
          <w:rFonts w:eastAsiaTheme="minorEastAsia"/>
        </w:rPr>
        <w:t>est</w:t>
      </w:r>
      <w:proofErr w:type="gramEnd"/>
      <w:r w:rsidR="00B333EA">
        <w:rPr>
          <w:rFonts w:eastAsiaTheme="minorEastAsia"/>
        </w:rPr>
        <w:t xml:space="preserve"> le plus faible Prix</w:t>
      </w:r>
      <w:r w:rsidR="00B333EA">
        <w:rPr>
          <w:rFonts w:eastAsiaTheme="minorEastAsia"/>
          <w:vertAlign w:val="subscript"/>
        </w:rPr>
        <w:t>C</w:t>
      </w:r>
      <w:r w:rsidR="00B333EA" w:rsidRPr="00CD666E">
        <w:rPr>
          <w:rFonts w:eastAsiaTheme="minorEastAsia"/>
          <w:vertAlign w:val="subscript"/>
        </w:rPr>
        <w:t>andidat</w:t>
      </w:r>
      <w:r w:rsidR="00B333EA">
        <w:rPr>
          <w:rFonts w:eastAsiaTheme="minorEastAsia"/>
        </w:rPr>
        <w:t xml:space="preserve"> déposé parmi les </w:t>
      </w:r>
      <w:r w:rsidR="0061330A">
        <w:rPr>
          <w:rFonts w:eastAsiaTheme="minorEastAsia"/>
        </w:rPr>
        <w:t>O</w:t>
      </w:r>
      <w:r w:rsidR="00B333EA">
        <w:rPr>
          <w:rFonts w:eastAsiaTheme="minorEastAsia"/>
        </w:rPr>
        <w:t xml:space="preserve">ffres </w:t>
      </w:r>
      <w:r w:rsidR="0061330A">
        <w:rPr>
          <w:rFonts w:eastAsiaTheme="minorEastAsia"/>
        </w:rPr>
        <w:t>éligibles</w:t>
      </w:r>
      <w:r w:rsidR="00B333EA">
        <w:rPr>
          <w:rFonts w:eastAsiaTheme="minorEastAsia"/>
        </w:rPr>
        <w:t xml:space="preserve"> à la procédure de mise en concurrence</w:t>
      </w:r>
    </w:p>
    <w:p w14:paraId="6CDE6526" w14:textId="5CF74D22" w:rsidR="00B333EA" w:rsidRPr="008F22A5" w:rsidRDefault="00000000" w:rsidP="0073339F">
      <w:pPr>
        <w:pStyle w:val="Paragraphedeliste"/>
        <w:numPr>
          <w:ilvl w:val="0"/>
          <w:numId w:val="26"/>
        </w:numPr>
      </w:pPr>
      <m:oMath>
        <m:sSub>
          <m:sSubPr>
            <m:ctrlPr>
              <w:rPr>
                <w:rFonts w:ascii="Cambria Math" w:eastAsia="Cambria Math" w:hAnsi="Cambria Math"/>
                <w:i/>
              </w:rPr>
            </m:ctrlPr>
          </m:sSubPr>
          <m:e>
            <m:r>
              <w:rPr>
                <w:rFonts w:ascii="Cambria Math" w:eastAsia="Cambria Math" w:hAnsi="Cambria Math"/>
              </w:rPr>
              <m:t>Pri</m:t>
            </m:r>
            <m:sSub>
              <m:sSubPr>
                <m:ctrlPr>
                  <w:rPr>
                    <w:rFonts w:ascii="Cambria Math" w:eastAsia="Cambria Math" w:hAnsi="Cambria Math"/>
                    <w:i/>
                  </w:rPr>
                </m:ctrlPr>
              </m:sSubPr>
              <m:e>
                <m:r>
                  <w:rPr>
                    <w:rFonts w:ascii="Cambria Math" w:eastAsia="Cambria Math" w:hAnsi="Cambria Math"/>
                  </w:rPr>
                  <m:t>x</m:t>
                </m:r>
              </m:e>
              <m:sub>
                <m:r>
                  <w:rPr>
                    <w:rFonts w:ascii="Cambria Math" w:eastAsia="Cambria Math" w:hAnsi="Cambria Math"/>
                  </w:rPr>
                  <m:t>candidat</m:t>
                </m:r>
              </m:sub>
            </m:sSub>
            <m:r>
              <w:rPr>
                <w:rFonts w:ascii="Cambria Math" w:eastAsia="Cambria Math" w:hAnsi="Cambria Math"/>
              </w:rPr>
              <m:t xml:space="preserve"> </m:t>
            </m:r>
          </m:e>
          <m:sub>
            <m:r>
              <w:rPr>
                <w:rFonts w:ascii="Cambria Math" w:eastAsia="Cambria Math" w:hAnsi="Cambria Math"/>
              </w:rPr>
              <m:t>max</m:t>
            </m:r>
          </m:sub>
        </m:sSub>
      </m:oMath>
      <w:r w:rsidR="00B333EA">
        <w:rPr>
          <w:rFonts w:eastAsiaTheme="minorEastAsia"/>
        </w:rPr>
        <w:t xml:space="preserve"> </w:t>
      </w:r>
      <w:proofErr w:type="gramStart"/>
      <w:r w:rsidR="00B333EA">
        <w:rPr>
          <w:rFonts w:eastAsiaTheme="minorEastAsia"/>
        </w:rPr>
        <w:t>est</w:t>
      </w:r>
      <w:proofErr w:type="gramEnd"/>
      <w:r w:rsidR="00B333EA">
        <w:rPr>
          <w:rFonts w:eastAsiaTheme="minorEastAsia"/>
        </w:rPr>
        <w:t xml:space="preserve"> le plus important Prix</w:t>
      </w:r>
      <w:r w:rsidR="00B333EA">
        <w:rPr>
          <w:rFonts w:eastAsiaTheme="minorEastAsia"/>
          <w:vertAlign w:val="subscript"/>
        </w:rPr>
        <w:t>C</w:t>
      </w:r>
      <w:r w:rsidR="00B333EA" w:rsidRPr="00CD666E">
        <w:rPr>
          <w:rFonts w:eastAsiaTheme="minorEastAsia"/>
          <w:vertAlign w:val="subscript"/>
        </w:rPr>
        <w:t>andidat</w:t>
      </w:r>
      <w:r w:rsidR="00B333EA">
        <w:rPr>
          <w:rFonts w:eastAsiaTheme="minorEastAsia"/>
        </w:rPr>
        <w:t xml:space="preserve"> déposé parmi les </w:t>
      </w:r>
      <w:r w:rsidR="0061330A">
        <w:rPr>
          <w:rFonts w:eastAsiaTheme="minorEastAsia"/>
        </w:rPr>
        <w:t>O</w:t>
      </w:r>
      <w:r w:rsidR="00B333EA">
        <w:rPr>
          <w:rFonts w:eastAsiaTheme="minorEastAsia"/>
        </w:rPr>
        <w:t xml:space="preserve">ffres </w:t>
      </w:r>
      <w:r w:rsidR="0061330A">
        <w:rPr>
          <w:rFonts w:eastAsiaTheme="minorEastAsia"/>
        </w:rPr>
        <w:t>éligibles</w:t>
      </w:r>
      <w:r w:rsidR="00B333EA">
        <w:rPr>
          <w:rFonts w:eastAsiaTheme="minorEastAsia"/>
        </w:rPr>
        <w:t xml:space="preserve"> à la procédure de mise en concurrence</w:t>
      </w:r>
    </w:p>
    <w:p w14:paraId="62BBCA9A" w14:textId="77777777" w:rsidR="00E47E96" w:rsidRPr="008F22A5" w:rsidRDefault="00E47E96" w:rsidP="00E47E96">
      <w:pPr>
        <w:rPr>
          <w:color w:val="000000"/>
          <w:highlight w:val="white"/>
        </w:rPr>
      </w:pPr>
    </w:p>
    <w:p w14:paraId="59587433" w14:textId="2528A78E" w:rsidR="00E47E96" w:rsidRPr="003D6C4F" w:rsidRDefault="00E47E96" w:rsidP="00E47E96">
      <w:r w:rsidRPr="008F22A5">
        <w:rPr>
          <w:highlight w:val="white"/>
        </w:rPr>
        <w:t xml:space="preserve">Pour calculer cette note, le candidat devra renseigner </w:t>
      </w:r>
      <w:r w:rsidR="00B32265">
        <w:rPr>
          <w:highlight w:val="white"/>
        </w:rPr>
        <w:t xml:space="preserve">au sein </w:t>
      </w:r>
      <w:r w:rsidR="00B32265" w:rsidRPr="003D6C4F">
        <w:t xml:space="preserve">de la Pièce </w:t>
      </w:r>
      <w:r w:rsidR="00001F18" w:rsidRPr="003D6C4F">
        <w:t>F</w:t>
      </w:r>
      <w:r w:rsidRPr="003D6C4F">
        <w:t xml:space="preserve"> son Prix d’enchère ainsi que toutes les aides octroyées, au moment du dépôt de l’Offre, qui concernent </w:t>
      </w:r>
      <w:r w:rsidR="00826B2F" w:rsidRPr="003D6C4F">
        <w:t xml:space="preserve">la construction ou l’exploitation de </w:t>
      </w:r>
      <w:r w:rsidR="00B14073" w:rsidRPr="003D6C4F">
        <w:t>la Puissance soumise</w:t>
      </w:r>
      <w:r w:rsidR="00B32265" w:rsidRPr="003D6C4F">
        <w:t>,</w:t>
      </w:r>
      <w:r w:rsidR="00A63391">
        <w:t xml:space="preserve"> la production de la Production dérivée,</w:t>
      </w:r>
      <w:r w:rsidRPr="003D6C4F">
        <w:t xml:space="preserve"> </w:t>
      </w:r>
      <w:r w:rsidR="00CE0BCC">
        <w:t xml:space="preserve">ou la consommation de la Production soumise ou de la Production dérivée, </w:t>
      </w:r>
      <w:r w:rsidRPr="003D6C4F">
        <w:t>avec leur date de versement prévue.</w:t>
      </w:r>
    </w:p>
    <w:p w14:paraId="1851FC23" w14:textId="43899A7F" w:rsidR="006A648C" w:rsidRPr="007C1773" w:rsidRDefault="73D466B7" w:rsidP="00E47E96">
      <w:r w:rsidRPr="007C1773">
        <w:t xml:space="preserve">Les </w:t>
      </w:r>
      <w:r w:rsidR="00CC5448" w:rsidRPr="007C1773">
        <w:t>aides publiques</w:t>
      </w:r>
      <w:r w:rsidR="00101CE2" w:rsidRPr="007C1773">
        <w:t xml:space="preserve"> cumulables</w:t>
      </w:r>
      <w:r w:rsidRPr="007C1773">
        <w:t xml:space="preserve"> avec l’Aide (exemple :</w:t>
      </w:r>
      <w:r w:rsidR="00C61E73">
        <w:t xml:space="preserve"> </w:t>
      </w:r>
      <w:r w:rsidRPr="007C1773">
        <w:t>TICFE – voir Annexe 2) ne sont pas à intégrer à la demande d’aide et ne seront pas intégré</w:t>
      </w:r>
      <w:r w:rsidR="006243F2" w:rsidRPr="007C1773">
        <w:t>e</w:t>
      </w:r>
      <w:r w:rsidRPr="007C1773">
        <w:t xml:space="preserve">s dans le calcul du </w:t>
      </w:r>
      <w:r w:rsidR="00884E6A" w:rsidRPr="007C1773">
        <w:t>P</w:t>
      </w:r>
      <w:r w:rsidRPr="007C1773">
        <w:t xml:space="preserve">rix Candidat. </w:t>
      </w:r>
      <w:r w:rsidR="006243F2" w:rsidRPr="007C1773">
        <w:t xml:space="preserve">Elles </w:t>
      </w:r>
      <w:r w:rsidRPr="007C1773">
        <w:t>pourront être demandé</w:t>
      </w:r>
      <w:r w:rsidR="006243F2" w:rsidRPr="007C1773">
        <w:t>e</w:t>
      </w:r>
      <w:r w:rsidRPr="007C1773">
        <w:t xml:space="preserve">s par l’ADEME à titre informatif lors du suivi du </w:t>
      </w:r>
      <w:r w:rsidR="006243F2" w:rsidRPr="007C1773">
        <w:t>P</w:t>
      </w:r>
      <w:r w:rsidRPr="007C1773">
        <w:t>rojet.</w:t>
      </w:r>
    </w:p>
    <w:p w14:paraId="04C71513" w14:textId="77777777" w:rsidR="00E47E96" w:rsidRPr="007C1773" w:rsidRDefault="00E47E96" w:rsidP="00E47E96"/>
    <w:p w14:paraId="64802E46" w14:textId="201BD18F" w:rsidR="00E47E96" w:rsidRPr="007C1773" w:rsidRDefault="00E47E96" w:rsidP="000F36BB">
      <w:pPr>
        <w:pStyle w:val="Titre4"/>
        <w:spacing w:after="120"/>
      </w:pPr>
      <w:r w:rsidRPr="007C1773">
        <w:t>Critère N</w:t>
      </w:r>
      <w:r w:rsidRPr="007C1773">
        <w:rPr>
          <w:vertAlign w:val="subscript"/>
        </w:rPr>
        <w:t>2</w:t>
      </w:r>
      <w:r w:rsidRPr="007C1773">
        <w:t xml:space="preserve"> relatif au bilan carbone des </w:t>
      </w:r>
      <w:r w:rsidR="00FF5894" w:rsidRPr="007C1773">
        <w:t>I</w:t>
      </w:r>
      <w:r w:rsidRPr="007C1773">
        <w:t>nstallations</w:t>
      </w:r>
    </w:p>
    <w:p w14:paraId="37103321" w14:textId="35EFB7B9" w:rsidR="00691AB6" w:rsidRPr="009A7DE6" w:rsidRDefault="009A7DE6" w:rsidP="00691AB6">
      <w:r w:rsidRPr="007C1773">
        <w:t xml:space="preserve">Afin de prendre en compte les exigences de l’article L. 812-3 du code de l’énergie, le </w:t>
      </w:r>
      <w:r w:rsidR="006678DD" w:rsidRPr="007C1773">
        <w:t>Critère N</w:t>
      </w:r>
      <w:r w:rsidR="006678DD" w:rsidRPr="003D6C4F">
        <w:rPr>
          <w:vertAlign w:val="subscript"/>
        </w:rPr>
        <w:t>2</w:t>
      </w:r>
      <w:r w:rsidR="006678DD" w:rsidRPr="007C1773">
        <w:t xml:space="preserve"> relatif au bilan carbone des Installations</w:t>
      </w:r>
      <w:r w:rsidRPr="007C1773">
        <w:t xml:space="preserve"> </w:t>
      </w:r>
      <w:r w:rsidR="006678DD" w:rsidRPr="007C1773">
        <w:t>repose sur l</w:t>
      </w:r>
      <w:r w:rsidR="002D0B5F" w:rsidRPr="007C1773">
        <w:t>a</w:t>
      </w:r>
      <w:r w:rsidR="006678DD" w:rsidRPr="007C1773">
        <w:t xml:space="preserve"> justification par le Candidat</w:t>
      </w:r>
      <w:r w:rsidR="000179E9" w:rsidRPr="007C1773">
        <w:t>,</w:t>
      </w:r>
      <w:r w:rsidR="73D466B7" w:rsidRPr="007C1773">
        <w:t xml:space="preserve"> sous la forme d’une </w:t>
      </w:r>
      <w:r w:rsidR="00791253">
        <w:t>déclaration sur l’honneur</w:t>
      </w:r>
      <w:r w:rsidR="00B836D0" w:rsidRPr="007C1773">
        <w:t xml:space="preserve"> signée par le représentant légal</w:t>
      </w:r>
      <w:r w:rsidR="00C61E73">
        <w:t xml:space="preserve"> </w:t>
      </w:r>
      <w:r w:rsidR="00791253">
        <w:t xml:space="preserve">ou toute personne habilitée à cet effet </w:t>
      </w:r>
      <w:r w:rsidR="73D466B7" w:rsidRPr="007C1773">
        <w:t xml:space="preserve">que l’Installation ne produira que de </w:t>
      </w:r>
      <w:r w:rsidR="002D0B5F" w:rsidRPr="007C1773">
        <w:t xml:space="preserve">l’Hydrogène </w:t>
      </w:r>
      <w:r w:rsidR="73D466B7" w:rsidRPr="007C1773">
        <w:t xml:space="preserve">renouvelable ou </w:t>
      </w:r>
      <w:r w:rsidR="002D0B5F" w:rsidRPr="007C1773">
        <w:t xml:space="preserve">de l’Hydrogène </w:t>
      </w:r>
      <w:r w:rsidR="73D466B7" w:rsidRPr="007C1773">
        <w:t>bas carbone</w:t>
      </w:r>
      <w:r w:rsidRPr="007C1773">
        <w:t xml:space="preserve">, </w:t>
      </w:r>
      <w:r w:rsidR="73D466B7" w:rsidRPr="007C1773">
        <w:t>et sera certifié</w:t>
      </w:r>
      <w:r w:rsidR="00C06C39">
        <w:t>e</w:t>
      </w:r>
      <w:r w:rsidR="73D466B7" w:rsidRPr="007C1773">
        <w:t xml:space="preserve"> par un schéma volontaire reconnu par la Commission </w:t>
      </w:r>
      <w:r w:rsidRPr="007C1773">
        <w:t>européenne</w:t>
      </w:r>
      <w:r w:rsidR="73D466B7" w:rsidRPr="007C1773">
        <w:t>. Le cas échéant, il se verra attribu</w:t>
      </w:r>
      <w:r w:rsidR="004E5673" w:rsidRPr="007C1773">
        <w:t>er</w:t>
      </w:r>
      <w:r w:rsidR="73D466B7" w:rsidRPr="007C1773">
        <w:t xml:space="preserve"> la note maximale d’un (1) point.</w:t>
      </w:r>
      <w:r w:rsidR="73D466B7" w:rsidRPr="009A7DE6">
        <w:t xml:space="preserve"> </w:t>
      </w:r>
    </w:p>
    <w:p w14:paraId="03865BAC" w14:textId="77777777" w:rsidR="00691AB6" w:rsidRPr="009A7DE6" w:rsidRDefault="00691AB6" w:rsidP="00691AB6"/>
    <w:p w14:paraId="5477916D" w14:textId="5024AF5D" w:rsidR="00691AB6" w:rsidRPr="009A7DE6" w:rsidRDefault="73D466B7">
      <w:r w:rsidRPr="009A7DE6">
        <w:t xml:space="preserve">Dans le cas contraire, le Candidat se verra attribuer la note de zéro (0) point. </w:t>
      </w:r>
    </w:p>
    <w:p w14:paraId="786D3889" w14:textId="77777777" w:rsidR="00344412" w:rsidRPr="009A7DE6" w:rsidRDefault="00344412" w:rsidP="00E47E96"/>
    <w:p w14:paraId="30192AAB" w14:textId="07703948" w:rsidR="003B069A" w:rsidRDefault="00A94A70" w:rsidP="00E47E96">
      <w:r w:rsidRPr="009A7DE6">
        <w:t xml:space="preserve">Pour vérifier </w:t>
      </w:r>
      <w:r w:rsidR="00492C06" w:rsidRPr="009A7DE6">
        <w:t>l’engagement sur ce critère</w:t>
      </w:r>
      <w:r w:rsidR="00050AC5" w:rsidRPr="009A7DE6">
        <w:t xml:space="preserve"> le Candidat devra</w:t>
      </w:r>
      <w:r w:rsidR="00B81097">
        <w:t>,</w:t>
      </w:r>
      <w:r w:rsidR="00492C06" w:rsidRPr="009A7DE6">
        <w:t xml:space="preserve"> </w:t>
      </w:r>
      <w:r w:rsidRPr="009A7DE6">
        <w:t>au dépôt de l’</w:t>
      </w:r>
      <w:r w:rsidR="00050AC5" w:rsidRPr="009A7DE6">
        <w:t>O</w:t>
      </w:r>
      <w:r w:rsidRPr="009A7DE6">
        <w:t>ffre</w:t>
      </w:r>
      <w:r w:rsidR="00B81097">
        <w:t>,</w:t>
      </w:r>
      <w:r w:rsidRPr="009A7DE6">
        <w:t xml:space="preserve"> </w:t>
      </w:r>
      <w:r w:rsidR="00B81097">
        <w:t>f</w:t>
      </w:r>
      <w:r w:rsidR="00050AC5" w:rsidRPr="009A7DE6">
        <w:t xml:space="preserve">ournir une </w:t>
      </w:r>
      <w:r w:rsidR="00791253">
        <w:t>déclaration sur l’honneur</w:t>
      </w:r>
      <w:r w:rsidR="00791253" w:rsidRPr="007C1773">
        <w:t xml:space="preserve"> signée par le représentant légal</w:t>
      </w:r>
      <w:r w:rsidR="00791253">
        <w:t xml:space="preserve"> ou toute personne habilitée à cet effet </w:t>
      </w:r>
      <w:r w:rsidR="008B7A80" w:rsidRPr="009A7DE6">
        <w:rPr>
          <w:rFonts w:eastAsia="Calibri"/>
        </w:rPr>
        <w:t xml:space="preserve">indiquant que l’Installation </w:t>
      </w:r>
      <w:r w:rsidR="00E00003" w:rsidRPr="009A7DE6">
        <w:rPr>
          <w:rFonts w:eastAsia="Calibri"/>
        </w:rPr>
        <w:t>ob</w:t>
      </w:r>
      <w:r w:rsidR="00785063" w:rsidRPr="009A7DE6">
        <w:rPr>
          <w:rFonts w:eastAsia="Calibri"/>
        </w:rPr>
        <w:t xml:space="preserve">tiendra une </w:t>
      </w:r>
      <w:r w:rsidR="00E00003" w:rsidRPr="009A7DE6">
        <w:rPr>
          <w:rFonts w:eastAsia="Calibri"/>
        </w:rPr>
        <w:t xml:space="preserve">certification bas carbone ou renouvelable par un schéma </w:t>
      </w:r>
      <w:r w:rsidR="001A1B8A">
        <w:rPr>
          <w:rFonts w:eastAsia="Calibri"/>
        </w:rPr>
        <w:t xml:space="preserve">volontaire </w:t>
      </w:r>
      <w:r w:rsidR="00E00003" w:rsidRPr="009A7DE6">
        <w:rPr>
          <w:rFonts w:eastAsia="Calibri"/>
        </w:rPr>
        <w:t>de certification en vigueur reconnu par la Commission européenne</w:t>
      </w:r>
      <w:r w:rsidR="008B7A80" w:rsidRPr="009A7DE6">
        <w:rPr>
          <w:rFonts w:eastAsia="Calibri"/>
        </w:rPr>
        <w:t xml:space="preserve">. </w:t>
      </w:r>
    </w:p>
    <w:p w14:paraId="67EE2016" w14:textId="73DF02A3" w:rsidR="002561F1" w:rsidRPr="00265A5D" w:rsidRDefault="002561F1" w:rsidP="00E47E96">
      <w:pPr>
        <w:rPr>
          <w:b/>
          <w:bCs/>
          <w:color w:val="4472C4" w:themeColor="accent5"/>
        </w:rPr>
      </w:pPr>
    </w:p>
    <w:p w14:paraId="07EAB979" w14:textId="2DFB1B4D" w:rsidR="00FB1D14" w:rsidRDefault="007640BB" w:rsidP="00AD10FD">
      <w:pPr>
        <w:pStyle w:val="Titre3"/>
      </w:pPr>
      <w:bookmarkStart w:id="294" w:name="_Toc199193349"/>
      <w:bookmarkStart w:id="295" w:name="_Toc212735607"/>
      <w:bookmarkEnd w:id="294"/>
      <w:r>
        <w:t>Modalités d’évaluation des Offres</w:t>
      </w:r>
      <w:bookmarkEnd w:id="295"/>
    </w:p>
    <w:p w14:paraId="2818F57F" w14:textId="77777777" w:rsidR="00410FAC" w:rsidRPr="000F36BB" w:rsidRDefault="00410FAC" w:rsidP="000F36BB">
      <w:pPr>
        <w:pStyle w:val="Titre4"/>
        <w:spacing w:after="120"/>
      </w:pPr>
      <w:r w:rsidRPr="000F36BB">
        <w:t>Demande de clarifications</w:t>
      </w:r>
    </w:p>
    <w:p w14:paraId="20D32072" w14:textId="3CE96275" w:rsidR="00230987" w:rsidRPr="00B118AA" w:rsidRDefault="00230987" w:rsidP="00230987">
      <w:r w:rsidRPr="00B118AA">
        <w:t xml:space="preserve">Au cours de l’examen des Offres, le Service instructeur peut, s’il y a lieu, adresser aux Candidats, par </w:t>
      </w:r>
      <w:r w:rsidR="00FD7E0E" w:rsidRPr="00B118AA">
        <w:t>courriel</w:t>
      </w:r>
      <w:r w:rsidRPr="00B118AA">
        <w:t xml:space="preserve">, des demandes écrites de précision ou de clarification sur les éléments des Offres qui seraient peu clairs ou présenteraient des incohérences ou des ambigüités. </w:t>
      </w:r>
    </w:p>
    <w:p w14:paraId="5E907BEC" w14:textId="77777777" w:rsidR="00230987" w:rsidRPr="00B118AA" w:rsidRDefault="00230987" w:rsidP="00230987"/>
    <w:p w14:paraId="67EEE3A6" w14:textId="0D4DB066" w:rsidR="00230987" w:rsidRPr="00B118AA" w:rsidRDefault="00230987" w:rsidP="00230987">
      <w:r w:rsidRPr="00B118AA">
        <w:t xml:space="preserve">Les Candidats concernés disposeront, sauf précision contraire, </w:t>
      </w:r>
      <w:r w:rsidRPr="00B118AA">
        <w:rPr>
          <w:b/>
        </w:rPr>
        <w:t xml:space="preserve">d’un </w:t>
      </w:r>
      <w:r w:rsidRPr="00122993">
        <w:rPr>
          <w:b/>
        </w:rPr>
        <w:t xml:space="preserve">délai de </w:t>
      </w:r>
      <w:r w:rsidRPr="007271A4">
        <w:rPr>
          <w:b/>
        </w:rPr>
        <w:t>cinq (5)</w:t>
      </w:r>
      <w:r w:rsidRPr="00122993">
        <w:rPr>
          <w:b/>
        </w:rPr>
        <w:t xml:space="preserve"> jours</w:t>
      </w:r>
      <w:r w:rsidRPr="00B118AA">
        <w:rPr>
          <w:b/>
        </w:rPr>
        <w:t xml:space="preserve"> ouvrables</w:t>
      </w:r>
      <w:r w:rsidRPr="00B118AA">
        <w:t xml:space="preserve"> à compter de la date de réception du courrier du Service instructeur pour répondre aux demandes de précision ou de clarification. Les réponses des Candidats devront être </w:t>
      </w:r>
      <w:r w:rsidR="00FD7E0E" w:rsidRPr="00B118AA">
        <w:t>transmises par courriel à l’adresse [soutien.productionH2@ademe.fr]</w:t>
      </w:r>
      <w:r w:rsidRPr="00B118AA">
        <w:t>. Le Service instructeur en accusera réception.</w:t>
      </w:r>
    </w:p>
    <w:p w14:paraId="52A04C1E" w14:textId="77777777" w:rsidR="00230987" w:rsidRPr="00B118AA" w:rsidRDefault="00230987" w:rsidP="00230987"/>
    <w:p w14:paraId="6A94FB8E" w14:textId="77777777" w:rsidR="00230987" w:rsidRPr="00B118AA" w:rsidRDefault="00230987" w:rsidP="00230987">
      <w:r w:rsidRPr="00B118AA">
        <w:t xml:space="preserve">Si le Candidat ne fournit pas de réponse dans le délai prescrit par le Service instructeur, la notation de l’Offre est établie sur la base des seuls éléments transmis par le Candidat au moment du dépôt de son Offre. </w:t>
      </w:r>
    </w:p>
    <w:p w14:paraId="70835C90" w14:textId="77777777" w:rsidR="00230987" w:rsidRPr="00B118AA" w:rsidRDefault="00230987" w:rsidP="00230987"/>
    <w:p w14:paraId="7A82E251" w14:textId="77777777" w:rsidR="00230987" w:rsidRPr="00B118AA" w:rsidRDefault="00230987" w:rsidP="00230987">
      <w:r w:rsidRPr="00B118AA">
        <w:t xml:space="preserve">La mise en œuvre par le Service instructeur de cette faculté ne pourra en aucun cas conduire à modifier les engagements ou les hypothèses figurant dans l’Offre du Candidat, notamment concernant le niveau de subvention demandé. </w:t>
      </w:r>
    </w:p>
    <w:p w14:paraId="0A312DBF" w14:textId="77777777" w:rsidR="00230987" w:rsidRPr="00B118AA" w:rsidRDefault="00230987" w:rsidP="00230987"/>
    <w:p w14:paraId="1BB4B6A8" w14:textId="77777777" w:rsidR="00230987" w:rsidRPr="00B118AA" w:rsidRDefault="00230987" w:rsidP="00230987">
      <w:r w:rsidRPr="00B118AA">
        <w:t>Le Service instructeur se réserve par ailleurs le droit d’entendre les Candidats sur tout sujet qu’il jugera nécessaire.</w:t>
      </w:r>
    </w:p>
    <w:p w14:paraId="5EC943B6" w14:textId="77777777" w:rsidR="00F16714" w:rsidRPr="00B118AA" w:rsidRDefault="00F16714" w:rsidP="00E47E96"/>
    <w:p w14:paraId="2DF45096" w14:textId="77777777" w:rsidR="00857EC2" w:rsidRPr="00B118AA" w:rsidRDefault="00857EC2" w:rsidP="000F36BB">
      <w:pPr>
        <w:pStyle w:val="Titre4"/>
        <w:spacing w:after="120"/>
      </w:pPr>
      <w:r w:rsidRPr="00B118AA">
        <w:t>Principe d’évaluation</w:t>
      </w:r>
    </w:p>
    <w:p w14:paraId="122B8648" w14:textId="717CE34B" w:rsidR="00064C70" w:rsidRPr="00B118AA" w:rsidRDefault="00064C70" w:rsidP="000F36BB">
      <w:pPr>
        <w:keepNext/>
      </w:pPr>
      <w:r w:rsidRPr="00B118AA">
        <w:t xml:space="preserve">Les </w:t>
      </w:r>
      <w:r w:rsidR="004D63E8" w:rsidRPr="00B118AA">
        <w:t xml:space="preserve">Offres </w:t>
      </w:r>
      <w:r w:rsidRPr="00B118AA">
        <w:t xml:space="preserve">seront évaluées selon </w:t>
      </w:r>
      <w:r w:rsidR="004D63E8" w:rsidRPr="00B118AA">
        <w:t xml:space="preserve">la méthode </w:t>
      </w:r>
      <w:r w:rsidRPr="00B118AA">
        <w:t>suivante :</w:t>
      </w:r>
    </w:p>
    <w:p w14:paraId="6E9A5E18" w14:textId="3B325198" w:rsidR="00AD4ADE" w:rsidRPr="00D6419E" w:rsidRDefault="00AD4ADE" w:rsidP="0073339F">
      <w:pPr>
        <w:pStyle w:val="Paragraphedeliste"/>
        <w:numPr>
          <w:ilvl w:val="0"/>
          <w:numId w:val="11"/>
        </w:numPr>
      </w:pPr>
      <w:r w:rsidRPr="00B118AA">
        <w:t xml:space="preserve">Le Service instructeur s’assurera du caractère complet des </w:t>
      </w:r>
      <w:r w:rsidRPr="00D6419E">
        <w:t>Offres conformément au 3.5.</w:t>
      </w:r>
    </w:p>
    <w:p w14:paraId="268516FF" w14:textId="3F021D2E" w:rsidR="009215CA" w:rsidRPr="00D6419E" w:rsidRDefault="00AD4ADE" w:rsidP="0073339F">
      <w:pPr>
        <w:pStyle w:val="Paragraphedeliste"/>
        <w:numPr>
          <w:ilvl w:val="0"/>
          <w:numId w:val="11"/>
        </w:numPr>
      </w:pPr>
      <w:r w:rsidRPr="00D6419E">
        <w:t xml:space="preserve">Pour les Offres complètes, le Service instructeur vérifiera le respect des </w:t>
      </w:r>
      <w:r w:rsidR="00327601">
        <w:t>C</w:t>
      </w:r>
      <w:r w:rsidR="00062F42" w:rsidRPr="00D6419E">
        <w:t>onditions d’</w:t>
      </w:r>
      <w:r w:rsidRPr="00D6419E">
        <w:t>éligibilités</w:t>
      </w:r>
      <w:r w:rsidR="004D63E8" w:rsidRPr="00D6419E">
        <w:t xml:space="preserve"> listé</w:t>
      </w:r>
      <w:r w:rsidR="00062F42" w:rsidRPr="00D6419E">
        <w:t>e</w:t>
      </w:r>
      <w:r w:rsidR="004D63E8" w:rsidRPr="00D6419E">
        <w:t>s au 2</w:t>
      </w:r>
      <w:r w:rsidR="003F0C46" w:rsidRPr="00D6419E">
        <w:t>.</w:t>
      </w:r>
      <w:r w:rsidR="004D63E8" w:rsidRPr="00D6419E">
        <w:t xml:space="preserve"> Les Offres n</w:t>
      </w:r>
      <w:r w:rsidR="009E28D1" w:rsidRPr="00D6419E">
        <w:t xml:space="preserve">e satisfaisant pas ces conditions </w:t>
      </w:r>
      <w:r w:rsidR="004D63E8" w:rsidRPr="00D6419E">
        <w:t>seront éliminées.</w:t>
      </w:r>
    </w:p>
    <w:p w14:paraId="2ACB2DBB" w14:textId="22549DD8" w:rsidR="00064C70" w:rsidRPr="00B118AA" w:rsidRDefault="7D3A60EA" w:rsidP="0073339F">
      <w:pPr>
        <w:pStyle w:val="Paragraphedeliste"/>
        <w:numPr>
          <w:ilvl w:val="0"/>
          <w:numId w:val="11"/>
        </w:numPr>
      </w:pPr>
      <w:r>
        <w:t xml:space="preserve">Les Offres éligibles seront ensuite notées en application des critères de notation du 3.7.1 et classées en fonction de leur Note N, de la plus basse (moins bien classée) à la plus élevée (mieux classée). </w:t>
      </w:r>
    </w:p>
    <w:p w14:paraId="61583923" w14:textId="3D765BD0" w:rsidR="00FB5EBC" w:rsidRDefault="000925E8" w:rsidP="0073339F">
      <w:pPr>
        <w:pStyle w:val="Paragraphedeliste"/>
        <w:numPr>
          <w:ilvl w:val="0"/>
          <w:numId w:val="11"/>
        </w:numPr>
      </w:pPr>
      <w:r w:rsidRPr="00B118AA">
        <w:t xml:space="preserve">Les </w:t>
      </w:r>
      <w:r w:rsidR="004D63E8" w:rsidRPr="00B118AA">
        <w:t xml:space="preserve">Offres </w:t>
      </w:r>
      <w:r w:rsidR="00146945" w:rsidRPr="00B118AA">
        <w:t xml:space="preserve">seront retenues </w:t>
      </w:r>
      <w:r w:rsidR="004D63E8" w:rsidRPr="00B118AA">
        <w:t xml:space="preserve">dans l’ordre décroissant de leurs Notes N, </w:t>
      </w:r>
      <w:r w:rsidR="00146945" w:rsidRPr="00B118AA">
        <w:t>dans la limite du</w:t>
      </w:r>
      <w:r w:rsidR="00FB5EBC">
        <w:t xml:space="preserve"> respect de deux plafonds</w:t>
      </w:r>
      <w:r w:rsidR="00AB5AD8">
        <w:t>, qui s’appliqueront successivement</w:t>
      </w:r>
      <w:r w:rsidR="00A2404B">
        <w:t> :</w:t>
      </w:r>
    </w:p>
    <w:p w14:paraId="3ACB8794" w14:textId="0E3B03BB" w:rsidR="00FB5EBC" w:rsidRDefault="00AB5AD8" w:rsidP="0073339F">
      <w:pPr>
        <w:pStyle w:val="Paragraphedeliste"/>
        <w:numPr>
          <w:ilvl w:val="1"/>
          <w:numId w:val="11"/>
        </w:numPr>
      </w:pPr>
      <w:proofErr w:type="gramStart"/>
      <w:r>
        <w:t>l</w:t>
      </w:r>
      <w:r w:rsidR="00FB5EBC">
        <w:t>e</w:t>
      </w:r>
      <w:proofErr w:type="gramEnd"/>
      <w:r w:rsidR="00FB5EBC">
        <w:t xml:space="preserve"> </w:t>
      </w:r>
      <w:r w:rsidR="00146945" w:rsidRPr="00B118AA">
        <w:t>plafond de capacité d’électrolyse alloué à la première période</w:t>
      </w:r>
      <w:r w:rsidR="00FB5EBC">
        <w:t> ;</w:t>
      </w:r>
      <w:r>
        <w:t xml:space="preserve"> puis</w:t>
      </w:r>
    </w:p>
    <w:p w14:paraId="3ED1132F" w14:textId="090AC77F" w:rsidR="00CF545C" w:rsidRPr="00B118AA" w:rsidRDefault="18BA07EE" w:rsidP="0073339F">
      <w:pPr>
        <w:pStyle w:val="Paragraphedeliste"/>
        <w:numPr>
          <w:ilvl w:val="1"/>
          <w:numId w:val="11"/>
        </w:numPr>
      </w:pPr>
      <w:proofErr w:type="gramStart"/>
      <w:r>
        <w:t>le</w:t>
      </w:r>
      <w:proofErr w:type="gramEnd"/>
      <w:r>
        <w:t xml:space="preserve"> plafond de l’enveloppe budgétaire allouée à la première période.</w:t>
      </w:r>
    </w:p>
    <w:p w14:paraId="6C4D2ADC" w14:textId="4F263B69" w:rsidR="18BA07EE" w:rsidRDefault="18BA07EE" w:rsidP="0073339F">
      <w:pPr>
        <w:pStyle w:val="Paragraphedeliste"/>
        <w:numPr>
          <w:ilvl w:val="0"/>
          <w:numId w:val="11"/>
        </w:numPr>
      </w:pPr>
      <w:r>
        <w:t xml:space="preserve">Si retenir </w:t>
      </w:r>
      <w:r w:rsidR="1ED27A12">
        <w:t xml:space="preserve">une </w:t>
      </w:r>
      <w:r w:rsidR="008D6732">
        <w:t>O</w:t>
      </w:r>
      <w:r w:rsidR="1ED27A12">
        <w:t>ffre</w:t>
      </w:r>
      <w:r>
        <w:t xml:space="preserve"> considérée à l’étape 4) conduit à excéder le plafond de l’enveloppe budgétaire, la procédure suivante est appliquée.</w:t>
      </w:r>
    </w:p>
    <w:p w14:paraId="4B60EFCC" w14:textId="775228D0" w:rsidR="18BA07EE" w:rsidRDefault="5DC34CF9" w:rsidP="0073339F">
      <w:pPr>
        <w:pStyle w:val="Paragraphedeliste"/>
        <w:numPr>
          <w:ilvl w:val="1"/>
          <w:numId w:val="11"/>
        </w:numPr>
      </w:pPr>
      <w:r w:rsidRPr="5DC34CF9">
        <w:t xml:space="preserve">Si le porteur a spécifié dans la </w:t>
      </w:r>
      <w:r w:rsidR="00611E65">
        <w:t>P</w:t>
      </w:r>
      <w:r w:rsidRPr="5DC34CF9">
        <w:t xml:space="preserve">ièce </w:t>
      </w:r>
      <w:r w:rsidR="00611E65" w:rsidRPr="006C188A">
        <w:t>F</w:t>
      </w:r>
      <w:r w:rsidRPr="5DC34CF9">
        <w:t xml:space="preserve"> une </w:t>
      </w:r>
      <w:r w:rsidR="6F5F5F3B" w:rsidRPr="6F5F5F3B">
        <w:t xml:space="preserve">Puissance </w:t>
      </w:r>
      <w:r w:rsidRPr="5DC34CF9">
        <w:t xml:space="preserve">soumise </w:t>
      </w:r>
      <w:r w:rsidR="00DE2BCB">
        <w:t xml:space="preserve">minimale </w:t>
      </w:r>
      <w:r w:rsidRPr="5DC34CF9">
        <w:t xml:space="preserve">moindre </w:t>
      </w:r>
      <w:r w:rsidR="6F5F5F3B" w:rsidRPr="6F5F5F3B">
        <w:t xml:space="preserve">que la Puissance soumise, </w:t>
      </w:r>
      <w:r w:rsidRPr="5DC34CF9">
        <w:t>l’</w:t>
      </w:r>
      <w:r w:rsidR="00DE2BCB">
        <w:t>O</w:t>
      </w:r>
      <w:r w:rsidRPr="5DC34CF9">
        <w:t xml:space="preserve">ffre retenue sera </w:t>
      </w:r>
      <w:r w:rsidR="6F5F5F3B" w:rsidRPr="6F5F5F3B">
        <w:t>amendée, sans négociation possible</w:t>
      </w:r>
      <w:r w:rsidR="00DE2BCB">
        <w:t>,</w:t>
      </w:r>
      <w:r w:rsidR="6F5F5F3B" w:rsidRPr="6F5F5F3B">
        <w:t xml:space="preserve"> pour consommer le budget restant alloué par le </w:t>
      </w:r>
      <w:r w:rsidR="00A93828">
        <w:t xml:space="preserve">(ou la) </w:t>
      </w:r>
      <w:r w:rsidR="6F5F5F3B" w:rsidRPr="6F5F5F3B">
        <w:t xml:space="preserve">ministre </w:t>
      </w:r>
      <w:r w:rsidR="00A93828">
        <w:t xml:space="preserve">chargé(e) de l’énergie </w:t>
      </w:r>
      <w:r w:rsidR="6F5F5F3B" w:rsidRPr="6F5F5F3B">
        <w:t>sur la première période. L’</w:t>
      </w:r>
      <w:r w:rsidR="006C188A">
        <w:t>O</w:t>
      </w:r>
      <w:r w:rsidR="6F5F5F3B" w:rsidRPr="6F5F5F3B">
        <w:t xml:space="preserve">ffre retenue amendée </w:t>
      </w:r>
      <w:r w:rsidR="001A1B8A">
        <w:t>aura le</w:t>
      </w:r>
      <w:r w:rsidR="6F5F5F3B" w:rsidRPr="6F5F5F3B">
        <w:t xml:space="preserve"> même </w:t>
      </w:r>
      <w:r w:rsidR="00581DC3">
        <w:t>P</w:t>
      </w:r>
      <w:r w:rsidR="6F5F5F3B" w:rsidRPr="6F5F5F3B">
        <w:t>rix d’enchère que l’</w:t>
      </w:r>
      <w:r w:rsidR="006C188A">
        <w:t>O</w:t>
      </w:r>
      <w:r w:rsidR="6F5F5F3B" w:rsidRPr="6F5F5F3B">
        <w:t xml:space="preserve">ffre initiale, </w:t>
      </w:r>
      <w:r w:rsidR="001E0EE6">
        <w:t xml:space="preserve">mais </w:t>
      </w:r>
      <w:r w:rsidR="6F5F5F3B" w:rsidRPr="6F5F5F3B">
        <w:t>les grandeurs liées à la Puissance soumise, notamment la Production soumise et</w:t>
      </w:r>
      <w:r w:rsidR="00274140">
        <w:t xml:space="preserve"> l’Aide totale</w:t>
      </w:r>
      <w:r w:rsidR="6F5F5F3B" w:rsidRPr="6F5F5F3B">
        <w:t xml:space="preserve"> </w:t>
      </w:r>
      <w:r w:rsidR="00A215F6">
        <w:t>seront</w:t>
      </w:r>
      <w:r w:rsidR="6F5F5F3B" w:rsidRPr="6F5F5F3B">
        <w:t xml:space="preserve"> recalculées</w:t>
      </w:r>
      <w:r w:rsidR="008E0EC0">
        <w:t xml:space="preserve"> par l’ADEME</w:t>
      </w:r>
      <w:r w:rsidR="001A1B8A">
        <w:t xml:space="preserve"> proportionnellement à l’abaissement de puissance</w:t>
      </w:r>
      <w:r w:rsidR="002F0B6C">
        <w:t>.</w:t>
      </w:r>
      <w:r w:rsidR="6F5F5F3B" w:rsidRPr="6F5F5F3B">
        <w:t xml:space="preserve"> </w:t>
      </w:r>
    </w:p>
    <w:p w14:paraId="47609C18" w14:textId="46BC696F" w:rsidR="5DC34CF9" w:rsidRDefault="19C58F5A" w:rsidP="0073339F">
      <w:pPr>
        <w:pStyle w:val="Paragraphedeliste"/>
        <w:numPr>
          <w:ilvl w:val="1"/>
          <w:numId w:val="11"/>
        </w:numPr>
      </w:pPr>
      <w:r w:rsidRPr="19C58F5A">
        <w:t xml:space="preserve">Si </w:t>
      </w:r>
      <w:r w:rsidR="006A24A8">
        <w:t>la</w:t>
      </w:r>
      <w:r w:rsidRPr="19C58F5A">
        <w:t xml:space="preserve"> Puissance soumise </w:t>
      </w:r>
      <w:r w:rsidR="006C188A">
        <w:t xml:space="preserve">minimale </w:t>
      </w:r>
      <w:r w:rsidR="00291487">
        <w:t xml:space="preserve">est égale à la Puissance soumise, </w:t>
      </w:r>
      <w:r w:rsidRPr="19C58F5A">
        <w:t xml:space="preserve">ou que l’application de l’étape </w:t>
      </w:r>
      <w:bookmarkStart w:id="296" w:name="_Int_XqLDxJ8T"/>
      <w:proofErr w:type="gramStart"/>
      <w:r w:rsidRPr="19C58F5A">
        <w:t>5)a</w:t>
      </w:r>
      <w:bookmarkEnd w:id="296"/>
      <w:r w:rsidR="00280134">
        <w:t>.</w:t>
      </w:r>
      <w:proofErr w:type="gramEnd"/>
      <w:r w:rsidRPr="19C58F5A">
        <w:t xml:space="preserve"> ne permet pas de retenir une partie de l’</w:t>
      </w:r>
      <w:r w:rsidR="006C188A">
        <w:t>O</w:t>
      </w:r>
      <w:r w:rsidRPr="19C58F5A">
        <w:t xml:space="preserve">ffre à cause du plafond de l’enveloppe budgétaire allouée à la </w:t>
      </w:r>
      <w:r w:rsidR="1ED27A12" w:rsidRPr="1ED27A12">
        <w:t>première période</w:t>
      </w:r>
      <w:r w:rsidR="7B8C62A1" w:rsidRPr="7B8C62A1">
        <w:t>, l’</w:t>
      </w:r>
      <w:r w:rsidR="006C188A">
        <w:t>O</w:t>
      </w:r>
      <w:r w:rsidR="7B8C62A1" w:rsidRPr="7B8C62A1">
        <w:t xml:space="preserve">ffre suivante </w:t>
      </w:r>
      <w:r w:rsidR="4C438682" w:rsidRPr="4C438682">
        <w:t xml:space="preserve">du classement est </w:t>
      </w:r>
      <w:r w:rsidR="4341A769" w:rsidRPr="4341A769">
        <w:t>considérée</w:t>
      </w:r>
      <w:r w:rsidR="7B8C62A1" w:rsidRPr="7B8C62A1">
        <w:t>.</w:t>
      </w:r>
      <w:r w:rsidRPr="19C58F5A">
        <w:t xml:space="preserve"> </w:t>
      </w:r>
    </w:p>
    <w:p w14:paraId="52D0CB48" w14:textId="77777777" w:rsidR="007E2235" w:rsidRPr="00B118AA" w:rsidRDefault="007E2235" w:rsidP="003D6C4F"/>
    <w:p w14:paraId="1CE9471B" w14:textId="6A437ACC" w:rsidR="00F5263B" w:rsidRPr="00B118AA" w:rsidRDefault="7D3A60EA" w:rsidP="007A4FE8">
      <w:pPr>
        <w:pStyle w:val="Paragraphedeliste"/>
        <w:ind w:left="0"/>
      </w:pPr>
      <w:r>
        <w:t xml:space="preserve">Le plafond de capacité d’électrolyse alloué à la première période, pourra être </w:t>
      </w:r>
      <w:r w:rsidR="00A93828">
        <w:t xml:space="preserve">dépassé </w:t>
      </w:r>
      <w:r>
        <w:t xml:space="preserve">du fait de l’admission de la dernière Offre la mieux notée. </w:t>
      </w:r>
    </w:p>
    <w:p w14:paraId="479E2239" w14:textId="77777777" w:rsidR="001A68EC" w:rsidRPr="00B118AA" w:rsidRDefault="001A68EC" w:rsidP="003A5689"/>
    <w:p w14:paraId="64C9A35C" w14:textId="31EAE493" w:rsidR="00064C70" w:rsidRPr="00B118AA" w:rsidRDefault="007E2235" w:rsidP="000F36BB">
      <w:pPr>
        <w:pStyle w:val="Titre4"/>
        <w:spacing w:after="120"/>
      </w:pPr>
      <w:bookmarkStart w:id="297" w:name="Priority_order_for_proposals_with_the_sa"/>
      <w:bookmarkStart w:id="298" w:name="_bookmark25"/>
      <w:bookmarkEnd w:id="297"/>
      <w:bookmarkEnd w:id="298"/>
      <w:r w:rsidRPr="00B118AA">
        <w:t>Modalités de départage des Offres ayant la même Note N</w:t>
      </w:r>
    </w:p>
    <w:p w14:paraId="7856AC0A" w14:textId="18D34D5B" w:rsidR="004F6BE9" w:rsidRPr="007C1773" w:rsidRDefault="007E2235" w:rsidP="000B6FF6">
      <w:r w:rsidRPr="00B118AA">
        <w:t>Les Offres</w:t>
      </w:r>
      <w:r w:rsidR="00064C70" w:rsidRPr="00B118AA">
        <w:t xml:space="preserve"> avec </w:t>
      </w:r>
      <w:r w:rsidR="00F91EEE" w:rsidRPr="00B118AA">
        <w:t xml:space="preserve">la même </w:t>
      </w:r>
      <w:r w:rsidR="0000550A" w:rsidRPr="00B118AA">
        <w:t>N</w:t>
      </w:r>
      <w:r w:rsidR="00F91EEE" w:rsidRPr="00B118AA">
        <w:t>ote</w:t>
      </w:r>
      <w:r w:rsidR="0000550A" w:rsidRPr="00B118AA">
        <w:t xml:space="preserve"> N</w:t>
      </w:r>
      <w:r w:rsidRPr="00B118AA">
        <w:t xml:space="preserve"> seront départagées selon la méthodologie suivante</w:t>
      </w:r>
      <w:r w:rsidR="004342B5" w:rsidRPr="00B118AA">
        <w:t> </w:t>
      </w:r>
      <w:r w:rsidRPr="00B118AA">
        <w:t xml:space="preserve">: </w:t>
      </w:r>
      <w:r w:rsidR="000B6FF6">
        <w:t>l</w:t>
      </w:r>
      <w:proofErr w:type="gramStart"/>
      <w:r w:rsidR="7D3A60EA" w:rsidRPr="00B336D2">
        <w:t>’(</w:t>
      </w:r>
      <w:proofErr w:type="gramEnd"/>
      <w:r w:rsidR="7D3A60EA" w:rsidRPr="00B336D2">
        <w:t>ou les) Offre(s) déposée(s) le plus précocement (date et heure du dépôt de l’Offre)</w:t>
      </w:r>
      <w:r w:rsidR="002D0B5F" w:rsidRPr="00B336D2">
        <w:t xml:space="preserve"> </w:t>
      </w:r>
      <w:r w:rsidR="7D3A60EA" w:rsidRPr="00B336D2">
        <w:t>est (sont) classée</w:t>
      </w:r>
      <w:r w:rsidR="7D3A60EA" w:rsidRPr="007C1773">
        <w:t>(s) première(s)</w:t>
      </w:r>
      <w:r w:rsidR="002D0B5F" w:rsidRPr="007C1773">
        <w:t>.</w:t>
      </w:r>
    </w:p>
    <w:p w14:paraId="1097B42E" w14:textId="598F5971" w:rsidR="004F6BE9" w:rsidRPr="007C1773" w:rsidRDefault="004F6BE9" w:rsidP="005B1431"/>
    <w:p w14:paraId="6BB05118" w14:textId="020FE802" w:rsidR="005B1431" w:rsidRPr="007C1773" w:rsidRDefault="0D0D2933" w:rsidP="000F36BB">
      <w:pPr>
        <w:pStyle w:val="Titre3"/>
      </w:pPr>
      <w:bookmarkStart w:id="299" w:name="_Toc212735608"/>
      <w:r w:rsidRPr="007C1773">
        <w:t>Compétitivité des Offres</w:t>
      </w:r>
      <w:bookmarkEnd w:id="299"/>
      <w:r w:rsidRPr="007C1773">
        <w:t xml:space="preserve"> </w:t>
      </w:r>
    </w:p>
    <w:p w14:paraId="5625C30E" w14:textId="060357AB" w:rsidR="00CF5DEF" w:rsidRPr="007C1773" w:rsidRDefault="00175103" w:rsidP="00A14BAF">
      <w:pPr>
        <w:rPr>
          <w:color w:val="4472C4" w:themeColor="accent5"/>
        </w:rPr>
      </w:pPr>
      <w:r w:rsidRPr="007C1773">
        <w:t>Les Offres avec la not</w:t>
      </w:r>
      <w:r w:rsidR="00623056" w:rsidRPr="007C1773">
        <w:t>ation</w:t>
      </w:r>
      <w:r w:rsidRPr="007C1773">
        <w:t xml:space="preserve"> N la plus basse seront considérées comme les moins compétitives.</w:t>
      </w:r>
    </w:p>
    <w:p w14:paraId="772E4CCD" w14:textId="57CDCEA7" w:rsidR="1599A365" w:rsidRPr="007C1773" w:rsidRDefault="1599A365" w:rsidP="1599A365">
      <w:pPr>
        <w:rPr>
          <w:color w:val="4472C4" w:themeColor="accent5"/>
        </w:rPr>
      </w:pPr>
    </w:p>
    <w:p w14:paraId="51557696" w14:textId="37AC78B1" w:rsidR="00074AA1" w:rsidRPr="007C1773" w:rsidRDefault="008F6E52" w:rsidP="000F36BB">
      <w:pPr>
        <w:pStyle w:val="Titre3"/>
      </w:pPr>
      <w:bookmarkStart w:id="300" w:name="_Toc198053267"/>
      <w:bookmarkStart w:id="301" w:name="_Toc212735609"/>
      <w:r w:rsidRPr="007C1773">
        <w:t>S</w:t>
      </w:r>
      <w:r w:rsidR="00074AA1" w:rsidRPr="007C1773">
        <w:t xml:space="preserve">uite de l’examen des </w:t>
      </w:r>
      <w:r w:rsidR="006D69B2" w:rsidRPr="007C1773">
        <w:t>Offres</w:t>
      </w:r>
      <w:r w:rsidR="00074AA1" w:rsidRPr="007C1773">
        <w:t xml:space="preserve"> et transmission des résultats de l’instruction par le Service </w:t>
      </w:r>
      <w:bookmarkEnd w:id="300"/>
      <w:r w:rsidR="00D50226" w:rsidRPr="007C1773">
        <w:t>instructeur</w:t>
      </w:r>
      <w:bookmarkEnd w:id="301"/>
      <w:r w:rsidR="00D50226" w:rsidRPr="007C1773">
        <w:t xml:space="preserve"> </w:t>
      </w:r>
    </w:p>
    <w:p w14:paraId="56B343A3" w14:textId="60C14A0C" w:rsidR="00074AA1" w:rsidRPr="007C1773" w:rsidRDefault="00074AA1" w:rsidP="00074AA1">
      <w:r w:rsidRPr="007C1773">
        <w:t xml:space="preserve">Dans un délai de </w:t>
      </w:r>
      <w:r w:rsidR="00C8274A" w:rsidRPr="007C1773">
        <w:t xml:space="preserve">quatre </w:t>
      </w:r>
      <w:r w:rsidRPr="007C1773">
        <w:t>(</w:t>
      </w:r>
      <w:r w:rsidR="00C8274A" w:rsidRPr="007C1773">
        <w:t>4</w:t>
      </w:r>
      <w:r w:rsidRPr="007C1773">
        <w:t xml:space="preserve">) mois à compter de la Date limite de dépôt des </w:t>
      </w:r>
      <w:r w:rsidR="14EE5605" w:rsidRPr="007C1773">
        <w:t>Offres</w:t>
      </w:r>
      <w:r w:rsidRPr="007C1773">
        <w:t xml:space="preserve">, le Service </w:t>
      </w:r>
      <w:r w:rsidR="00D50226" w:rsidRPr="007C1773">
        <w:t xml:space="preserve">instructeur </w:t>
      </w:r>
      <w:r w:rsidRPr="007C1773">
        <w:t xml:space="preserve">transmet au (ou à la) </w:t>
      </w:r>
      <w:r w:rsidR="00EB5BAA" w:rsidRPr="007C1773">
        <w:t xml:space="preserve">ministre </w:t>
      </w:r>
      <w:r w:rsidRPr="007C1773">
        <w:t xml:space="preserve">chargé(e) de </w:t>
      </w:r>
      <w:r w:rsidR="0DFC5C96" w:rsidRPr="007C1773">
        <w:t>l’énergie </w:t>
      </w:r>
      <w:r w:rsidRPr="007C1773">
        <w:t xml:space="preserve">: </w:t>
      </w:r>
    </w:p>
    <w:p w14:paraId="3636BAAD" w14:textId="30F10736" w:rsidR="00074AA1" w:rsidRPr="007C1773" w:rsidRDefault="00074AA1" w:rsidP="0073339F">
      <w:pPr>
        <w:pStyle w:val="Paragraphedeliste"/>
        <w:numPr>
          <w:ilvl w:val="0"/>
          <w:numId w:val="27"/>
        </w:numPr>
      </w:pPr>
      <w:r w:rsidRPr="007C1773">
        <w:t xml:space="preserve">La liste des </w:t>
      </w:r>
      <w:r w:rsidR="7A64E679" w:rsidRPr="007C1773">
        <w:t>Offres</w:t>
      </w:r>
      <w:r w:rsidRPr="007C1773">
        <w:t xml:space="preserve"> </w:t>
      </w:r>
      <w:r w:rsidR="009E28D1" w:rsidRPr="007C1773">
        <w:t xml:space="preserve">complètes et éligibles </w:t>
      </w:r>
      <w:r w:rsidRPr="007C1773">
        <w:t xml:space="preserve">et celle des </w:t>
      </w:r>
      <w:r w:rsidR="10747FA2" w:rsidRPr="007C1773">
        <w:t>Offres</w:t>
      </w:r>
      <w:r w:rsidRPr="007C1773">
        <w:t xml:space="preserve"> non</w:t>
      </w:r>
      <w:r w:rsidR="009E28D1" w:rsidRPr="007C1773">
        <w:t xml:space="preserve"> complètes et / ou non éligibles</w:t>
      </w:r>
      <w:r w:rsidRPr="007C1773">
        <w:t xml:space="preserve"> assortie</w:t>
      </w:r>
      <w:r w:rsidR="0086490D" w:rsidRPr="007C1773">
        <w:t>s</w:t>
      </w:r>
      <w:r w:rsidRPr="007C1773">
        <w:t xml:space="preserve"> des motifs de non-conformité retenus ; ces listes ne sont pas publiques ; </w:t>
      </w:r>
    </w:p>
    <w:p w14:paraId="6CA45F5A" w14:textId="59F16D3B" w:rsidR="00074AA1" w:rsidRPr="007C1773" w:rsidRDefault="00074AA1" w:rsidP="0073339F">
      <w:pPr>
        <w:pStyle w:val="Paragraphedeliste"/>
        <w:numPr>
          <w:ilvl w:val="0"/>
          <w:numId w:val="27"/>
        </w:numPr>
      </w:pPr>
      <w:r w:rsidRPr="007C1773">
        <w:t xml:space="preserve">Le classement des </w:t>
      </w:r>
      <w:r w:rsidR="10747FA2" w:rsidRPr="007C1773">
        <w:t xml:space="preserve">Offres </w:t>
      </w:r>
      <w:r w:rsidRPr="007C1773">
        <w:t xml:space="preserve">avec le détail des notes et, à la demande du (ou de la) </w:t>
      </w:r>
      <w:r w:rsidR="00EB5BAA" w:rsidRPr="007C1773">
        <w:t>ministre</w:t>
      </w:r>
      <w:r w:rsidR="00EF1EC5" w:rsidRPr="007C1773">
        <w:t xml:space="preserve"> chargé(e) de l’énergie</w:t>
      </w:r>
      <w:r w:rsidRPr="007C1773">
        <w:t xml:space="preserve">, la fiche d'instruction détaillée de chaque </w:t>
      </w:r>
      <w:r w:rsidR="6FC28A0B" w:rsidRPr="007C1773">
        <w:t>Offres</w:t>
      </w:r>
      <w:r w:rsidRPr="007C1773">
        <w:t xml:space="preserve"> justifiant les notes obtenues ; </w:t>
      </w:r>
    </w:p>
    <w:p w14:paraId="78EAFE19" w14:textId="5A1D2333" w:rsidR="00074AA1" w:rsidRPr="007C1773" w:rsidRDefault="00074AA1" w:rsidP="0073339F">
      <w:pPr>
        <w:pStyle w:val="Paragraphedeliste"/>
        <w:numPr>
          <w:ilvl w:val="0"/>
          <w:numId w:val="27"/>
        </w:numPr>
      </w:pPr>
      <w:r w:rsidRPr="007C1773">
        <w:t xml:space="preserve">La liste des </w:t>
      </w:r>
      <w:r w:rsidR="312E2770" w:rsidRPr="007C1773">
        <w:t>Offres</w:t>
      </w:r>
      <w:r w:rsidRPr="007C1773">
        <w:t xml:space="preserve"> </w:t>
      </w:r>
      <w:r w:rsidR="009516E2" w:rsidRPr="007C1773">
        <w:t xml:space="preserve">que le Service </w:t>
      </w:r>
      <w:r w:rsidR="00D50226" w:rsidRPr="007C1773">
        <w:t>i</w:t>
      </w:r>
      <w:r w:rsidR="009516E2" w:rsidRPr="007C1773">
        <w:t xml:space="preserve">nstructeur </w:t>
      </w:r>
      <w:r w:rsidRPr="007C1773">
        <w:t xml:space="preserve">propose de retenir ; </w:t>
      </w:r>
    </w:p>
    <w:p w14:paraId="6A22EF67" w14:textId="2ADC33DF" w:rsidR="00074AA1" w:rsidRPr="007C1773" w:rsidRDefault="00074AA1" w:rsidP="0073339F">
      <w:pPr>
        <w:pStyle w:val="Paragraphedeliste"/>
        <w:numPr>
          <w:ilvl w:val="0"/>
          <w:numId w:val="27"/>
        </w:numPr>
      </w:pPr>
      <w:r w:rsidRPr="007C1773">
        <w:t xml:space="preserve">Un rapport de synthèse sur l'analyse des </w:t>
      </w:r>
      <w:r w:rsidR="70F42B92" w:rsidRPr="007C1773">
        <w:t>Offres</w:t>
      </w:r>
      <w:r w:rsidR="312E2770" w:rsidRPr="007C1773">
        <w:t xml:space="preserve"> </w:t>
      </w:r>
      <w:r w:rsidRPr="007C1773">
        <w:t xml:space="preserve">; </w:t>
      </w:r>
    </w:p>
    <w:p w14:paraId="1C63AFFD" w14:textId="3F62A489" w:rsidR="00074AA1" w:rsidRPr="00B118AA" w:rsidRDefault="00074AA1" w:rsidP="0073339F">
      <w:pPr>
        <w:pStyle w:val="Paragraphedeliste"/>
        <w:numPr>
          <w:ilvl w:val="0"/>
          <w:numId w:val="27"/>
        </w:numPr>
      </w:pPr>
      <w:r w:rsidRPr="007C1773">
        <w:t xml:space="preserve">À la demande du (ou de la) </w:t>
      </w:r>
      <w:r w:rsidR="00EB5BAA" w:rsidRPr="007C1773">
        <w:t>m</w:t>
      </w:r>
      <w:r w:rsidRPr="007C1773">
        <w:t>inistre</w:t>
      </w:r>
      <w:r w:rsidR="00EF1EC5" w:rsidRPr="007C1773">
        <w:t xml:space="preserve"> chargé(e) de l’énergie</w:t>
      </w:r>
      <w:r w:rsidRPr="007C1773">
        <w:t>, les</w:t>
      </w:r>
      <w:r w:rsidRPr="00B118AA">
        <w:t xml:space="preserve"> </w:t>
      </w:r>
      <w:r w:rsidR="3FF58F07" w:rsidRPr="00B118AA">
        <w:t>Offres</w:t>
      </w:r>
      <w:r w:rsidRPr="00B118AA">
        <w:t xml:space="preserve"> déposé</w:t>
      </w:r>
      <w:r w:rsidR="006D69B2" w:rsidRPr="00B118AA">
        <w:t>e</w:t>
      </w:r>
      <w:r w:rsidRPr="00B118AA">
        <w:t>s.</w:t>
      </w:r>
    </w:p>
    <w:p w14:paraId="331007D5" w14:textId="77777777" w:rsidR="00AB61DC" w:rsidRDefault="00AB61DC" w:rsidP="00AB61DC"/>
    <w:p w14:paraId="48F55BF6" w14:textId="19C293DE" w:rsidR="009A5C67" w:rsidRPr="00127203" w:rsidRDefault="009A5C67" w:rsidP="000F36BB">
      <w:pPr>
        <w:pStyle w:val="Titre3"/>
      </w:pPr>
      <w:bookmarkStart w:id="302" w:name="_Toc198053268"/>
      <w:bookmarkStart w:id="303" w:name="_Toc212735610"/>
      <w:r w:rsidRPr="00097A94">
        <w:lastRenderedPageBreak/>
        <w:t>Désignation</w:t>
      </w:r>
      <w:r w:rsidRPr="00127203">
        <w:t xml:space="preserve"> des Lauréats et information des </w:t>
      </w:r>
      <w:r w:rsidRPr="00097A94">
        <w:t>Candidats</w:t>
      </w:r>
      <w:bookmarkEnd w:id="302"/>
      <w:bookmarkEnd w:id="303"/>
      <w:r w:rsidRPr="00127203">
        <w:t> </w:t>
      </w:r>
    </w:p>
    <w:p w14:paraId="07D5BB1F" w14:textId="34CA913E" w:rsidR="009A5C67" w:rsidRPr="00B118AA" w:rsidRDefault="009A5C67" w:rsidP="009A5C67">
      <w:r w:rsidRPr="00B118AA">
        <w:t xml:space="preserve">Le (ou la) </w:t>
      </w:r>
      <w:r w:rsidR="00EB5BAA" w:rsidRPr="00B118AA">
        <w:t>m</w:t>
      </w:r>
      <w:r w:rsidRPr="00B118AA">
        <w:t>inistre chargé(e) de l’énergie désigne les Candidats retenus et avise tous les autres Candidats du rejet de leur Offre. </w:t>
      </w:r>
      <w:r w:rsidR="00BE487A" w:rsidRPr="00B118AA">
        <w:t>Un courrier individuel sera transmis à chaque Candidat.</w:t>
      </w:r>
    </w:p>
    <w:p w14:paraId="25D21AAD" w14:textId="77777777" w:rsidR="00014F83" w:rsidRPr="00B118AA" w:rsidRDefault="00014F83" w:rsidP="009A5C67"/>
    <w:p w14:paraId="2D784411" w14:textId="03EFE934" w:rsidR="009A5C67" w:rsidRPr="00B118AA" w:rsidRDefault="009A5C67" w:rsidP="000F36BB">
      <w:pPr>
        <w:keepNext/>
      </w:pPr>
      <w:r w:rsidRPr="00B118AA">
        <w:t>Les Candidats sont informés des résultats de la Procédure : </w:t>
      </w:r>
    </w:p>
    <w:p w14:paraId="79D815AA" w14:textId="4947011B" w:rsidR="009A5C67" w:rsidRPr="00B118AA" w:rsidRDefault="009A5C67" w:rsidP="00A25A6D">
      <w:pPr>
        <w:numPr>
          <w:ilvl w:val="0"/>
          <w:numId w:val="5"/>
        </w:numPr>
      </w:pPr>
      <w:proofErr w:type="gramStart"/>
      <w:r w:rsidRPr="00B118AA">
        <w:t>individuellement</w:t>
      </w:r>
      <w:proofErr w:type="gramEnd"/>
      <w:r w:rsidRPr="00B118AA">
        <w:t xml:space="preserve">, </w:t>
      </w:r>
      <w:r w:rsidR="00F9236E" w:rsidRPr="00B118AA">
        <w:t>par mail, à</w:t>
      </w:r>
      <w:r w:rsidRPr="00B118AA">
        <w:t xml:space="preserve"> l’adresse électronique saisie dans le formulaire de demande d’aide.</w:t>
      </w:r>
      <w:r w:rsidR="00C61E73">
        <w:t xml:space="preserve"> </w:t>
      </w:r>
    </w:p>
    <w:p w14:paraId="71C424A0" w14:textId="23C40300" w:rsidR="009A5C67" w:rsidRPr="00B118AA" w:rsidRDefault="009A5C67" w:rsidP="00A25A6D">
      <w:pPr>
        <w:numPr>
          <w:ilvl w:val="0"/>
          <w:numId w:val="6"/>
        </w:numPr>
      </w:pPr>
      <w:proofErr w:type="gramStart"/>
      <w:r w:rsidRPr="00B118AA">
        <w:t>par</w:t>
      </w:r>
      <w:proofErr w:type="gramEnd"/>
      <w:r w:rsidRPr="00B118AA">
        <w:t xml:space="preserve"> une publication de la liste des Lauréats sur </w:t>
      </w:r>
      <w:r w:rsidR="004165A1" w:rsidRPr="00B118AA">
        <w:t xml:space="preserve">la plateforme </w:t>
      </w:r>
      <w:r w:rsidR="00011272">
        <w:t>PLACE</w:t>
      </w:r>
      <w:r w:rsidRPr="00B118AA">
        <w:t>. Si cette publication n'est pas suivie dans les 48h du message individuel évoqué précédemment, le Candidat peut s'adresser à [</w:t>
      </w:r>
      <w:r w:rsidR="00F55960" w:rsidRPr="00B118AA">
        <w:t>soutien.productionH2@ademe.fr</w:t>
      </w:r>
      <w:r w:rsidRPr="00B118AA">
        <w:t>].</w:t>
      </w:r>
      <w:r w:rsidR="00C61E73">
        <w:t xml:space="preserve"> </w:t>
      </w:r>
    </w:p>
    <w:p w14:paraId="0CBDF05C" w14:textId="4D3865D3" w:rsidR="009A5C67" w:rsidRPr="00B118AA" w:rsidRDefault="009A5C67" w:rsidP="009A5C67">
      <w:r w:rsidRPr="00B118AA">
        <w:t xml:space="preserve">En soumettant une </w:t>
      </w:r>
      <w:r w:rsidR="05D487D9" w:rsidRPr="00B118AA">
        <w:t>Offre</w:t>
      </w:r>
      <w:r w:rsidRPr="00B118AA">
        <w:t>, le Candidat accepte d’être recontacté ultérieurement à des fins d’analyse du dispositif de soutien, qu’il soit ou non parmi les Lauréats retenus. </w:t>
      </w:r>
    </w:p>
    <w:p w14:paraId="503AA957" w14:textId="77777777" w:rsidR="00CF5463" w:rsidRPr="00B118AA" w:rsidRDefault="00CF5463" w:rsidP="009A5C67"/>
    <w:p w14:paraId="6836D8DF" w14:textId="569B870A" w:rsidR="00A552CA" w:rsidRDefault="00A3385C" w:rsidP="00CC5EDE">
      <w:r w:rsidRPr="007271A4">
        <w:t>En cas de désistement d’un Lauréat après la réception du courrier de désignation, et sous réserve d’avoir informé les Candidats non retenus de cette éventualité, le ministre chargé de l’énergie peut désigner un nouveau Lauréat en retenant le Candidat non retenu ayant obtenu la meilleure note</w:t>
      </w:r>
      <w:r w:rsidR="00663726" w:rsidRPr="00B118AA">
        <w:t xml:space="preserve">, dans le respect du plafond de capacité d’électrolyse </w:t>
      </w:r>
      <w:r w:rsidR="00EC30CB" w:rsidRPr="00B118AA">
        <w:t xml:space="preserve">tel </w:t>
      </w:r>
      <w:r w:rsidR="00EC30CB" w:rsidRPr="00D6419E">
        <w:t>qu’indiqué au</w:t>
      </w:r>
      <w:r w:rsidR="00663726" w:rsidRPr="00D6419E">
        <w:t xml:space="preserve"> 3.7.2.2</w:t>
      </w:r>
      <w:r w:rsidR="00A552CA" w:rsidRPr="00D6419E">
        <w:t>.</w:t>
      </w:r>
      <w:r w:rsidRPr="00D6419E">
        <w:t xml:space="preserve"> </w:t>
      </w:r>
      <w:r w:rsidR="00CC5EDE" w:rsidRPr="00D6419E">
        <w:t>Cette procédure peut être renouvelée autant de fois que nécessaire, en fonction du nombre de désistements</w:t>
      </w:r>
      <w:r w:rsidR="00D01B62" w:rsidRPr="00D6419E">
        <w:t xml:space="preserve"> sous réserve du maintien des dispositions du paragraphe 3.7.3</w:t>
      </w:r>
      <w:r w:rsidR="00CC5EDE" w:rsidRPr="00D6419E">
        <w:t xml:space="preserve">. Si la désignation du nouveau </w:t>
      </w:r>
      <w:r w:rsidR="00F97A67" w:rsidRPr="00D6419E">
        <w:t>L</w:t>
      </w:r>
      <w:r w:rsidR="00CC5EDE" w:rsidRPr="00D6419E">
        <w:t xml:space="preserve">auréat intervient après l’expiration de la durée de validité des </w:t>
      </w:r>
      <w:r w:rsidR="00F97A67" w:rsidRPr="00D6419E">
        <w:t>O</w:t>
      </w:r>
      <w:r w:rsidR="00CC5EDE" w:rsidRPr="00D6419E">
        <w:t xml:space="preserve">ffres prévue à l’article 3.3, elle ne peut avoir lieu qu’après l’accord du </w:t>
      </w:r>
      <w:r w:rsidR="00F97A67" w:rsidRPr="00D6419E">
        <w:t>C</w:t>
      </w:r>
      <w:r w:rsidR="00CC5EDE" w:rsidRPr="00D6419E">
        <w:t>andidat concerné</w:t>
      </w:r>
      <w:r w:rsidR="00D01B62" w:rsidRPr="00D6419E">
        <w:t>.</w:t>
      </w:r>
    </w:p>
    <w:p w14:paraId="6A4B6255" w14:textId="77777777" w:rsidR="00985131" w:rsidRPr="00D6419E" w:rsidRDefault="00985131" w:rsidP="00CC5EDE"/>
    <w:p w14:paraId="700663E3" w14:textId="08D32424" w:rsidR="00E47E96" w:rsidRPr="00D6419E" w:rsidRDefault="00E47E96" w:rsidP="000F5062">
      <w:pPr>
        <w:pStyle w:val="Titre1"/>
      </w:pPr>
      <w:bookmarkStart w:id="304" w:name="_Toc212735611"/>
      <w:r w:rsidRPr="00D6419E">
        <w:t>Suites de la désignation des Lauréat</w:t>
      </w:r>
      <w:bookmarkStart w:id="305" w:name="_Toc100957840"/>
      <w:bookmarkStart w:id="306" w:name="_Toc130572333"/>
      <w:r w:rsidRPr="00D6419E">
        <w:t>s</w:t>
      </w:r>
      <w:bookmarkEnd w:id="304"/>
      <w:bookmarkEnd w:id="305"/>
      <w:bookmarkEnd w:id="306"/>
    </w:p>
    <w:p w14:paraId="7BA49117" w14:textId="31B3CEAC" w:rsidR="00CF5463" w:rsidRPr="006D4A4D" w:rsidRDefault="00CF5463" w:rsidP="000F36BB">
      <w:pPr>
        <w:pStyle w:val="Titre2"/>
      </w:pPr>
      <w:bookmarkStart w:id="307" w:name="_Toc212735612"/>
      <w:r w:rsidRPr="006D4A4D">
        <w:t xml:space="preserve">Constitution d’une société de projet pour les besoins de l’exploitation du </w:t>
      </w:r>
      <w:r w:rsidR="00A366A5">
        <w:t>P</w:t>
      </w:r>
      <w:r w:rsidR="00A366A5" w:rsidRPr="006D4A4D">
        <w:t>rojet</w:t>
      </w:r>
      <w:bookmarkEnd w:id="307"/>
      <w:r w:rsidR="00C61E73">
        <w:t xml:space="preserve"> </w:t>
      </w:r>
    </w:p>
    <w:p w14:paraId="735F273B" w14:textId="5A0C74C0" w:rsidR="00CF5463" w:rsidRPr="00B118AA" w:rsidRDefault="00CF5463" w:rsidP="00CF5463">
      <w:r w:rsidRPr="00B118AA">
        <w:rPr>
          <w:b/>
          <w:bCs/>
        </w:rPr>
        <w:t>Au plus tard huit</w:t>
      </w:r>
      <w:r w:rsidR="00014F83" w:rsidRPr="00B118AA">
        <w:rPr>
          <w:b/>
          <w:bCs/>
        </w:rPr>
        <w:t xml:space="preserve"> (8)</w:t>
      </w:r>
      <w:r w:rsidRPr="00B118AA">
        <w:rPr>
          <w:b/>
          <w:bCs/>
        </w:rPr>
        <w:t xml:space="preserve"> semaines après la </w:t>
      </w:r>
      <w:r w:rsidR="00120D50" w:rsidRPr="00B118AA">
        <w:rPr>
          <w:b/>
          <w:bCs/>
        </w:rPr>
        <w:t xml:space="preserve">Date de </w:t>
      </w:r>
      <w:r w:rsidRPr="00B118AA">
        <w:rPr>
          <w:b/>
          <w:bCs/>
        </w:rPr>
        <w:t>désignation des Lauréats</w:t>
      </w:r>
      <w:r w:rsidRPr="00B118AA">
        <w:t xml:space="preserve">, chaque Lauréat procède à la constitution d’une société qui sera désignée comme le Producteur et dont l’objet social portera sur l’exécution du </w:t>
      </w:r>
      <w:r w:rsidR="00623056" w:rsidRPr="00B118AA">
        <w:t>P</w:t>
      </w:r>
      <w:r w:rsidRPr="00B118AA">
        <w:t>rojet. Le Lauréat adresse au (ou à la) ministre chargé(e) de l’énergie les statuts de la société et la justification de sa constitution.</w:t>
      </w:r>
      <w:r w:rsidR="00C61E73">
        <w:t xml:space="preserve"> </w:t>
      </w:r>
    </w:p>
    <w:p w14:paraId="2470F766" w14:textId="77777777" w:rsidR="00CF5463" w:rsidRPr="00B118AA" w:rsidRDefault="00CF5463" w:rsidP="00CF5463"/>
    <w:p w14:paraId="1CCFCC5D" w14:textId="21199A22" w:rsidR="00CF5463" w:rsidRPr="00B118AA" w:rsidRDefault="00CF5463" w:rsidP="00CF5463">
      <w:r w:rsidRPr="00B118AA">
        <w:t xml:space="preserve">Le Producteur réalisera le </w:t>
      </w:r>
      <w:r w:rsidR="00623056" w:rsidRPr="00B118AA">
        <w:t xml:space="preserve">Projet </w:t>
      </w:r>
      <w:r w:rsidRPr="00B118AA">
        <w:t>conformément à son Offre et au Cahier des Charges, et sera titulaire des autorisations administratives et conventions nécessaires à sa réalisation.</w:t>
      </w:r>
    </w:p>
    <w:p w14:paraId="6ADFCA20" w14:textId="77777777" w:rsidR="00CF5463" w:rsidRPr="00B118AA" w:rsidRDefault="00CF5463" w:rsidP="00CF5463"/>
    <w:p w14:paraId="265A0C43" w14:textId="77777777" w:rsidR="00CF5463" w:rsidRPr="00B118AA" w:rsidRDefault="00CF5463" w:rsidP="00CF5463">
      <w:r w:rsidRPr="00B118AA">
        <w:t xml:space="preserve">Si le Candidat, dès la Phase de sélection, s’est présenté sous la forme d’une société créée spécifiquement pour les besoins de la Procédure, le Lauréat ou ses actionnaires seront alors libres de constituer une nouvelle société dans le respect des dispositions ci-dessous ou de conserver l’existante. </w:t>
      </w:r>
    </w:p>
    <w:p w14:paraId="679529B3" w14:textId="77777777" w:rsidR="00CF5463" w:rsidRPr="00B118AA" w:rsidRDefault="00CF5463" w:rsidP="00CF5463"/>
    <w:p w14:paraId="606D9D2E" w14:textId="4652D89A" w:rsidR="00CF5463" w:rsidRPr="00B118AA" w:rsidRDefault="00CF5463" w:rsidP="00CF5463">
      <w:r w:rsidRPr="00B118AA">
        <w:t xml:space="preserve">Jusqu’à la fin du </w:t>
      </w:r>
      <w:r w:rsidR="00845969">
        <w:t>Contrat d’aide</w:t>
      </w:r>
      <w:r w:rsidRPr="00B118AA">
        <w:t xml:space="preserve"> et</w:t>
      </w:r>
      <w:r w:rsidR="00623056" w:rsidRPr="00B118AA">
        <w:t>,</w:t>
      </w:r>
      <w:r w:rsidRPr="00B118AA">
        <w:t xml:space="preserve"> le cas échéant</w:t>
      </w:r>
      <w:r w:rsidR="00623056" w:rsidRPr="00B118AA">
        <w:t>, jusqu’</w:t>
      </w:r>
      <w:r w:rsidRPr="00B118AA">
        <w:t xml:space="preserve">à l’accomplissement de ses obligations allant au-delà du terme du contrat, la société de projet sera domiciliée en France. </w:t>
      </w:r>
    </w:p>
    <w:p w14:paraId="6833CFCA" w14:textId="77777777" w:rsidR="00CF5463" w:rsidRPr="00B118AA" w:rsidRDefault="00CF5463" w:rsidP="00CF5463"/>
    <w:p w14:paraId="26B76FAC" w14:textId="2AE7C28B" w:rsidR="00CF5463" w:rsidRPr="00B118AA" w:rsidRDefault="00CF5463" w:rsidP="00CF5463">
      <w:r w:rsidRPr="00B118AA">
        <w:t>Les titres de la société de projet à la date de sa constitution sont exclusivement et directement détenus, (i) si le Lauréat est un groupement, par les membres du groupement conformément à la répartition du capital figurant dans l’Offre de ce dernier et, (ii) si le Lauréat n’est pas un groupement, par le Candidat.</w:t>
      </w:r>
      <w:r w:rsidR="00C61E73">
        <w:t xml:space="preserve"> </w:t>
      </w:r>
    </w:p>
    <w:p w14:paraId="6643D38D" w14:textId="77777777" w:rsidR="00CF5463" w:rsidRPr="00B118AA" w:rsidRDefault="00CF5463" w:rsidP="00CF5463"/>
    <w:p w14:paraId="5317BFA8" w14:textId="77777777" w:rsidR="00CF5463" w:rsidRPr="00B118AA" w:rsidRDefault="00CF5463" w:rsidP="00CF5463">
      <w:r w:rsidRPr="00B118AA">
        <w:t xml:space="preserve">Les obligations applicables aux Candidats au titre du Cahier des Charges s’appliquent </w:t>
      </w:r>
      <w:r w:rsidRPr="003D6C4F">
        <w:rPr>
          <w:i/>
          <w:iCs/>
        </w:rPr>
        <w:t>mutatis mutandis</w:t>
      </w:r>
      <w:r w:rsidRPr="00B118AA">
        <w:t xml:space="preserve"> au Lauréat puis au Producteur une fois celui-ci constitué. </w:t>
      </w:r>
    </w:p>
    <w:p w14:paraId="51207E66" w14:textId="77777777" w:rsidR="00CF5463" w:rsidRPr="00B118AA" w:rsidRDefault="00CF5463" w:rsidP="00CF5463"/>
    <w:p w14:paraId="669DFE3F" w14:textId="734C67E1" w:rsidR="00CF5463" w:rsidRPr="00D6419E" w:rsidRDefault="00CF5463" w:rsidP="00CF5463">
      <w:pPr>
        <w:rPr>
          <w:rFonts w:eastAsiaTheme="minorEastAsia"/>
        </w:rPr>
      </w:pPr>
      <w:r w:rsidRPr="00B118AA">
        <w:t>Les possibilités et modalités de modification de l’actionnariat du Producteur, a</w:t>
      </w:r>
      <w:r w:rsidRPr="00B118AA">
        <w:rPr>
          <w:rFonts w:eastAsiaTheme="minorEastAsia"/>
        </w:rPr>
        <w:t xml:space="preserve">près la signature du </w:t>
      </w:r>
      <w:r w:rsidR="00845969">
        <w:rPr>
          <w:rFonts w:eastAsiaTheme="minorEastAsia"/>
        </w:rPr>
        <w:t>Contrat d’aide</w:t>
      </w:r>
      <w:r w:rsidRPr="00B118AA">
        <w:rPr>
          <w:rFonts w:eastAsiaTheme="minorEastAsia"/>
        </w:rPr>
        <w:t xml:space="preserve">, sont indiquées à </w:t>
      </w:r>
      <w:r w:rsidRPr="00D6419E">
        <w:rPr>
          <w:rFonts w:eastAsiaTheme="minorEastAsia"/>
        </w:rPr>
        <w:t>l</w:t>
      </w:r>
      <w:r w:rsidR="007A4F25" w:rsidRPr="00D6419E">
        <w:rPr>
          <w:rFonts w:eastAsiaTheme="minorEastAsia"/>
        </w:rPr>
        <w:t>’article</w:t>
      </w:r>
      <w:r w:rsidRPr="00D6419E">
        <w:rPr>
          <w:rFonts w:eastAsiaTheme="minorEastAsia"/>
        </w:rPr>
        <w:t xml:space="preserve"> </w:t>
      </w:r>
      <w:r w:rsidR="00970426" w:rsidRPr="00D6419E">
        <w:t>4.5</w:t>
      </w:r>
      <w:r w:rsidRPr="00D6419E">
        <w:rPr>
          <w:rFonts w:eastAsiaTheme="minorEastAsia"/>
        </w:rPr>
        <w:t>.</w:t>
      </w:r>
    </w:p>
    <w:p w14:paraId="4C90573A" w14:textId="77777777" w:rsidR="00C844CA" w:rsidRPr="00D6419E" w:rsidRDefault="00C844CA" w:rsidP="00CF5463"/>
    <w:p w14:paraId="3959F861" w14:textId="16DE64CC" w:rsidR="00DD2666" w:rsidRPr="00D6419E" w:rsidRDefault="00DD2666" w:rsidP="000F36BB">
      <w:pPr>
        <w:pStyle w:val="Titre2"/>
        <w:rPr>
          <w:color w:val="auto"/>
        </w:rPr>
      </w:pPr>
      <w:bookmarkStart w:id="308" w:name="_Toc212735613"/>
      <w:r w:rsidRPr="00D6419E">
        <w:rPr>
          <w:color w:val="auto"/>
        </w:rPr>
        <w:lastRenderedPageBreak/>
        <w:t>Garantie financière</w:t>
      </w:r>
      <w:bookmarkEnd w:id="308"/>
    </w:p>
    <w:p w14:paraId="21890F84" w14:textId="23A46EBD" w:rsidR="00623056" w:rsidRPr="00D6419E" w:rsidRDefault="0D0D2933" w:rsidP="00623056">
      <w:r w:rsidRPr="00D6419E">
        <w:rPr>
          <w:b/>
          <w:bCs/>
        </w:rPr>
        <w:t>Au plus tard huit (8) semaines après la Date de désignation des Lauréats</w:t>
      </w:r>
      <w:r w:rsidRPr="00D6419E">
        <w:t>, chaque Lauréat ou Producteur transmet à l’ADEME la preuve de la constitution de la Garantie financière au bénéfice de l’</w:t>
      </w:r>
      <w:r w:rsidR="006E0118" w:rsidRPr="00D6419E">
        <w:t>État</w:t>
      </w:r>
      <w:r w:rsidRPr="00D6419E">
        <w:t xml:space="preserve">, laquelle devra être valide jusqu’à la </w:t>
      </w:r>
      <w:r w:rsidR="00CB2A0F">
        <w:t xml:space="preserve">validation de la </w:t>
      </w:r>
      <w:r w:rsidRPr="00D6419E">
        <w:t>date d’Achèvement</w:t>
      </w:r>
      <w:r w:rsidR="00D333B9">
        <w:t xml:space="preserve"> </w:t>
      </w:r>
      <w:r w:rsidR="005B363B">
        <w:t>dans les conditions décrites dans le Contrat d’aide</w:t>
      </w:r>
      <w:r w:rsidRPr="00D6419E">
        <w:t>.</w:t>
      </w:r>
    </w:p>
    <w:p w14:paraId="4A22D8D4" w14:textId="77777777" w:rsidR="00C078B5" w:rsidRPr="00D6419E" w:rsidRDefault="00C078B5" w:rsidP="00623056"/>
    <w:p w14:paraId="508EAE35" w14:textId="53C4899A" w:rsidR="00623056" w:rsidRPr="00D6419E" w:rsidRDefault="00C078B5" w:rsidP="00623056">
      <w:r w:rsidRPr="00D6419E">
        <w:t xml:space="preserve">Le montant de la Garantie financière est fixé à 8% du montant </w:t>
      </w:r>
      <w:r w:rsidR="00183B87" w:rsidRPr="00D6419E">
        <w:t>d’</w:t>
      </w:r>
      <w:r w:rsidR="00E06723">
        <w:t>A</w:t>
      </w:r>
      <w:r w:rsidR="00183B87" w:rsidRPr="00D6419E">
        <w:t xml:space="preserve">ide </w:t>
      </w:r>
      <w:r w:rsidR="00E06723">
        <w:t xml:space="preserve">totale </w:t>
      </w:r>
      <w:r w:rsidR="00183B87" w:rsidRPr="00D6419E">
        <w:t>demandé</w:t>
      </w:r>
      <w:r w:rsidRPr="00D6419E">
        <w:t xml:space="preserve"> par le Candidat. </w:t>
      </w:r>
      <w:r w:rsidR="002D38F6">
        <w:t>Le montant de la garantie financière</w:t>
      </w:r>
      <w:r w:rsidR="00F51B53">
        <w:t xml:space="preserve"> sera </w:t>
      </w:r>
      <w:r w:rsidR="002D38F6">
        <w:t>réduit</w:t>
      </w:r>
      <w:r w:rsidR="00F51B53">
        <w:t xml:space="preserve"> à </w:t>
      </w:r>
      <w:r w:rsidR="0091334E">
        <w:t>4% du montant d’Aide totale demandé par le Candidat</w:t>
      </w:r>
      <w:r w:rsidR="002D38F6">
        <w:t>, six (6) mois et un (1) jour après l’émission de la Garantie financière (voir Modèle de Garantie en Annexe 3).</w:t>
      </w:r>
    </w:p>
    <w:p w14:paraId="01A1323C" w14:textId="2FB1F303" w:rsidR="00DD2666" w:rsidRPr="00D6419E" w:rsidRDefault="0D0D2933" w:rsidP="00DD2666">
      <w:r w:rsidRPr="00D6419E">
        <w:t xml:space="preserve"> </w:t>
      </w:r>
    </w:p>
    <w:p w14:paraId="2010CBFD" w14:textId="15E8FCE0" w:rsidR="00DD2666" w:rsidRPr="00D6419E" w:rsidRDefault="00DD2666" w:rsidP="00DD2666">
      <w:r w:rsidRPr="00D6419E">
        <w:t xml:space="preserve">Dans l’hypothèse d’une consignation, la date de valeur inscrite sur le récépissé de consignation qui sera transmis à </w:t>
      </w:r>
      <w:r w:rsidR="00D36597" w:rsidRPr="00D6419E">
        <w:t>l’ADEME</w:t>
      </w:r>
      <w:r w:rsidRPr="00D6419E">
        <w:t xml:space="preserve"> par le Lauréat</w:t>
      </w:r>
      <w:r w:rsidR="00D36597" w:rsidRPr="00D6419E">
        <w:t xml:space="preserve"> ou le Producteur</w:t>
      </w:r>
      <w:r w:rsidRPr="00D6419E">
        <w:t xml:space="preserve"> fera foi. </w:t>
      </w:r>
    </w:p>
    <w:p w14:paraId="3F6E787C" w14:textId="77777777" w:rsidR="00DD2666" w:rsidRPr="00D6419E" w:rsidRDefault="00DD2666" w:rsidP="00DD2666"/>
    <w:p w14:paraId="0C110EA5" w14:textId="5270C7C8" w:rsidR="00DD2666" w:rsidRPr="00D6419E" w:rsidRDefault="00DD2666" w:rsidP="00DD2666">
      <w:r w:rsidRPr="00D6419E">
        <w:t>Si le Lauréat</w:t>
      </w:r>
      <w:r w:rsidR="00D36597" w:rsidRPr="00D6419E">
        <w:t xml:space="preserve"> ou le Producteur</w:t>
      </w:r>
      <w:r w:rsidRPr="00D6419E">
        <w:t xml:space="preserve"> ne communique pas à l</w:t>
      </w:r>
      <w:r w:rsidR="00D36597" w:rsidRPr="00D6419E">
        <w:t>’ADEME</w:t>
      </w:r>
      <w:r w:rsidRPr="00D6419E">
        <w:t xml:space="preserve"> la preuve de la constitution de la Garantie financière dans ce délai, alors le (ou la) ministre chargé(e) de l’énergie peut lui retirer la qualité de Lauréat.</w:t>
      </w:r>
    </w:p>
    <w:p w14:paraId="19CED845" w14:textId="77777777" w:rsidR="00FD65CA" w:rsidRDefault="00FD65CA" w:rsidP="00DD2666"/>
    <w:p w14:paraId="035A71A5" w14:textId="47C22F6A" w:rsidR="00361176" w:rsidRDefault="00AE2BAE" w:rsidP="002C481A">
      <w:r w:rsidRPr="00D6419E">
        <w:t>La Garantie financière pourra être appelée totalement ou partiellement par l’ADEME</w:t>
      </w:r>
      <w:r w:rsidR="00361176">
        <w:t> </w:t>
      </w:r>
      <w:r w:rsidR="00EE26B9">
        <w:t xml:space="preserve">si </w:t>
      </w:r>
      <w:r w:rsidR="00F337AF">
        <w:t>le Lauréat ne signe pas le</w:t>
      </w:r>
      <w:r w:rsidR="00DE2F9E">
        <w:t xml:space="preserve"> Contrat d’aide </w:t>
      </w:r>
      <w:r w:rsidR="00FA415B" w:rsidRPr="00CD2FC6">
        <w:t>sous réserve de sa signature préalable par l’ADEME</w:t>
      </w:r>
      <w:r w:rsidR="00FA415B">
        <w:t xml:space="preserve"> </w:t>
      </w:r>
      <w:r w:rsidR="00EE26B9" w:rsidRPr="002D7130">
        <w:t>dans les six (6) mois qui suivent la demande écrite du Lauréat</w:t>
      </w:r>
      <w:r w:rsidR="00BA5AEC">
        <w:t xml:space="preserve"> visée au 5.1</w:t>
      </w:r>
      <w:r w:rsidR="00CD2FC6" w:rsidRPr="00CD2FC6">
        <w:t>.</w:t>
      </w:r>
    </w:p>
    <w:p w14:paraId="5E568831" w14:textId="77777777" w:rsidR="002C481A" w:rsidRPr="00D6419E" w:rsidRDefault="002C481A" w:rsidP="002C481A"/>
    <w:p w14:paraId="071E2829" w14:textId="181F0B57" w:rsidR="00DD2666" w:rsidRPr="00B118AA" w:rsidRDefault="00DD2666" w:rsidP="00DD2666">
      <w:r w:rsidRPr="00B118AA">
        <w:t>Ni l’existence, ni la mise en œuvre de la Garantie financière ne limitent la possibilité pour l’</w:t>
      </w:r>
      <w:r w:rsidR="006E0118" w:rsidRPr="00B118AA">
        <w:t>État</w:t>
      </w:r>
      <w:r w:rsidRPr="00B118AA">
        <w:t xml:space="preserve"> de faire application des sanctions prévues par le </w:t>
      </w:r>
      <w:r w:rsidR="00845969">
        <w:t>Contrat d’aide</w:t>
      </w:r>
      <w:r w:rsidRPr="00B118AA">
        <w:t>, le Cahier des Charges ou le code de l’énergie.</w:t>
      </w:r>
      <w:r w:rsidR="00C61E73">
        <w:t xml:space="preserve"> </w:t>
      </w:r>
    </w:p>
    <w:p w14:paraId="2AF76205" w14:textId="77777777" w:rsidR="00DD2666" w:rsidRPr="00B118AA" w:rsidRDefault="00DD2666" w:rsidP="00DD2666"/>
    <w:p w14:paraId="1A226E8E" w14:textId="491C6D3F" w:rsidR="00CF5463" w:rsidRPr="00B118AA" w:rsidRDefault="00DD2666" w:rsidP="00DD2666">
      <w:r w:rsidRPr="00B118AA">
        <w:t>Les coûts afférents à la constitution de la Garantie financière sont à la charge du Lauréat</w:t>
      </w:r>
      <w:r w:rsidR="00466F86" w:rsidRPr="00B118AA">
        <w:t xml:space="preserve"> ou</w:t>
      </w:r>
      <w:r w:rsidRPr="00B118AA">
        <w:t xml:space="preserve"> du Producteur.</w:t>
      </w:r>
    </w:p>
    <w:p w14:paraId="7FBCE053" w14:textId="77777777" w:rsidR="00466F86" w:rsidRPr="00B118AA" w:rsidRDefault="00466F86" w:rsidP="00DD2666"/>
    <w:p w14:paraId="77E4CDC5" w14:textId="77777777" w:rsidR="001B37B2" w:rsidRPr="00B118AA" w:rsidRDefault="001B37B2" w:rsidP="001B37B2">
      <w:pPr>
        <w:pStyle w:val="Titre2"/>
        <w:rPr>
          <w:color w:val="auto"/>
        </w:rPr>
      </w:pPr>
      <w:bookmarkStart w:id="309" w:name="_Toc212735614"/>
      <w:r w:rsidRPr="00B118AA">
        <w:rPr>
          <w:color w:val="auto"/>
        </w:rPr>
        <w:t>Date butoir du Bouclage financier</w:t>
      </w:r>
      <w:bookmarkEnd w:id="309"/>
      <w:r w:rsidRPr="00B118AA">
        <w:rPr>
          <w:color w:val="auto"/>
        </w:rPr>
        <w:t xml:space="preserve"> </w:t>
      </w:r>
    </w:p>
    <w:p w14:paraId="1FB705D0" w14:textId="52BBD5BF" w:rsidR="001B37B2" w:rsidRPr="00B118AA" w:rsidRDefault="000C0C20" w:rsidP="001B37B2">
      <w:r w:rsidRPr="00B118AA">
        <w:t>Le Lauréat puis le Producteur s’engage à ce que l</w:t>
      </w:r>
      <w:r w:rsidR="001B37B2" w:rsidRPr="00B118AA">
        <w:t xml:space="preserve">e Bouclage financier </w:t>
      </w:r>
      <w:r w:rsidRPr="00B118AA">
        <w:t>intervienne</w:t>
      </w:r>
      <w:r w:rsidR="001B37B2" w:rsidRPr="00B118AA">
        <w:t xml:space="preserve"> au plus tard trente (30) mois après la signature du </w:t>
      </w:r>
      <w:r w:rsidR="00845969">
        <w:t>Contrat d’aide</w:t>
      </w:r>
      <w:r w:rsidR="001B37B2" w:rsidRPr="00B118AA">
        <w:t xml:space="preserve">. </w:t>
      </w:r>
    </w:p>
    <w:p w14:paraId="4B66D128" w14:textId="77777777" w:rsidR="001B37B2" w:rsidRPr="00B118AA" w:rsidRDefault="001B37B2" w:rsidP="001B37B2"/>
    <w:p w14:paraId="5E4B294B" w14:textId="25FC6B66" w:rsidR="00914014" w:rsidRPr="00B118AA" w:rsidRDefault="000C0C20" w:rsidP="000C0C20">
      <w:r w:rsidRPr="00B118AA">
        <w:t xml:space="preserve">Le non-respect de cette date butoir pourra être sanctionné par le prélèvement </w:t>
      </w:r>
      <w:r w:rsidR="00146A2C" w:rsidRPr="00B118AA">
        <w:t>d</w:t>
      </w:r>
      <w:r w:rsidR="00146A2C">
        <w:t>e tout ou</w:t>
      </w:r>
      <w:r w:rsidR="00146A2C" w:rsidRPr="00B118AA">
        <w:t xml:space="preserve"> </w:t>
      </w:r>
      <w:r w:rsidRPr="00B118AA">
        <w:t xml:space="preserve">partie de la Garantie financière dans les conditions prévues par le </w:t>
      </w:r>
      <w:r w:rsidR="00845969">
        <w:t>Contrat d’aide</w:t>
      </w:r>
      <w:r w:rsidR="00213B3F">
        <w:t>.</w:t>
      </w:r>
      <w:r w:rsidR="00914014" w:rsidRPr="00B118AA">
        <w:t xml:space="preserve"> </w:t>
      </w:r>
    </w:p>
    <w:p w14:paraId="4874FA66" w14:textId="77777777" w:rsidR="001B37B2" w:rsidRDefault="001B37B2" w:rsidP="001B37B2"/>
    <w:p w14:paraId="290E270A" w14:textId="4C80A089" w:rsidR="00C5622A" w:rsidRPr="007C1773" w:rsidRDefault="006A2DE2" w:rsidP="006242DB">
      <w:r w:rsidRPr="006A2DE2">
        <w:t xml:space="preserve">La date butoir </w:t>
      </w:r>
      <w:r>
        <w:t>du Bouclage financier</w:t>
      </w:r>
      <w:r w:rsidRPr="006A2DE2">
        <w:t xml:space="preserve"> peut être reportée </w:t>
      </w:r>
      <w:r w:rsidR="004658F8">
        <w:t xml:space="preserve">sur demande motivée du Producteur </w:t>
      </w:r>
      <w:r w:rsidRPr="006A2DE2">
        <w:t xml:space="preserve">en cas de circonstances exceptionnelles, précisées </w:t>
      </w:r>
      <w:r w:rsidR="00475C94">
        <w:t>dans le Contrat d’aide</w:t>
      </w:r>
      <w:r w:rsidRPr="006A2DE2">
        <w:t>. Le (ou la) ministre chargé(e) de l’énergie sollicitera l’avis de l’ADEME sur son appréciation des circonstances exceptionnelles présentées par le Producteur, et le cas échéant, sur l’estimation du report adéquat de la date butoir d</w:t>
      </w:r>
      <w:r w:rsidR="006701AF">
        <w:t xml:space="preserve">u Bouclage </w:t>
      </w:r>
      <w:r w:rsidR="24C8224B">
        <w:t>fin</w:t>
      </w:r>
      <w:r w:rsidR="04E5C327">
        <w:t>a</w:t>
      </w:r>
      <w:r w:rsidR="00C5622A">
        <w:t>ncier.</w:t>
      </w:r>
      <w:r w:rsidR="00FB15B0" w:rsidRPr="00FB15B0">
        <w:t xml:space="preserve"> </w:t>
      </w:r>
      <w:r w:rsidR="00FB15B0" w:rsidRPr="00B118AA">
        <w:t xml:space="preserve">Le (ou la) ministre chargé(e) de l’énergie informera le Producteur de sa décision dans un délai d’un (1) mois à compter de </w:t>
      </w:r>
      <w:r w:rsidR="00FB15B0" w:rsidRPr="007C1773">
        <w:t xml:space="preserve">la </w:t>
      </w:r>
      <w:r w:rsidR="00547360" w:rsidRPr="007C1773">
        <w:t>réception de la demande motivée</w:t>
      </w:r>
      <w:r w:rsidR="00FB15B0" w:rsidRPr="007C1773">
        <w:t>.</w:t>
      </w:r>
    </w:p>
    <w:p w14:paraId="7BCDFBA3" w14:textId="77777777" w:rsidR="00530F6E" w:rsidRPr="007C1773" w:rsidRDefault="00530F6E" w:rsidP="006242DB"/>
    <w:p w14:paraId="32DE0E8F" w14:textId="7A02CEF6" w:rsidR="00530F6E" w:rsidRPr="007C1773" w:rsidRDefault="00530F6E" w:rsidP="006242DB">
      <w:r w:rsidRPr="007C1773">
        <w:t xml:space="preserve">Par exception, le Producteur est délié de son obligation de respecter la Date butoir du Bouclage </w:t>
      </w:r>
      <w:r w:rsidR="00EF1EC5" w:rsidRPr="007C1773">
        <w:t xml:space="preserve">financier </w:t>
      </w:r>
      <w:r w:rsidRPr="007C1773">
        <w:t xml:space="preserve">en cas d’annulation de la décision de la Commission européenne déclarant le régime d’aides compatible avec le marché intérieur. </w:t>
      </w:r>
    </w:p>
    <w:p w14:paraId="153C0B76" w14:textId="1F52081E" w:rsidR="001B25C3" w:rsidRPr="007C1773" w:rsidRDefault="001B25C3" w:rsidP="007C1087"/>
    <w:p w14:paraId="71C0443C" w14:textId="5A7ED99D" w:rsidR="001B37B2" w:rsidRPr="007C1773" w:rsidRDefault="001B37B2" w:rsidP="001B37B2">
      <w:pPr>
        <w:pStyle w:val="Titre2"/>
      </w:pPr>
      <w:bookmarkStart w:id="310" w:name="_Toc212735615"/>
      <w:r w:rsidRPr="007C1773">
        <w:t>Date butoir de l’Achèvement</w:t>
      </w:r>
      <w:bookmarkEnd w:id="310"/>
      <w:r w:rsidRPr="007C1773">
        <w:t xml:space="preserve"> </w:t>
      </w:r>
    </w:p>
    <w:p w14:paraId="7806AD5A" w14:textId="760B7306" w:rsidR="00B222D9" w:rsidRPr="00B118AA" w:rsidRDefault="001B37B2" w:rsidP="001B37B2">
      <w:r w:rsidRPr="007C1773">
        <w:t xml:space="preserve">Le </w:t>
      </w:r>
      <w:r w:rsidR="000C0C20" w:rsidRPr="007C1773">
        <w:t>Lauréat puis le Producteur</w:t>
      </w:r>
      <w:r w:rsidRPr="007C1773">
        <w:t xml:space="preserve"> s’engage </w:t>
      </w:r>
      <w:r w:rsidR="000C0C20" w:rsidRPr="007C1773">
        <w:t>à ce</w:t>
      </w:r>
      <w:r w:rsidR="000C0C20" w:rsidRPr="00B118AA">
        <w:t xml:space="preserve"> que l</w:t>
      </w:r>
      <w:r w:rsidRPr="00B118AA">
        <w:t xml:space="preserve">’Achèvement </w:t>
      </w:r>
      <w:r w:rsidR="000C0C20" w:rsidRPr="00B118AA">
        <w:t>intervienne</w:t>
      </w:r>
      <w:r w:rsidRPr="00B118AA">
        <w:t xml:space="preserve"> au plus tard soixante (60) mois après la signature du </w:t>
      </w:r>
      <w:r w:rsidR="00845969">
        <w:t>Contrat d’aide</w:t>
      </w:r>
      <w:r w:rsidRPr="00B118AA">
        <w:t>.</w:t>
      </w:r>
    </w:p>
    <w:p w14:paraId="333543C4" w14:textId="77777777" w:rsidR="001B37B2" w:rsidRPr="00B118AA" w:rsidRDefault="001B37B2" w:rsidP="001B37B2"/>
    <w:p w14:paraId="6E1CBF95" w14:textId="07F53240" w:rsidR="000C0C20" w:rsidRPr="00B118AA" w:rsidRDefault="000C0C20" w:rsidP="000C0C20">
      <w:r w:rsidRPr="00B118AA">
        <w:t xml:space="preserve">Le non-respect de </w:t>
      </w:r>
      <w:r w:rsidR="008206C3" w:rsidRPr="00B118AA">
        <w:t>cette date butoir</w:t>
      </w:r>
      <w:r w:rsidRPr="00B118AA">
        <w:t xml:space="preserve"> pourra être sanctionné par </w:t>
      </w:r>
      <w:r w:rsidR="008206C3" w:rsidRPr="00B118AA">
        <w:t>le</w:t>
      </w:r>
      <w:r w:rsidRPr="00B118AA">
        <w:t xml:space="preserve"> prélèvement</w:t>
      </w:r>
      <w:r w:rsidR="008206C3" w:rsidRPr="00B118AA">
        <w:t xml:space="preserve"> </w:t>
      </w:r>
      <w:r w:rsidR="004A5AD7" w:rsidRPr="00B118AA">
        <w:t>d</w:t>
      </w:r>
      <w:r w:rsidR="004A5AD7">
        <w:t>e tout ou</w:t>
      </w:r>
      <w:r w:rsidR="004A5AD7" w:rsidRPr="00B118AA">
        <w:t xml:space="preserve"> </w:t>
      </w:r>
      <w:r w:rsidR="008206C3" w:rsidRPr="00B118AA">
        <w:t>partie</w:t>
      </w:r>
      <w:r w:rsidRPr="00B118AA">
        <w:t xml:space="preserve"> de la Garantie financière dans les conditions prévues par le </w:t>
      </w:r>
      <w:r w:rsidR="00845969">
        <w:t>Contrat d’aide</w:t>
      </w:r>
      <w:r w:rsidR="00213B3F">
        <w:t>.</w:t>
      </w:r>
    </w:p>
    <w:p w14:paraId="5C9735CE" w14:textId="4FABEE62" w:rsidR="00B222D9" w:rsidRPr="007C1773" w:rsidRDefault="00B222D9" w:rsidP="00B222D9">
      <w:r w:rsidRPr="00B118AA">
        <w:t xml:space="preserve">En cas de dépassement de la </w:t>
      </w:r>
      <w:r w:rsidR="00AE20C1">
        <w:t>D</w:t>
      </w:r>
      <w:r w:rsidRPr="00B118AA">
        <w:t xml:space="preserve">ate </w:t>
      </w:r>
      <w:r w:rsidR="00AE20C1">
        <w:t xml:space="preserve">butoir de </w:t>
      </w:r>
      <w:r w:rsidR="00AE20C1" w:rsidRPr="007C1773">
        <w:t>l’Achèvement</w:t>
      </w:r>
      <w:r w:rsidRPr="007C1773">
        <w:t xml:space="preserve">, la durée </w:t>
      </w:r>
      <w:r w:rsidR="00D0071A" w:rsidRPr="007C1773">
        <w:t>de la Phase d’exploitation</w:t>
      </w:r>
      <w:r w:rsidRPr="007C1773">
        <w:t xml:space="preserve"> sera réduite de la durée de dépassement.</w:t>
      </w:r>
    </w:p>
    <w:p w14:paraId="07393612" w14:textId="77777777" w:rsidR="00C5622A" w:rsidRPr="007C1773" w:rsidRDefault="00C5622A" w:rsidP="00B222D9"/>
    <w:p w14:paraId="1D75899A" w14:textId="70D0F6F5" w:rsidR="001B37B2" w:rsidRPr="007C1773" w:rsidRDefault="000C0C20" w:rsidP="001B37B2">
      <w:r w:rsidRPr="007C1773">
        <w:t xml:space="preserve">La </w:t>
      </w:r>
      <w:r w:rsidR="00EF1EC5" w:rsidRPr="007C1773">
        <w:t xml:space="preserve">Date </w:t>
      </w:r>
      <w:r w:rsidRPr="007C1773">
        <w:t xml:space="preserve">butoir d’Achèvement peut être reportée </w:t>
      </w:r>
      <w:r w:rsidR="000D0D12" w:rsidRPr="007C1773">
        <w:t xml:space="preserve">et la durée de la Phase </w:t>
      </w:r>
      <w:r w:rsidR="00EF1EC5" w:rsidRPr="007C1773">
        <w:t xml:space="preserve">d’investissement </w:t>
      </w:r>
      <w:r w:rsidR="000D0D12" w:rsidRPr="007C1773">
        <w:t xml:space="preserve">prorogée, sur demande motivée du Producteur </w:t>
      </w:r>
      <w:r w:rsidRPr="007C1773">
        <w:t>e</w:t>
      </w:r>
      <w:r w:rsidR="001B37B2" w:rsidRPr="007C1773">
        <w:t xml:space="preserve">n cas de circonstances exceptionnelles, précisées </w:t>
      </w:r>
      <w:r w:rsidR="00475C94" w:rsidRPr="007C1773">
        <w:t>dans le Contrat d’aide</w:t>
      </w:r>
      <w:r w:rsidR="001B37B2" w:rsidRPr="007C1773">
        <w:t xml:space="preserve">. </w:t>
      </w:r>
      <w:r w:rsidR="00A74210" w:rsidRPr="007C1773">
        <w:t xml:space="preserve">Le (ou la) ministre chargé(e) de l’énergie sollicitera l’avis de l’ADEME sur son appréciation des circonstances exceptionnelles présentées par le Producteur, et le cas échéant, </w:t>
      </w:r>
      <w:r w:rsidR="00183B87" w:rsidRPr="007C1773">
        <w:t>sur l’</w:t>
      </w:r>
      <w:r w:rsidR="00A74210" w:rsidRPr="007C1773">
        <w:t>estimation du report adéquat de la date butoir d’Achèvement. Le (ou la) ministre chargé(e) de l’énergie informera le Producteur de sa décision dans un délai d’un (1) mois à compter de la sollicitation de ce dernier.</w:t>
      </w:r>
    </w:p>
    <w:p w14:paraId="7DEE8128" w14:textId="77777777" w:rsidR="001B37B2" w:rsidRPr="007C1773" w:rsidRDefault="001B37B2" w:rsidP="001B37B2"/>
    <w:p w14:paraId="713C82CC" w14:textId="1B9F02DA" w:rsidR="001B37B2" w:rsidRPr="007C1773" w:rsidRDefault="001B37B2" w:rsidP="001B37B2">
      <w:r w:rsidRPr="007C1773">
        <w:t xml:space="preserve">Par exception, le Producteur est délié de son obligation de respecter </w:t>
      </w:r>
      <w:r w:rsidR="00F5475D" w:rsidRPr="007C1773">
        <w:t xml:space="preserve">la </w:t>
      </w:r>
      <w:r w:rsidR="00EF1EC5" w:rsidRPr="007C1773">
        <w:t xml:space="preserve">Date </w:t>
      </w:r>
      <w:r w:rsidR="00F5475D" w:rsidRPr="007C1773">
        <w:t xml:space="preserve">butoir </w:t>
      </w:r>
      <w:r w:rsidRPr="007C1773">
        <w:t xml:space="preserve">d’Achèvement en cas d’annulation de la décision de la Commission européenne déclarant le régime d’aides compatible avec le marché intérieur. </w:t>
      </w:r>
    </w:p>
    <w:p w14:paraId="3972B66F" w14:textId="77777777" w:rsidR="001B37B2" w:rsidRPr="007C1773" w:rsidRDefault="001B37B2" w:rsidP="001B37B2"/>
    <w:p w14:paraId="02410D3F" w14:textId="716408BE" w:rsidR="001B37B2" w:rsidRPr="00B118AA" w:rsidRDefault="001B37B2" w:rsidP="001B37B2">
      <w:r w:rsidRPr="007C1773">
        <w:t>Le Lauréat peut également être délié de cette obligation par le (ou</w:t>
      </w:r>
      <w:r w:rsidRPr="00B118AA">
        <w:t xml:space="preserve"> la) ministre chargé(e) de l’énergie à la suite d’une demande dûment justifiée. Le (ou la) ministre peut accompagner son accord de conditions ou du prélèvement d</w:t>
      </w:r>
      <w:r w:rsidR="00A338CF">
        <w:t>’une part de</w:t>
      </w:r>
      <w:r w:rsidRPr="00B118AA">
        <w:t xml:space="preserve"> </w:t>
      </w:r>
      <w:r w:rsidR="006E53EC">
        <w:t xml:space="preserve">tout ou partie </w:t>
      </w:r>
      <w:r w:rsidRPr="00B118AA">
        <w:t xml:space="preserve">de la Garantie financière. </w:t>
      </w:r>
    </w:p>
    <w:p w14:paraId="241034C4" w14:textId="092801C3" w:rsidR="001B37B2" w:rsidRPr="00B118AA" w:rsidRDefault="001B37B2" w:rsidP="001B37B2"/>
    <w:p w14:paraId="00CD9094" w14:textId="150D8EEE" w:rsidR="001B37B2" w:rsidRPr="007C1773" w:rsidRDefault="001B37B2" w:rsidP="001B37B2">
      <w:r w:rsidRPr="00B118AA">
        <w:t>L’accord du (ou de la) ministre</w:t>
      </w:r>
      <w:r w:rsidR="00EF1EC5">
        <w:t xml:space="preserve"> </w:t>
      </w:r>
      <w:r w:rsidR="00EF1EC5" w:rsidRPr="00B118AA">
        <w:t>chargé(e) de l’énergie</w:t>
      </w:r>
      <w:r w:rsidRPr="00B118AA">
        <w:t xml:space="preserve">, les conditions imposées et le prélèvement de la Garantie financière ne limitent pas la possibilité de recours de l’État aux sanctions prévues par le </w:t>
      </w:r>
      <w:r w:rsidR="00845969">
        <w:t>Contrat d’aide</w:t>
      </w:r>
      <w:r w:rsidR="00EF1EC5">
        <w:t>,</w:t>
      </w:r>
      <w:r w:rsidRPr="00B118AA">
        <w:t xml:space="preserve"> le Cahier des Charges ou le code de l’énergie</w:t>
      </w:r>
      <w:r w:rsidRPr="007C1773">
        <w:t>.</w:t>
      </w:r>
    </w:p>
    <w:p w14:paraId="38185DCA" w14:textId="77777777" w:rsidR="001A62F4" w:rsidRPr="007C1773" w:rsidRDefault="001A62F4" w:rsidP="00DD2666"/>
    <w:p w14:paraId="5511FF9D" w14:textId="6B850517" w:rsidR="00E47E96" w:rsidRPr="007C1773" w:rsidRDefault="00E47E96" w:rsidP="000F36BB">
      <w:pPr>
        <w:pStyle w:val="Titre2"/>
        <w:rPr>
          <w:color w:val="auto"/>
        </w:rPr>
      </w:pPr>
      <w:bookmarkStart w:id="311" w:name="_Toc212735616"/>
      <w:r w:rsidRPr="007C1773">
        <w:rPr>
          <w:color w:val="auto"/>
        </w:rPr>
        <w:t>Modification de l’actionnariat / stabilité de l’actionnariat du Producteur</w:t>
      </w:r>
      <w:bookmarkEnd w:id="311"/>
    </w:p>
    <w:p w14:paraId="7BDB5B93" w14:textId="63301F02" w:rsidR="007C69C0" w:rsidRPr="003D6C4F" w:rsidRDefault="007C69C0" w:rsidP="007C69C0">
      <w:pPr>
        <w:spacing w:before="120"/>
        <w:rPr>
          <w:b/>
          <w:bCs/>
        </w:rPr>
      </w:pPr>
      <w:r w:rsidRPr="007C1773">
        <w:t xml:space="preserve">Le Bénéficiaire s’engage à ce que les actionnaires </w:t>
      </w:r>
      <w:r w:rsidR="00015654" w:rsidRPr="007C1773">
        <w:t xml:space="preserve">ne fassent pas l’objet d’une obligation de restitution d’une aide illégale, </w:t>
      </w:r>
      <w:r w:rsidR="00B82E39" w:rsidRPr="007C1773">
        <w:t xml:space="preserve">et </w:t>
      </w:r>
      <w:r w:rsidR="00015654" w:rsidRPr="007C1773">
        <w:t>qu’il(s) respecte(nt) toute réglementation nationale, européenne et internationale en matière de lutte contre la fraude et la corruption, lutte contre le blanchiment d’argent et le financement du terrorisme et l</w:t>
      </w:r>
      <w:r w:rsidR="00A429CF" w:rsidRPr="007C1773">
        <w:t>es</w:t>
      </w:r>
      <w:r w:rsidR="00015654" w:rsidRPr="007C1773">
        <w:t xml:space="preserve"> Réglementation</w:t>
      </w:r>
      <w:r w:rsidR="00A429CF" w:rsidRPr="007C1773">
        <w:t>s</w:t>
      </w:r>
      <w:r w:rsidR="00015654" w:rsidRPr="007C1773">
        <w:t xml:space="preserve"> Sanction</w:t>
      </w:r>
      <w:r w:rsidR="0079471F" w:rsidRPr="007C1773">
        <w:t>.</w:t>
      </w:r>
      <w:r w:rsidR="00340CD1" w:rsidRPr="007C1773">
        <w:t xml:space="preserve"> </w:t>
      </w:r>
    </w:p>
    <w:p w14:paraId="33C44989" w14:textId="3E3D23C3" w:rsidR="005C1F35" w:rsidRDefault="005C1F35" w:rsidP="007C69C0">
      <w:pPr>
        <w:spacing w:before="120"/>
      </w:pPr>
      <w:r w:rsidRPr="007C1773">
        <w:t>Lors des Comités, le Producteur est tenu d’informer l’ADEME de toute modification de la composition de son capital social et/ou de ses droits de vote.</w:t>
      </w:r>
      <w:r>
        <w:t xml:space="preserve"> </w:t>
      </w:r>
    </w:p>
    <w:p w14:paraId="55D13A80" w14:textId="18309154" w:rsidR="007C69C0" w:rsidRPr="007C69C0" w:rsidRDefault="005C1F35" w:rsidP="007C69C0">
      <w:pPr>
        <w:spacing w:before="120"/>
      </w:pPr>
      <w:r>
        <w:t>En outre, t</w:t>
      </w:r>
      <w:r w:rsidR="007C69C0" w:rsidRPr="007C69C0">
        <w:t xml:space="preserve">out changement de contrôle au sens de l’article L. 233-3 du code de commerce est conditionné à l’accord préalable du (ou de la) ministre chargé(e) de l’énergie. </w:t>
      </w:r>
    </w:p>
    <w:p w14:paraId="1750009E" w14:textId="51B7CC50" w:rsidR="00C01774" w:rsidRDefault="00C01774" w:rsidP="00B41045">
      <w:pPr>
        <w:spacing w:before="120"/>
      </w:pPr>
      <w:r w:rsidRPr="007C69C0">
        <w:t xml:space="preserve">Avant tout changement de contrôle, le </w:t>
      </w:r>
      <w:r>
        <w:t>Producteur</w:t>
      </w:r>
      <w:r w:rsidRPr="007C69C0">
        <w:t xml:space="preserve"> en informe l’ADEME sans délai </w:t>
      </w:r>
      <w:r>
        <w:t>et lui transmets une attestation de chaque potentiel nouvel actionnaire permettant de confirmer le respect par ce dernier des obligations ci-dessus. S</w:t>
      </w:r>
      <w:r w:rsidRPr="007C69C0">
        <w:t xml:space="preserve">ur la base </w:t>
      </w:r>
      <w:r w:rsidRPr="002F2DE5">
        <w:t>des documents transmis</w:t>
      </w:r>
      <w:r>
        <w:t>, l’ADEME</w:t>
      </w:r>
      <w:r w:rsidRPr="007C69C0">
        <w:t xml:space="preserve"> émet un avis qui sera </w:t>
      </w:r>
      <w:r>
        <w:t>transmis</w:t>
      </w:r>
      <w:r w:rsidRPr="007C69C0">
        <w:t xml:space="preserve"> au</w:t>
      </w:r>
      <w:r>
        <w:t xml:space="preserve"> (à la)</w:t>
      </w:r>
      <w:r w:rsidRPr="007C69C0">
        <w:t xml:space="preserve"> Ministre chargé(e) de l’énergie</w:t>
      </w:r>
      <w:r>
        <w:t xml:space="preserve">. </w:t>
      </w:r>
      <w:r w:rsidRPr="007C69C0">
        <w:t xml:space="preserve">À défaut </w:t>
      </w:r>
      <w:r w:rsidR="00C735FB">
        <w:t>de refus</w:t>
      </w:r>
      <w:r w:rsidRPr="007C69C0">
        <w:t xml:space="preserve"> du (ou de la) ministre chargé(e) de l’énergie dans un délai d</w:t>
      </w:r>
      <w:r w:rsidR="00C735FB">
        <w:t>’</w:t>
      </w:r>
      <w:r>
        <w:t>un (1) mois </w:t>
      </w:r>
      <w:r w:rsidRPr="007C69C0">
        <w:t xml:space="preserve">à compter de la réception </w:t>
      </w:r>
      <w:r>
        <w:t>de la demande</w:t>
      </w:r>
      <w:r w:rsidRPr="007C69C0">
        <w:t xml:space="preserve"> adressé</w:t>
      </w:r>
      <w:r>
        <w:t>e</w:t>
      </w:r>
      <w:r w:rsidRPr="007C69C0">
        <w:t xml:space="preserve"> par le Bénéficiaire, le (ou la) ministre chargé(e) de l’énergie est réputé(e) avoir accepté cette </w:t>
      </w:r>
      <w:r>
        <w:t>demande</w:t>
      </w:r>
      <w:r w:rsidRPr="007C69C0">
        <w:t>.</w:t>
      </w:r>
      <w:r>
        <w:t xml:space="preserve"> </w:t>
      </w:r>
    </w:p>
    <w:p w14:paraId="1325EDA9" w14:textId="77777777" w:rsidR="00DB4B0C" w:rsidRPr="002D7130" w:rsidRDefault="00DB4B0C" w:rsidP="00B41045">
      <w:pPr>
        <w:spacing w:before="120"/>
      </w:pPr>
    </w:p>
    <w:p w14:paraId="541DC9E1" w14:textId="07CF38F3" w:rsidR="00B74B0E" w:rsidRPr="005D47D3" w:rsidRDefault="00B74B0E" w:rsidP="000F36BB">
      <w:pPr>
        <w:pStyle w:val="Titre2"/>
        <w:rPr>
          <w:color w:val="auto"/>
        </w:rPr>
      </w:pPr>
      <w:bookmarkStart w:id="312" w:name="_Toc199189533"/>
      <w:bookmarkStart w:id="313" w:name="_Toc199189709"/>
      <w:bookmarkStart w:id="314" w:name="_Toc199193362"/>
      <w:bookmarkStart w:id="315" w:name="_Toc212036699"/>
      <w:bookmarkStart w:id="316" w:name="_Toc212735617"/>
      <w:bookmarkEnd w:id="312"/>
      <w:bookmarkEnd w:id="313"/>
      <w:bookmarkEnd w:id="314"/>
      <w:r w:rsidRPr="005D47D3">
        <w:rPr>
          <w:color w:val="auto"/>
        </w:rPr>
        <w:t>Exportation de l’hydrogène</w:t>
      </w:r>
      <w:bookmarkEnd w:id="315"/>
      <w:bookmarkEnd w:id="316"/>
    </w:p>
    <w:p w14:paraId="595D579D" w14:textId="27CEE2A7" w:rsidR="0025149C" w:rsidRPr="0025149C" w:rsidRDefault="0025149C" w:rsidP="0025149C">
      <w:bookmarkStart w:id="317" w:name="_Toc199189535"/>
      <w:bookmarkStart w:id="318" w:name="_Toc199189711"/>
      <w:bookmarkStart w:id="319" w:name="_Toc199193364"/>
      <w:bookmarkEnd w:id="317"/>
      <w:bookmarkEnd w:id="318"/>
      <w:bookmarkEnd w:id="319"/>
      <w:r w:rsidRPr="0025149C">
        <w:t>Pour toute part de la Production soumise non consommée en France le Candidat doit indiquer les éventuelles aides liées à la consommation ou à l’achat de cette part de la Production soumise. Une attestation des autorités publiques du pays concerné devra être fournie pour confirmer l’exactitude de la déclaration.</w:t>
      </w:r>
    </w:p>
    <w:p w14:paraId="7299E727" w14:textId="77777777" w:rsidR="0025149C" w:rsidRDefault="0025149C" w:rsidP="00130227"/>
    <w:p w14:paraId="185D68AD" w14:textId="77777777" w:rsidR="00190349" w:rsidRPr="002D7130" w:rsidRDefault="00190349" w:rsidP="00130227"/>
    <w:p w14:paraId="219390C0" w14:textId="468E727D" w:rsidR="00A3013E" w:rsidRPr="002D7130" w:rsidRDefault="00845969" w:rsidP="000F5062">
      <w:pPr>
        <w:pStyle w:val="Titre1"/>
        <w:rPr>
          <w:rStyle w:val="normaltextrun"/>
          <w:rFonts w:asciiTheme="minorHAnsi" w:eastAsiaTheme="minorHAnsi" w:hAnsiTheme="minorHAnsi" w:cstheme="minorBidi"/>
          <w:b w:val="0"/>
          <w:bCs w:val="0"/>
          <w:sz w:val="22"/>
          <w:szCs w:val="22"/>
        </w:rPr>
      </w:pPr>
      <w:bookmarkStart w:id="320" w:name="_Toc212735618"/>
      <w:r>
        <w:rPr>
          <w:rStyle w:val="normaltextrun"/>
        </w:rPr>
        <w:t>Contrat d’aide</w:t>
      </w:r>
      <w:bookmarkEnd w:id="320"/>
    </w:p>
    <w:p w14:paraId="4BBF1EC3" w14:textId="61CB0BAF" w:rsidR="00594CF8" w:rsidRPr="002D7130" w:rsidRDefault="00594CF8" w:rsidP="00594CF8">
      <w:pPr>
        <w:pStyle w:val="Titre2"/>
        <w:rPr>
          <w:color w:val="auto"/>
        </w:rPr>
      </w:pPr>
      <w:bookmarkStart w:id="321" w:name="_Toc212735619"/>
      <w:r w:rsidRPr="002D7130">
        <w:rPr>
          <w:color w:val="auto"/>
        </w:rPr>
        <w:t xml:space="preserve">Demande de conclusion du </w:t>
      </w:r>
      <w:r w:rsidR="00845969">
        <w:rPr>
          <w:color w:val="auto"/>
        </w:rPr>
        <w:t>Contrat d’aide</w:t>
      </w:r>
      <w:bookmarkEnd w:id="321"/>
    </w:p>
    <w:p w14:paraId="7E0BEC16" w14:textId="4DE287CF" w:rsidR="00594CF8" w:rsidRPr="007C1773" w:rsidRDefault="616FD2DB" w:rsidP="00594CF8">
      <w:bookmarkStart w:id="322" w:name="_Toc198053276"/>
      <w:r w:rsidRPr="002D7130">
        <w:rPr>
          <w:b/>
          <w:bCs/>
        </w:rPr>
        <w:t>Au plus tard huit (8) semaines après la Date de désignation des Lauréats</w:t>
      </w:r>
      <w:r w:rsidRPr="002D7130">
        <w:t xml:space="preserve">, chaque Lauréat ou Producteur formulera par voie écrite une demande de conclusion d’un </w:t>
      </w:r>
      <w:r w:rsidR="00845969">
        <w:t>Contrat d’aide</w:t>
      </w:r>
      <w:r w:rsidRPr="002D7130">
        <w:t xml:space="preserve">, accompagnée (i) des statuts de la société de projet </w:t>
      </w:r>
      <w:r w:rsidRPr="007C1773">
        <w:t>désignée comme le Producteur</w:t>
      </w:r>
      <w:r w:rsidR="00B357BC" w:rsidRPr="007C1773">
        <w:t xml:space="preserve"> </w:t>
      </w:r>
      <w:r w:rsidRPr="007C1773">
        <w:t xml:space="preserve">ainsi que la justification de sa constitution et (ii) la preuve de la constitution de la Garantie financière (récépissé de consignation ou copie de la garantie à première demande signée). </w:t>
      </w:r>
    </w:p>
    <w:p w14:paraId="2A6D129C" w14:textId="77777777" w:rsidR="00594CF8" w:rsidRPr="007C1773" w:rsidRDefault="00594CF8" w:rsidP="00594CF8"/>
    <w:p w14:paraId="356FC603" w14:textId="0680F9DA" w:rsidR="00594CF8" w:rsidRPr="007C1773" w:rsidRDefault="00594CF8" w:rsidP="00594CF8">
      <w:pPr>
        <w:rPr>
          <w:iCs/>
        </w:rPr>
      </w:pPr>
      <w:r w:rsidRPr="007C1773">
        <w:t xml:space="preserve">La désignation des Lauréats ne constitue pas un engagement formel de financement. L’ADEME devra effectuer diverses vérifications juridiques avant la conclusion d’un </w:t>
      </w:r>
      <w:r w:rsidR="00845969" w:rsidRPr="007C1773">
        <w:t>Contrat d’aide</w:t>
      </w:r>
      <w:r w:rsidR="00A366A5" w:rsidRPr="007C1773">
        <w:t> </w:t>
      </w:r>
      <w:r w:rsidRPr="007C1773">
        <w:t xml:space="preserve">: validation de </w:t>
      </w:r>
      <w:r w:rsidRPr="007C1773">
        <w:rPr>
          <w:iCs/>
        </w:rPr>
        <w:t>l'entité juridique, capacité financière, contrôle d'exclusion, etc.</w:t>
      </w:r>
    </w:p>
    <w:p w14:paraId="1C0C24AD" w14:textId="77777777" w:rsidR="00594CF8" w:rsidRPr="007C1773" w:rsidRDefault="00594CF8" w:rsidP="00594CF8">
      <w:pPr>
        <w:rPr>
          <w:iCs/>
        </w:rPr>
      </w:pPr>
    </w:p>
    <w:p w14:paraId="18E7D48C" w14:textId="44E66B30" w:rsidR="00594CF8" w:rsidRPr="007C1773" w:rsidRDefault="00594CF8" w:rsidP="00594CF8">
      <w:r w:rsidRPr="007C1773">
        <w:rPr>
          <w:bCs/>
        </w:rPr>
        <w:t xml:space="preserve">La préparation </w:t>
      </w:r>
      <w:r w:rsidRPr="007C1773">
        <w:t xml:space="preserve">du </w:t>
      </w:r>
      <w:r w:rsidR="00845969" w:rsidRPr="007C1773">
        <w:t>Contrat d’aide</w:t>
      </w:r>
      <w:r w:rsidRPr="007C1773">
        <w:t xml:space="preserve"> </w:t>
      </w:r>
      <w:r w:rsidRPr="007C1773">
        <w:rPr>
          <w:bCs/>
        </w:rPr>
        <w:t xml:space="preserve">impliquera </w:t>
      </w:r>
      <w:r w:rsidRPr="007C1773">
        <w:t xml:space="preserve">des échanges </w:t>
      </w:r>
      <w:r w:rsidR="00B357BC" w:rsidRPr="007C1773">
        <w:t xml:space="preserve">avec les Lauréats </w:t>
      </w:r>
      <w:r w:rsidRPr="007C1773">
        <w:rPr>
          <w:bCs/>
        </w:rPr>
        <w:t xml:space="preserve">afin </w:t>
      </w:r>
      <w:r w:rsidRPr="007C1773">
        <w:t>de préciser</w:t>
      </w:r>
      <w:r w:rsidRPr="007C1773">
        <w:rPr>
          <w:bCs/>
        </w:rPr>
        <w:t xml:space="preserve"> les aspects techniques ou financiers du </w:t>
      </w:r>
      <w:r w:rsidR="00B357BC" w:rsidRPr="007C1773">
        <w:rPr>
          <w:bCs/>
        </w:rPr>
        <w:t>P</w:t>
      </w:r>
      <w:r w:rsidRPr="007C1773">
        <w:rPr>
          <w:bCs/>
        </w:rPr>
        <w:t xml:space="preserve">rojet et peut nécessiter </w:t>
      </w:r>
      <w:r w:rsidRPr="007C1773">
        <w:t xml:space="preserve">des </w:t>
      </w:r>
      <w:r w:rsidRPr="007C1773">
        <w:rPr>
          <w:bCs/>
        </w:rPr>
        <w:t xml:space="preserve">informations supplémentaires. La pleine conformité </w:t>
      </w:r>
      <w:r w:rsidRPr="007C1773">
        <w:t>aux termes du Cahier des Charges</w:t>
      </w:r>
      <w:r w:rsidRPr="007C1773">
        <w:rPr>
          <w:bCs/>
        </w:rPr>
        <w:t xml:space="preserve"> sera une condition préalable à la signature du </w:t>
      </w:r>
      <w:r w:rsidR="00845969" w:rsidRPr="007C1773">
        <w:rPr>
          <w:bCs/>
        </w:rPr>
        <w:t>Contrat d’aide</w:t>
      </w:r>
      <w:r w:rsidRPr="007C1773">
        <w:rPr>
          <w:bCs/>
        </w:rPr>
        <w:t>.</w:t>
      </w:r>
      <w:r w:rsidR="005D338F" w:rsidRPr="007C1773">
        <w:rPr>
          <w:bCs/>
        </w:rPr>
        <w:t xml:space="preserve"> </w:t>
      </w:r>
      <w:r w:rsidR="005D338F" w:rsidRPr="007C1773">
        <w:t xml:space="preserve">Ces précisions ne pourront en aucun cas conduire à modifier les engagements ou les hypothèses figurant dans l’Offre du Candidat, notamment concernant le </w:t>
      </w:r>
      <w:r w:rsidR="003B7AE3" w:rsidRPr="007C1773">
        <w:t>montant d’Aide totale</w:t>
      </w:r>
      <w:r w:rsidR="005D338F" w:rsidRPr="007C1773">
        <w:t>.</w:t>
      </w:r>
    </w:p>
    <w:p w14:paraId="629170DD" w14:textId="77777777" w:rsidR="00594CF8" w:rsidRPr="007C1773" w:rsidRDefault="00594CF8" w:rsidP="00865281"/>
    <w:p w14:paraId="3F24D0B7" w14:textId="43ADB894" w:rsidR="00A3013E" w:rsidRPr="007C1773" w:rsidRDefault="00A3013E" w:rsidP="000F36BB">
      <w:pPr>
        <w:pStyle w:val="Titre2"/>
        <w:rPr>
          <w:color w:val="auto"/>
        </w:rPr>
      </w:pPr>
      <w:bookmarkStart w:id="323" w:name="_Toc212735620"/>
      <w:r w:rsidRPr="007C1773">
        <w:rPr>
          <w:color w:val="auto"/>
        </w:rPr>
        <w:t xml:space="preserve">Conclusion </w:t>
      </w:r>
      <w:r w:rsidR="00CF620D" w:rsidRPr="007C1773">
        <w:rPr>
          <w:color w:val="auto"/>
        </w:rPr>
        <w:t xml:space="preserve">du </w:t>
      </w:r>
      <w:bookmarkEnd w:id="322"/>
      <w:r w:rsidR="00845969" w:rsidRPr="007C1773">
        <w:rPr>
          <w:color w:val="auto"/>
        </w:rPr>
        <w:t>Contrat d’aide</w:t>
      </w:r>
      <w:bookmarkEnd w:id="323"/>
    </w:p>
    <w:p w14:paraId="644C5DC4" w14:textId="56E4D1B1" w:rsidR="001005C5" w:rsidRPr="007C1773" w:rsidRDefault="00427898" w:rsidP="001005C5">
      <w:r w:rsidRPr="007C1773">
        <w:t>L</w:t>
      </w:r>
      <w:r w:rsidR="001005C5" w:rsidRPr="007C1773">
        <w:t xml:space="preserve">e </w:t>
      </w:r>
      <w:r w:rsidR="00845969" w:rsidRPr="007C1773">
        <w:t>Contrat d’aide</w:t>
      </w:r>
      <w:r w:rsidR="00F354E3" w:rsidRPr="007C1773">
        <w:t xml:space="preserve"> </w:t>
      </w:r>
      <w:r w:rsidR="001005C5" w:rsidRPr="007C1773">
        <w:t xml:space="preserve">fixe </w:t>
      </w:r>
      <w:r w:rsidR="00F354E3" w:rsidRPr="007C1773">
        <w:t>les</w:t>
      </w:r>
      <w:r w:rsidR="001005C5" w:rsidRPr="007C1773">
        <w:t xml:space="preserve"> conditions générales</w:t>
      </w:r>
      <w:r w:rsidR="00F354E3" w:rsidRPr="007C1773">
        <w:t xml:space="preserve"> et particulières du bénéfice de l’Aide. </w:t>
      </w:r>
    </w:p>
    <w:p w14:paraId="630C88AF" w14:textId="77777777" w:rsidR="005A1E31" w:rsidRPr="007C1773" w:rsidRDefault="005A1E31" w:rsidP="001005C5"/>
    <w:p w14:paraId="60B602A4" w14:textId="168774F9" w:rsidR="001005C5" w:rsidRPr="007C1773" w:rsidRDefault="001005C5" w:rsidP="001005C5">
      <w:r w:rsidRPr="007C1773">
        <w:t>Le modèle de</w:t>
      </w:r>
      <w:r w:rsidR="008617C2" w:rsidRPr="007C1773">
        <w:t xml:space="preserve"> </w:t>
      </w:r>
      <w:r w:rsidR="00340CD1" w:rsidRPr="007C1773">
        <w:t xml:space="preserve">conditions générales </w:t>
      </w:r>
      <w:r w:rsidR="008617C2" w:rsidRPr="007C1773">
        <w:t>du</w:t>
      </w:r>
      <w:r w:rsidRPr="007C1773">
        <w:t xml:space="preserve"> </w:t>
      </w:r>
      <w:r w:rsidR="00845969" w:rsidRPr="007C1773">
        <w:t>Contrat d’aide</w:t>
      </w:r>
      <w:r w:rsidRPr="007C1773">
        <w:t xml:space="preserve"> </w:t>
      </w:r>
      <w:r w:rsidR="00F354E3" w:rsidRPr="007C1773">
        <w:t>est disponible</w:t>
      </w:r>
      <w:r w:rsidRPr="007C1773">
        <w:t xml:space="preserve"> sur la plateforme </w:t>
      </w:r>
      <w:r w:rsidR="00011272">
        <w:t>PLACE</w:t>
      </w:r>
      <w:r w:rsidRPr="007C1773">
        <w:t>.</w:t>
      </w:r>
    </w:p>
    <w:p w14:paraId="3A3365E7" w14:textId="77777777" w:rsidR="004A787C" w:rsidRPr="007C1773" w:rsidRDefault="004A787C" w:rsidP="00A3013E"/>
    <w:p w14:paraId="108393CB" w14:textId="0685AE65" w:rsidR="00A3013E" w:rsidRPr="007C1773" w:rsidRDefault="00F354E3" w:rsidP="00A3013E">
      <w:r w:rsidRPr="007C1773">
        <w:t xml:space="preserve">Le </w:t>
      </w:r>
      <w:r w:rsidR="00845969" w:rsidRPr="007C1773">
        <w:t>Contrat d’aide</w:t>
      </w:r>
      <w:r w:rsidR="001005C5" w:rsidRPr="007C1773">
        <w:t xml:space="preserve"> </w:t>
      </w:r>
      <w:r w:rsidR="00A3013E" w:rsidRPr="007C1773">
        <w:t>est conclu dans les six (6) mois qui suivent la demande</w:t>
      </w:r>
      <w:r w:rsidR="001005C5" w:rsidRPr="007C1773">
        <w:t xml:space="preserve"> écrite</w:t>
      </w:r>
      <w:r w:rsidRPr="007C1773">
        <w:t xml:space="preserve"> du</w:t>
      </w:r>
      <w:r w:rsidR="00A3013E" w:rsidRPr="007C1773">
        <w:t xml:space="preserve"> Lauréat</w:t>
      </w:r>
      <w:r w:rsidRPr="007C1773">
        <w:t xml:space="preserve"> visée au 5.1</w:t>
      </w:r>
      <w:r w:rsidR="00A3013E" w:rsidRPr="007C1773">
        <w:t xml:space="preserve"> et</w:t>
      </w:r>
      <w:r w:rsidRPr="007C1773">
        <w:t xml:space="preserve">, en toute hypothèse, </w:t>
      </w:r>
      <w:r w:rsidR="00A3013E" w:rsidRPr="007C1773">
        <w:t>avant le début de la production d’hydrogène par l’Installation, hors phase d’essais.</w:t>
      </w:r>
    </w:p>
    <w:p w14:paraId="53D7586E" w14:textId="77777777" w:rsidR="00C96EB9" w:rsidRPr="007C1773" w:rsidRDefault="00C96EB9" w:rsidP="00DC3D6B"/>
    <w:p w14:paraId="02A20BAE" w14:textId="1A692D01" w:rsidR="00980CF6" w:rsidRPr="007C1773" w:rsidRDefault="008814CF" w:rsidP="000F36BB">
      <w:pPr>
        <w:pStyle w:val="Titre2"/>
        <w:rPr>
          <w:color w:val="auto"/>
        </w:rPr>
      </w:pPr>
      <w:bookmarkStart w:id="324" w:name="_Toc198053277"/>
      <w:bookmarkStart w:id="325" w:name="_Toc212735621"/>
      <w:r w:rsidRPr="007C1773">
        <w:rPr>
          <w:color w:val="auto"/>
        </w:rPr>
        <w:t xml:space="preserve">Forme </w:t>
      </w:r>
      <w:r w:rsidR="009C3B3F" w:rsidRPr="007C1773">
        <w:rPr>
          <w:color w:val="auto"/>
        </w:rPr>
        <w:t xml:space="preserve">et montant </w:t>
      </w:r>
      <w:r w:rsidR="00B357BC" w:rsidRPr="007C1773">
        <w:rPr>
          <w:color w:val="auto"/>
        </w:rPr>
        <w:t xml:space="preserve">d’Aide </w:t>
      </w:r>
      <w:r w:rsidR="009C3B3F" w:rsidRPr="007C1773">
        <w:rPr>
          <w:color w:val="auto"/>
        </w:rPr>
        <w:t>maximal</w:t>
      </w:r>
      <w:bookmarkEnd w:id="324"/>
      <w:bookmarkEnd w:id="325"/>
    </w:p>
    <w:p w14:paraId="32F77BD7" w14:textId="05BDE566" w:rsidR="008814CF" w:rsidRPr="007C1773" w:rsidRDefault="00B357BC" w:rsidP="008814CF">
      <w:r w:rsidRPr="007C1773">
        <w:t>L’Aide</w:t>
      </w:r>
      <w:r w:rsidR="00F37E1E" w:rsidRPr="007C1773">
        <w:t xml:space="preserve"> </w:t>
      </w:r>
      <w:r w:rsidR="008D7734" w:rsidRPr="007C1773">
        <w:t xml:space="preserve">totale </w:t>
      </w:r>
      <w:r w:rsidR="00F37E1E" w:rsidRPr="007C1773">
        <w:t xml:space="preserve">prend la </w:t>
      </w:r>
      <w:r w:rsidR="001E5DD6" w:rsidRPr="007C1773">
        <w:t xml:space="preserve">forme d’une </w:t>
      </w:r>
      <w:r w:rsidR="008814CF" w:rsidRPr="007C1773">
        <w:t>subvention</w:t>
      </w:r>
      <w:r w:rsidR="00F10985" w:rsidRPr="007C1773">
        <w:t> :</w:t>
      </w:r>
      <w:r w:rsidR="00CF620D" w:rsidRPr="007C1773">
        <w:t xml:space="preserve"> </w:t>
      </w:r>
      <w:r w:rsidRPr="007C1773">
        <w:t xml:space="preserve">elle </w:t>
      </w:r>
      <w:r w:rsidR="00CF620D" w:rsidRPr="007C1773">
        <w:t xml:space="preserve">permet le </w:t>
      </w:r>
      <w:r w:rsidR="00321C9F" w:rsidRPr="007C1773">
        <w:t xml:space="preserve">financement </w:t>
      </w:r>
      <w:r w:rsidR="00CF620D" w:rsidRPr="007C1773">
        <w:t>d’</w:t>
      </w:r>
      <w:r w:rsidR="008814CF" w:rsidRPr="007C1773">
        <w:t>un montant fixe par unité</w:t>
      </w:r>
      <w:r w:rsidR="00CF620D" w:rsidRPr="007C1773">
        <w:t xml:space="preserve"> </w:t>
      </w:r>
      <w:r w:rsidR="003B7AE3" w:rsidRPr="007C1773">
        <w:t xml:space="preserve">d’hydrogène produit </w:t>
      </w:r>
      <w:r w:rsidR="00CF620D" w:rsidRPr="007C1773">
        <w:t xml:space="preserve">pendant toute la durée du </w:t>
      </w:r>
      <w:r w:rsidR="003B7AE3" w:rsidRPr="007C1773">
        <w:t>soutien</w:t>
      </w:r>
      <w:r w:rsidR="00CF620D" w:rsidRPr="007C1773">
        <w:t xml:space="preserve"> (exprimé en </w:t>
      </w:r>
      <w:r w:rsidR="008814CF" w:rsidRPr="007C1773">
        <w:t>kg H</w:t>
      </w:r>
      <w:r w:rsidR="008814CF" w:rsidRPr="007C1773">
        <w:rPr>
          <w:vertAlign w:val="subscript"/>
        </w:rPr>
        <w:t>2</w:t>
      </w:r>
      <w:r w:rsidR="008814CF" w:rsidRPr="007C1773">
        <w:t>), correspondant au Prix d’enchère, tel que stipulé dans l'Offre.</w:t>
      </w:r>
    </w:p>
    <w:p w14:paraId="5C7A2F31" w14:textId="77777777" w:rsidR="00CF620D" w:rsidRPr="007C1773" w:rsidRDefault="00CF620D" w:rsidP="0088788D"/>
    <w:p w14:paraId="1B456A3A" w14:textId="4BB91631" w:rsidR="008814CF" w:rsidRPr="007C1773" w:rsidRDefault="008814CF" w:rsidP="000F36BB">
      <w:pPr>
        <w:keepNext/>
      </w:pPr>
      <w:r w:rsidRPr="007C1773">
        <w:t xml:space="preserve">Le montant </w:t>
      </w:r>
      <w:r w:rsidR="00B357BC" w:rsidRPr="007C1773">
        <w:t xml:space="preserve">d’Aide </w:t>
      </w:r>
      <w:r w:rsidR="00622F8B" w:rsidRPr="007C1773">
        <w:t xml:space="preserve">totale </w:t>
      </w:r>
      <w:r w:rsidR="000E25FE" w:rsidRPr="007C1773">
        <w:t>sera</w:t>
      </w:r>
      <w:r w:rsidRPr="007C1773">
        <w:t xml:space="preserve"> calculé conformément à la méthodologie définie dans </w:t>
      </w:r>
      <w:r w:rsidR="000D555B" w:rsidRPr="007C1773">
        <w:t>le tableur technico-</w:t>
      </w:r>
      <w:r w:rsidRPr="007C1773">
        <w:t>financi</w:t>
      </w:r>
      <w:r w:rsidR="000D555B" w:rsidRPr="007C1773">
        <w:t>er</w:t>
      </w:r>
      <w:r w:rsidR="00875925" w:rsidRPr="007C1773">
        <w:t xml:space="preserve"> de la</w:t>
      </w:r>
      <w:r w:rsidR="00CF620D" w:rsidRPr="007C1773">
        <w:t xml:space="preserve"> Pièce </w:t>
      </w:r>
      <w:r w:rsidR="00001F18" w:rsidRPr="007C1773">
        <w:t>F</w:t>
      </w:r>
      <w:r w:rsidRPr="007C1773">
        <w:t>.</w:t>
      </w:r>
      <w:r w:rsidR="00423D42" w:rsidRPr="007C1773">
        <w:t xml:space="preserve"> </w:t>
      </w:r>
      <w:r w:rsidRPr="007C1773">
        <w:t>Le calcul doit respecter l</w:t>
      </w:r>
      <w:r w:rsidR="00B64FBB" w:rsidRPr="007C1773">
        <w:t>e principe suivant</w:t>
      </w:r>
      <w:r w:rsidRPr="007C1773">
        <w:t> :</w:t>
      </w:r>
    </w:p>
    <w:p w14:paraId="53142DB8" w14:textId="2A4214D3" w:rsidR="00A8759E" w:rsidRPr="007C1773" w:rsidRDefault="008814CF" w:rsidP="0073339F">
      <w:pPr>
        <w:pStyle w:val="Paragraphedeliste"/>
        <w:numPr>
          <w:ilvl w:val="0"/>
          <w:numId w:val="37"/>
        </w:numPr>
      </w:pPr>
      <w:r w:rsidRPr="007C1773">
        <w:t xml:space="preserve">Prix d’enchère du Candidat (prime fixe en EUR par kg d’hydrogène) multiplié par la Production soumise </w:t>
      </w:r>
      <w:r w:rsidRPr="007C1773">
        <w:rPr>
          <w:u w:val="single"/>
        </w:rPr>
        <w:t>annuelle</w:t>
      </w:r>
      <w:r w:rsidRPr="007C1773">
        <w:t xml:space="preserve"> multipliée par </w:t>
      </w:r>
      <w:r w:rsidR="00106C75" w:rsidRPr="007C1773">
        <w:t>la durée d</w:t>
      </w:r>
      <w:r w:rsidR="00A063FA" w:rsidRPr="007C1773">
        <w:t>e la Phase d’exploitation</w:t>
      </w:r>
      <w:r w:rsidRPr="007C1773">
        <w:t>.</w:t>
      </w:r>
    </w:p>
    <w:p w14:paraId="5CA9971D" w14:textId="77777777" w:rsidR="008814CF" w:rsidRPr="007C1773" w:rsidRDefault="008814CF" w:rsidP="00DC3D6B">
      <w:pPr>
        <w:rPr>
          <w:color w:val="4472C4" w:themeColor="accent5"/>
        </w:rPr>
      </w:pPr>
    </w:p>
    <w:p w14:paraId="7A0B5215" w14:textId="2A028197" w:rsidR="001114C0" w:rsidRPr="00C221E3" w:rsidRDefault="001114C0" w:rsidP="001114C0">
      <w:pPr>
        <w:rPr>
          <w:b/>
        </w:rPr>
      </w:pPr>
      <w:r w:rsidRPr="007C1773">
        <w:rPr>
          <w:b/>
        </w:rPr>
        <w:t xml:space="preserve">L’Aide effectivement versée au </w:t>
      </w:r>
      <w:r w:rsidR="00E51349" w:rsidRPr="007C1773">
        <w:rPr>
          <w:b/>
        </w:rPr>
        <w:t>Producteur</w:t>
      </w:r>
      <w:r w:rsidRPr="007C1773">
        <w:rPr>
          <w:b/>
        </w:rPr>
        <w:t xml:space="preserve"> pourra être différente de l’Aide totale, en fonction d’éventuelle</w:t>
      </w:r>
      <w:r w:rsidR="00A56B49" w:rsidRPr="007C1773">
        <w:rPr>
          <w:b/>
        </w:rPr>
        <w:t>s</w:t>
      </w:r>
      <w:r w:rsidRPr="007C1773">
        <w:rPr>
          <w:b/>
        </w:rPr>
        <w:t xml:space="preserve"> déductions d’autres aides reçues au cours de la vie du </w:t>
      </w:r>
      <w:r w:rsidR="00DB22AC" w:rsidRPr="007C1773">
        <w:rPr>
          <w:b/>
        </w:rPr>
        <w:t>P</w:t>
      </w:r>
      <w:r w:rsidRPr="007C1773">
        <w:rPr>
          <w:b/>
        </w:rPr>
        <w:t xml:space="preserve">rojet et de l’indexation des </w:t>
      </w:r>
      <w:r w:rsidR="00DB22AC" w:rsidRPr="007C1773">
        <w:rPr>
          <w:b/>
        </w:rPr>
        <w:t>Versements</w:t>
      </w:r>
      <w:r w:rsidRPr="007C1773">
        <w:rPr>
          <w:b/>
        </w:rPr>
        <w:t>. Les modalités de versement de l’Aide sont détaillées</w:t>
      </w:r>
      <w:r>
        <w:rPr>
          <w:b/>
        </w:rPr>
        <w:t xml:space="preserve"> au 5.7.</w:t>
      </w:r>
    </w:p>
    <w:p w14:paraId="341ECAA5" w14:textId="77777777" w:rsidR="001114C0" w:rsidRPr="002D7130" w:rsidRDefault="001114C0" w:rsidP="00DC3D6B">
      <w:pPr>
        <w:rPr>
          <w:color w:val="4472C4" w:themeColor="accent5"/>
        </w:rPr>
      </w:pPr>
    </w:p>
    <w:p w14:paraId="5BC87EE3" w14:textId="68A588BB" w:rsidR="00DC3D6B" w:rsidRPr="002D7130" w:rsidRDefault="00DC3D6B" w:rsidP="000F36BB">
      <w:pPr>
        <w:pStyle w:val="Titre2"/>
      </w:pPr>
      <w:bookmarkStart w:id="326" w:name="_Toc198053278"/>
      <w:bookmarkStart w:id="327" w:name="_Toc212735622"/>
      <w:r w:rsidRPr="002D7130">
        <w:t>Jalons</w:t>
      </w:r>
      <w:r w:rsidR="00D01444" w:rsidRPr="002D7130">
        <w:t>,</w:t>
      </w:r>
      <w:r w:rsidRPr="002D7130">
        <w:t xml:space="preserve"> </w:t>
      </w:r>
      <w:r w:rsidR="00D01444" w:rsidRPr="002D7130">
        <w:t xml:space="preserve">Étapes Clés, </w:t>
      </w:r>
      <w:r w:rsidRPr="002D7130">
        <w:t>et livrables</w:t>
      </w:r>
      <w:bookmarkEnd w:id="326"/>
      <w:bookmarkEnd w:id="327"/>
    </w:p>
    <w:p w14:paraId="2C051CD8" w14:textId="659F29BB" w:rsidR="0031425E" w:rsidRPr="002D7130" w:rsidRDefault="0089510A" w:rsidP="0031425E">
      <w:r w:rsidRPr="002D7130">
        <w:t xml:space="preserve">Le </w:t>
      </w:r>
      <w:r w:rsidR="00845969">
        <w:t>Contrat d’aide</w:t>
      </w:r>
      <w:r w:rsidRPr="002D7130">
        <w:t xml:space="preserve"> contient plusieurs jalons, </w:t>
      </w:r>
      <w:r w:rsidR="0059311E" w:rsidRPr="002D7130">
        <w:t>E</w:t>
      </w:r>
      <w:r w:rsidRPr="002D7130">
        <w:t>tapes</w:t>
      </w:r>
      <w:r w:rsidR="000C1B96">
        <w:t>-</w:t>
      </w:r>
      <w:r w:rsidR="0059311E" w:rsidRPr="002D7130">
        <w:t>Clés</w:t>
      </w:r>
      <w:r w:rsidRPr="002D7130">
        <w:t xml:space="preserve"> et livrables dont le respect </w:t>
      </w:r>
      <w:r w:rsidR="003C2215" w:rsidRPr="002D7130">
        <w:t>conditionne, sauf exception,</w:t>
      </w:r>
      <w:r w:rsidRPr="002D7130">
        <w:t xml:space="preserve"> le maintien du versement de l’Aide.</w:t>
      </w:r>
    </w:p>
    <w:p w14:paraId="6B8236E0" w14:textId="32EF4283" w:rsidR="0089510A" w:rsidRPr="002D7130" w:rsidRDefault="0089510A" w:rsidP="0031425E"/>
    <w:p w14:paraId="3087A8BC" w14:textId="3D1CE4CF" w:rsidR="0089510A" w:rsidRPr="002D7130" w:rsidRDefault="00213B3F" w:rsidP="0031425E">
      <w:r>
        <w:t xml:space="preserve">Les modalités relatives </w:t>
      </w:r>
      <w:r w:rsidRPr="00213B3F">
        <w:t>au</w:t>
      </w:r>
      <w:r w:rsidR="00E57169" w:rsidRPr="00392A87">
        <w:t xml:space="preserve">x </w:t>
      </w:r>
      <w:r w:rsidR="0089510A" w:rsidRPr="00392A87">
        <w:t xml:space="preserve">jalons, </w:t>
      </w:r>
      <w:r w:rsidR="00102797" w:rsidRPr="00392A87">
        <w:t>E</w:t>
      </w:r>
      <w:r w:rsidR="0075773B" w:rsidRPr="00392A87">
        <w:t>tapes-</w:t>
      </w:r>
      <w:r w:rsidR="00102797" w:rsidRPr="00392A87">
        <w:t>C</w:t>
      </w:r>
      <w:r w:rsidR="0075773B" w:rsidRPr="00392A87">
        <w:t>lés</w:t>
      </w:r>
      <w:r w:rsidR="0089510A" w:rsidRPr="00392A87">
        <w:t xml:space="preserve"> et livrables </w:t>
      </w:r>
      <w:r>
        <w:t xml:space="preserve">sont détaillées dans le Contrat </w:t>
      </w:r>
      <w:r w:rsidRPr="00213B3F">
        <w:t>d’aide</w:t>
      </w:r>
      <w:r w:rsidR="0089510A" w:rsidRPr="00392A87">
        <w:t>.</w:t>
      </w:r>
    </w:p>
    <w:p w14:paraId="78972B5A" w14:textId="77777777" w:rsidR="00401018" w:rsidRPr="002D7130" w:rsidRDefault="00401018" w:rsidP="005C0439">
      <w:pPr>
        <w:rPr>
          <w:color w:val="00B050"/>
        </w:rPr>
      </w:pPr>
    </w:p>
    <w:p w14:paraId="50ADF9ED" w14:textId="092AADBD" w:rsidR="009C2E2C" w:rsidRPr="002D7130" w:rsidRDefault="00BA79FE" w:rsidP="000F36BB">
      <w:pPr>
        <w:pStyle w:val="Titre2"/>
      </w:pPr>
      <w:bookmarkStart w:id="328" w:name="_Toc198053279"/>
      <w:bookmarkStart w:id="329" w:name="_Toc212735623"/>
      <w:r w:rsidRPr="002D7130">
        <w:lastRenderedPageBreak/>
        <w:t xml:space="preserve">Suivi du </w:t>
      </w:r>
      <w:bookmarkEnd w:id="328"/>
      <w:r w:rsidR="003C2215" w:rsidRPr="002D7130">
        <w:t>Projet</w:t>
      </w:r>
      <w:bookmarkEnd w:id="329"/>
    </w:p>
    <w:p w14:paraId="0A89B7CA" w14:textId="16A04023" w:rsidR="003C2215" w:rsidRPr="002D7130" w:rsidRDefault="003C2215" w:rsidP="003C2215">
      <w:r w:rsidRPr="002D7130">
        <w:t xml:space="preserve">Le suivi du Projet </w:t>
      </w:r>
      <w:r w:rsidR="002D6E51" w:rsidRPr="002D7130">
        <w:t>sera effectué</w:t>
      </w:r>
      <w:r w:rsidRPr="002D7130">
        <w:t xml:space="preserve"> par des représentants </w:t>
      </w:r>
      <w:r w:rsidR="0059311E" w:rsidRPr="002D7130">
        <w:t>de l’ADEME</w:t>
      </w:r>
      <w:r w:rsidRPr="002D7130">
        <w:t xml:space="preserve"> et du Producteur, réunis au sein </w:t>
      </w:r>
      <w:r w:rsidR="007C1773">
        <w:t>de Comité</w:t>
      </w:r>
      <w:r w:rsidR="009A7DFF">
        <w:t>s</w:t>
      </w:r>
      <w:r w:rsidR="007C1773">
        <w:t xml:space="preserve"> de Suivi</w:t>
      </w:r>
      <w:r w:rsidRPr="002D7130">
        <w:t xml:space="preserve">. </w:t>
      </w:r>
    </w:p>
    <w:p w14:paraId="357C8FB8" w14:textId="77777777" w:rsidR="0059311E" w:rsidRPr="002D7130" w:rsidRDefault="0059311E" w:rsidP="003C2215"/>
    <w:p w14:paraId="4DA634CD" w14:textId="1CC942AD" w:rsidR="0059311E" w:rsidRPr="002D7130" w:rsidRDefault="0059311E" w:rsidP="008D10CF">
      <w:r w:rsidRPr="002D7130">
        <w:t>Les représentants du Comité de Suivi pourront se réunir en Comité de Crise dans des circonstances exceptionnelles et à la demande de l’ADEME.</w:t>
      </w:r>
    </w:p>
    <w:p w14:paraId="0B915E6F" w14:textId="77777777" w:rsidR="008D10CF" w:rsidRPr="002D7130" w:rsidRDefault="008D10CF" w:rsidP="008D10CF"/>
    <w:p w14:paraId="08CBA236" w14:textId="30C2AC92" w:rsidR="003C2215" w:rsidRPr="007C1773" w:rsidRDefault="00213B3F" w:rsidP="008D10CF">
      <w:r>
        <w:t>Les modalités relatives au</w:t>
      </w:r>
      <w:r w:rsidR="0059311E" w:rsidRPr="002D7130">
        <w:t xml:space="preserve"> suivi du </w:t>
      </w:r>
      <w:r w:rsidR="0059311E" w:rsidRPr="007C1773">
        <w:t xml:space="preserve">Projet </w:t>
      </w:r>
      <w:r w:rsidRPr="007C1773">
        <w:t>sont détaillées dans le Contrat d’aide</w:t>
      </w:r>
      <w:r w:rsidR="0059311E" w:rsidRPr="007C1773">
        <w:t>.</w:t>
      </w:r>
    </w:p>
    <w:p w14:paraId="05DA1334" w14:textId="77777777" w:rsidR="003C2215" w:rsidRPr="007C1773" w:rsidRDefault="003C2215" w:rsidP="007A4FE8"/>
    <w:p w14:paraId="17125B34" w14:textId="24B1A358" w:rsidR="00A05253" w:rsidRPr="007C1773" w:rsidRDefault="00A05253" w:rsidP="000F36BB">
      <w:pPr>
        <w:pStyle w:val="Titre2"/>
      </w:pPr>
      <w:bookmarkStart w:id="330" w:name="_Toc212735624"/>
      <w:r w:rsidRPr="007C1773">
        <w:t>Durée</w:t>
      </w:r>
      <w:bookmarkEnd w:id="330"/>
      <w:r w:rsidR="00CD28E8" w:rsidRPr="007C1773">
        <w:t xml:space="preserve"> </w:t>
      </w:r>
    </w:p>
    <w:p w14:paraId="75ACF7F5" w14:textId="3CA3F4C1" w:rsidR="00940327" w:rsidRPr="007C1773" w:rsidRDefault="00940327" w:rsidP="00940327">
      <w:bookmarkStart w:id="331" w:name="_Toc198053282"/>
      <w:r w:rsidRPr="007C1773">
        <w:t xml:space="preserve">La durée du </w:t>
      </w:r>
      <w:r w:rsidR="00845969" w:rsidRPr="007C1773">
        <w:t>Contrat d’aide</w:t>
      </w:r>
      <w:r w:rsidRPr="007C1773">
        <w:t xml:space="preserve"> comprend (i) la Phase </w:t>
      </w:r>
      <w:r w:rsidR="00A56B49" w:rsidRPr="007C1773">
        <w:t>d’investissement</w:t>
      </w:r>
      <w:r w:rsidRPr="007C1773">
        <w:t xml:space="preserve">, (ii) la Phase d’exploitation, et (iii) </w:t>
      </w:r>
      <w:r w:rsidR="00A04044" w:rsidRPr="007C1773">
        <w:t>la</w:t>
      </w:r>
      <w:r w:rsidR="001C6053" w:rsidRPr="007C1773">
        <w:t xml:space="preserve"> </w:t>
      </w:r>
      <w:r w:rsidR="00A04044" w:rsidRPr="007C1773">
        <w:t>Phase de clôture</w:t>
      </w:r>
      <w:r w:rsidRPr="007C1773">
        <w:t>.</w:t>
      </w:r>
      <w:r w:rsidR="00DD2251" w:rsidRPr="007C1773">
        <w:t xml:space="preserve"> La Phase d’exploitation donnant droit au soutien ne peut excéder </w:t>
      </w:r>
      <w:r w:rsidR="00C17ACE">
        <w:t>cent quatre-vingts</w:t>
      </w:r>
      <w:r w:rsidR="00C17ACE" w:rsidRPr="007C1773">
        <w:t xml:space="preserve"> </w:t>
      </w:r>
      <w:r w:rsidR="00DD2251" w:rsidRPr="007C1773">
        <w:t>(</w:t>
      </w:r>
      <w:r w:rsidR="00C17ACE">
        <w:t>180</w:t>
      </w:r>
      <w:r w:rsidR="00DD2251" w:rsidRPr="007C1773">
        <w:t xml:space="preserve">) </w:t>
      </w:r>
      <w:r w:rsidR="00C17ACE">
        <w:t>mois</w:t>
      </w:r>
      <w:r w:rsidR="00DD2251" w:rsidRPr="007C1773">
        <w:t>.</w:t>
      </w:r>
    </w:p>
    <w:p w14:paraId="7B0719A8" w14:textId="77777777" w:rsidR="00F974EC" w:rsidRPr="007C1773" w:rsidRDefault="00F974EC" w:rsidP="001F6D0C"/>
    <w:p w14:paraId="651E9B06" w14:textId="5D24EF5A" w:rsidR="00A05253" w:rsidRPr="007C1773" w:rsidRDefault="00102797" w:rsidP="000F36BB">
      <w:r w:rsidRPr="007C1773">
        <w:t xml:space="preserve">Le Producteur pourra poursuivre l’exploitation de l’Installation au terme du </w:t>
      </w:r>
      <w:r w:rsidR="00845969" w:rsidRPr="007C1773">
        <w:t>Contrat d’aide</w:t>
      </w:r>
      <w:r w:rsidR="00A05253" w:rsidRPr="007C1773">
        <w:t>.</w:t>
      </w:r>
      <w:r w:rsidR="00057E51" w:rsidRPr="007C1773">
        <w:t xml:space="preserve"> </w:t>
      </w:r>
    </w:p>
    <w:p w14:paraId="1DB6D16E" w14:textId="77777777" w:rsidR="00A05253" w:rsidRPr="007C1773" w:rsidRDefault="00A05253" w:rsidP="007A4FE8"/>
    <w:p w14:paraId="0C6C9EEA" w14:textId="30A9540F" w:rsidR="007D32B3" w:rsidRPr="007C1773" w:rsidRDefault="007D32B3" w:rsidP="000F36BB">
      <w:pPr>
        <w:pStyle w:val="Titre2"/>
      </w:pPr>
      <w:bookmarkStart w:id="332" w:name="_Toc212735625"/>
      <w:r w:rsidRPr="007C1773">
        <w:t xml:space="preserve">Modalités </w:t>
      </w:r>
      <w:r w:rsidR="00165299" w:rsidRPr="007C1773">
        <w:t>de v</w:t>
      </w:r>
      <w:r w:rsidRPr="007C1773">
        <w:t xml:space="preserve">ersement </w:t>
      </w:r>
      <w:bookmarkEnd w:id="331"/>
      <w:r w:rsidR="003C2215" w:rsidRPr="007C1773">
        <w:t>de l’Aide</w:t>
      </w:r>
      <w:bookmarkEnd w:id="332"/>
    </w:p>
    <w:p w14:paraId="621E603D" w14:textId="215202CF" w:rsidR="00ED1817" w:rsidRPr="002D7130" w:rsidRDefault="00F10985" w:rsidP="00F10985">
      <w:r w:rsidRPr="007C1773">
        <w:t xml:space="preserve">À compter de </w:t>
      </w:r>
      <w:r w:rsidR="00203F0E" w:rsidRPr="007C1773">
        <w:t>la</w:t>
      </w:r>
      <w:r w:rsidR="00DD2251" w:rsidRPr="007C1773">
        <w:t xml:space="preserve"> deuxième</w:t>
      </w:r>
      <w:r w:rsidR="00203F0E" w:rsidRPr="007C1773">
        <w:t xml:space="preserve"> Année de</w:t>
      </w:r>
      <w:r w:rsidR="007B4E5C" w:rsidRPr="007C1773">
        <w:t xml:space="preserve"> la Phase d’</w:t>
      </w:r>
      <w:r w:rsidR="00DB22AC" w:rsidRPr="007C1773">
        <w:t>e</w:t>
      </w:r>
      <w:r w:rsidR="007B4E5C" w:rsidRPr="007C1773">
        <w:t>xploitation</w:t>
      </w:r>
      <w:r w:rsidRPr="007C1773">
        <w:t xml:space="preserve">, </w:t>
      </w:r>
      <w:r w:rsidR="00203F0E" w:rsidRPr="007C1773">
        <w:t xml:space="preserve">et jusqu’à la Phase de clôture, </w:t>
      </w:r>
      <w:r w:rsidRPr="007C1773">
        <w:t xml:space="preserve">l’Aide sera versée annuellement au </w:t>
      </w:r>
      <w:r w:rsidR="00DD2251" w:rsidRPr="007C1773">
        <w:t xml:space="preserve">Producteur </w:t>
      </w:r>
      <w:r w:rsidRPr="007C1773">
        <w:t>par l’ADEME (« </w:t>
      </w:r>
      <w:r w:rsidRPr="007C1773">
        <w:rPr>
          <w:b/>
          <w:bCs/>
        </w:rPr>
        <w:t>Versement</w:t>
      </w:r>
      <w:r w:rsidRPr="007C1773">
        <w:t xml:space="preserve"> »), sous réserve de la validation par cette dernière, sans réserve, des </w:t>
      </w:r>
      <w:r w:rsidRPr="003D6C4F">
        <w:t>Étapes-</w:t>
      </w:r>
      <w:r w:rsidR="00ED1817" w:rsidRPr="003D6C4F">
        <w:t>Clés</w:t>
      </w:r>
      <w:r w:rsidRPr="007C1773">
        <w:t>.</w:t>
      </w:r>
      <w:r w:rsidRPr="002D7130">
        <w:t xml:space="preserve"> </w:t>
      </w:r>
    </w:p>
    <w:p w14:paraId="03C9699B" w14:textId="77777777" w:rsidR="00ED1817" w:rsidRPr="002D7130" w:rsidRDefault="00ED1817" w:rsidP="00F10985"/>
    <w:p w14:paraId="1EC51BA9" w14:textId="6545AE96" w:rsidR="00F10985" w:rsidRPr="002D7130" w:rsidRDefault="00F10985" w:rsidP="00F10985">
      <w:r w:rsidRPr="002D7130">
        <w:t>Chaque validation d’Étape-Clé déclenchera un Versement de l’Aide et conditionnera la poursuite du financement du Projet</w:t>
      </w:r>
      <w:r w:rsidR="007C1773">
        <w:t xml:space="preserve"> par l’ADEME, jusqu’à l’Etape-Clé finale</w:t>
      </w:r>
      <w:r w:rsidRPr="002D7130">
        <w:t>.</w:t>
      </w:r>
    </w:p>
    <w:p w14:paraId="2E73770E" w14:textId="77777777" w:rsidR="00665986" w:rsidRPr="002D7130" w:rsidRDefault="00665986" w:rsidP="00F10985"/>
    <w:p w14:paraId="5B1794DA" w14:textId="458D2245" w:rsidR="00967CC9" w:rsidRPr="002D7130" w:rsidRDefault="00967CC9" w:rsidP="007D32B3">
      <w:r w:rsidRPr="002D7130">
        <w:t>Aucun Versement ne sera effectué sous forme d’avance.</w:t>
      </w:r>
    </w:p>
    <w:p w14:paraId="7F5F8ED7" w14:textId="77777777" w:rsidR="007D32B3" w:rsidRDefault="007D32B3" w:rsidP="007D32B3"/>
    <w:p w14:paraId="0B0367B1" w14:textId="62428D6C" w:rsidR="00A1562B" w:rsidRDefault="00CB5078" w:rsidP="007D32B3">
      <w:r>
        <w:t>L</w:t>
      </w:r>
      <w:r w:rsidR="00A1562B">
        <w:t xml:space="preserve">e montant </w:t>
      </w:r>
      <w:r w:rsidR="006F7AFE">
        <w:t>qui sera</w:t>
      </w:r>
      <w:r w:rsidR="00A1562B">
        <w:t xml:space="preserve"> versé au </w:t>
      </w:r>
      <w:r w:rsidR="00F03E49">
        <w:t>Producteur</w:t>
      </w:r>
      <w:r w:rsidR="00A1562B">
        <w:t xml:space="preserve"> </w:t>
      </w:r>
      <w:r w:rsidR="00D7752E">
        <w:t xml:space="preserve">en Année i+1, au titre de la production de l’Année i, (« le </w:t>
      </w:r>
      <w:r w:rsidR="005C5779">
        <w:rPr>
          <w:b/>
          <w:bCs/>
        </w:rPr>
        <w:t>Montant</w:t>
      </w:r>
      <w:r w:rsidR="00D7752E" w:rsidRPr="005F5F45">
        <w:rPr>
          <w:b/>
          <w:bCs/>
        </w:rPr>
        <w:t xml:space="preserve"> </w:t>
      </w:r>
      <w:r w:rsidR="001A6F62">
        <w:rPr>
          <w:b/>
          <w:bCs/>
        </w:rPr>
        <w:t>vers</w:t>
      </w:r>
      <w:r w:rsidR="00D7752E" w:rsidRPr="005F5F45">
        <w:rPr>
          <w:b/>
          <w:bCs/>
        </w:rPr>
        <w:t>é i</w:t>
      </w:r>
      <w:r w:rsidR="00D7752E">
        <w:t xml:space="preserve"> ») </w:t>
      </w:r>
      <w:r w:rsidR="0063051D">
        <w:t xml:space="preserve">est calculé de la manière suivante : </w:t>
      </w:r>
    </w:p>
    <w:p w14:paraId="4A8ABC78" w14:textId="3B265B91" w:rsidR="0063051D" w:rsidRPr="002D7130" w:rsidRDefault="005C5779" w:rsidP="007D32B3">
      <m:oMathPara>
        <m:oMath>
          <m:r>
            <w:rPr>
              <w:rFonts w:ascii="Cambria Math" w:hAnsi="Cambria Math"/>
            </w:rPr>
            <m:t>Montant versé i=Montant brut i×</m:t>
          </m:r>
          <m:sSub>
            <m:sSubPr>
              <m:ctrlPr>
                <w:rPr>
                  <w:rFonts w:ascii="Cambria Math" w:eastAsiaTheme="minorEastAsia" w:hAnsi="Cambria Math"/>
                  <w:i/>
                </w:rPr>
              </m:ctrlPr>
            </m:sSubPr>
            <m:e>
              <m:r>
                <w:rPr>
                  <w:rFonts w:ascii="Cambria Math" w:eastAsiaTheme="minorEastAsia" w:hAnsi="Cambria Math"/>
                </w:rPr>
                <m:t>Indice</m:t>
              </m:r>
            </m:e>
            <m:sub>
              <m:r>
                <w:rPr>
                  <w:rFonts w:ascii="Cambria Math" w:eastAsiaTheme="minorEastAsia" w:hAnsi="Cambria Math"/>
                </w:rPr>
                <m:t>i</m:t>
              </m:r>
            </m:sub>
          </m:sSub>
        </m:oMath>
      </m:oMathPara>
    </w:p>
    <w:p w14:paraId="4B4AF801" w14:textId="1F968BD2" w:rsidR="00D7752E" w:rsidRDefault="00D7752E" w:rsidP="00F41B9A">
      <w:r>
        <w:t xml:space="preserve">Avec : </w:t>
      </w:r>
    </w:p>
    <w:p w14:paraId="2223228B" w14:textId="704CA253" w:rsidR="00D7752E" w:rsidRDefault="0039741D" w:rsidP="0073339F">
      <w:pPr>
        <w:pStyle w:val="Paragraphedeliste"/>
        <w:numPr>
          <w:ilvl w:val="0"/>
          <w:numId w:val="20"/>
        </w:numPr>
      </w:pPr>
      <w:r>
        <w:t>« </w:t>
      </w:r>
      <w:r w:rsidR="005C5779">
        <w:t>Montan</w:t>
      </w:r>
      <w:r w:rsidR="005B75B1">
        <w:t>t brut i</w:t>
      </w:r>
      <w:r>
        <w:t> »</w:t>
      </w:r>
      <w:r w:rsidR="005B75B1">
        <w:t xml:space="preserve"> </w:t>
      </w:r>
      <w:r w:rsidR="00C0151E">
        <w:t xml:space="preserve">correspondant au Prix d’enchère multiplié </w:t>
      </w:r>
      <w:r>
        <w:t>par la</w:t>
      </w:r>
      <w:r w:rsidR="00C0151E">
        <w:t xml:space="preserve"> part de la </w:t>
      </w:r>
      <w:r>
        <w:t>P</w:t>
      </w:r>
      <w:r w:rsidR="00C0151E">
        <w:t xml:space="preserve">roduction soumise annuelle </w:t>
      </w:r>
      <w:r>
        <w:t xml:space="preserve">effective </w:t>
      </w:r>
      <w:r w:rsidR="00D61BDE">
        <w:t xml:space="preserve">au cours de l’Année i </w:t>
      </w:r>
      <w:r>
        <w:t>dédiée à des Usages industriels directs</w:t>
      </w:r>
    </w:p>
    <w:p w14:paraId="05FC2FA4" w14:textId="52EC068A" w:rsidR="0039741D" w:rsidRDefault="0039741D" w:rsidP="0073339F">
      <w:pPr>
        <w:pStyle w:val="Paragraphedeliste"/>
        <w:numPr>
          <w:ilvl w:val="0"/>
          <w:numId w:val="20"/>
        </w:numPr>
      </w:pPr>
      <w:r>
        <w:t>Et « </w:t>
      </w:r>
      <w:proofErr w:type="spellStart"/>
      <w:r>
        <w:t>Indice</w:t>
      </w:r>
      <w:r w:rsidRPr="005F5F45">
        <w:rPr>
          <w:vertAlign w:val="subscript"/>
        </w:rPr>
        <w:t>i</w:t>
      </w:r>
      <w:proofErr w:type="spellEnd"/>
      <w:r>
        <w:t> »</w:t>
      </w:r>
      <w:r w:rsidR="005340FD">
        <w:t xml:space="preserve"> l’indice </w:t>
      </w:r>
      <w:r w:rsidR="00A65217">
        <w:t xml:space="preserve">d’indexation de l’Année i </w:t>
      </w:r>
      <w:r w:rsidR="00CC73F0">
        <w:t>définit au 5.12</w:t>
      </w:r>
      <w:r w:rsidR="000433C5">
        <w:t>.</w:t>
      </w:r>
    </w:p>
    <w:p w14:paraId="394260A9" w14:textId="77777777" w:rsidR="007005AE" w:rsidRPr="002D7130" w:rsidRDefault="007005AE" w:rsidP="00F41B9A"/>
    <w:p w14:paraId="4FBA0B05" w14:textId="185475CB" w:rsidR="009C3B3F" w:rsidRDefault="007005AE" w:rsidP="00B62585">
      <w:r>
        <w:t>Lors de l’</w:t>
      </w:r>
      <w:r w:rsidR="00431F93">
        <w:t>Étape</w:t>
      </w:r>
      <w:r>
        <w:t xml:space="preserve">-Clé finale, </w:t>
      </w:r>
      <w:r w:rsidR="006232F3">
        <w:t>pour le dernier Versement,</w:t>
      </w:r>
      <w:r w:rsidR="00876379">
        <w:t xml:space="preserve"> la prise en compte </w:t>
      </w:r>
      <w:r w:rsidR="004F4E7C">
        <w:t xml:space="preserve">du dépassement du (des) TRI cible(s), le cas échéant, </w:t>
      </w:r>
      <w:r w:rsidR="008D6633">
        <w:t>diminuera le</w:t>
      </w:r>
      <w:r>
        <w:t xml:space="preserve"> Montant versé</w:t>
      </w:r>
      <w:r w:rsidR="006534FD">
        <w:t xml:space="preserve">. Les modalités de calcul </w:t>
      </w:r>
      <w:r w:rsidR="009468F2">
        <w:t xml:space="preserve">du dernier Versement </w:t>
      </w:r>
      <w:r w:rsidR="006534FD">
        <w:t xml:space="preserve">sont </w:t>
      </w:r>
      <w:r w:rsidR="009468F2">
        <w:t>précis</w:t>
      </w:r>
      <w:r w:rsidR="006534FD">
        <w:t>ées dans le Contrat d’aide.</w:t>
      </w:r>
    </w:p>
    <w:p w14:paraId="5BFC22DC" w14:textId="77777777" w:rsidR="007005AE" w:rsidRPr="002D7130" w:rsidRDefault="007005AE" w:rsidP="00B62585"/>
    <w:p w14:paraId="55C2A4E8" w14:textId="4A06DAAA" w:rsidR="00980CF6" w:rsidRPr="002D7130" w:rsidRDefault="00980CF6" w:rsidP="007C1773">
      <w:pPr>
        <w:keepNext/>
      </w:pPr>
      <w:r w:rsidRPr="002D7130">
        <w:t xml:space="preserve">A chaque </w:t>
      </w:r>
      <w:r w:rsidR="003B49C0" w:rsidRPr="002D7130">
        <w:t>V</w:t>
      </w:r>
      <w:r w:rsidRPr="002D7130">
        <w:t xml:space="preserve">ersement : </w:t>
      </w:r>
    </w:p>
    <w:p w14:paraId="273D4587" w14:textId="27070121" w:rsidR="00980CF6" w:rsidRPr="002D7130" w:rsidRDefault="009311C6" w:rsidP="0073339F">
      <w:pPr>
        <w:pStyle w:val="Paragraphedeliste"/>
        <w:numPr>
          <w:ilvl w:val="0"/>
          <w:numId w:val="28"/>
        </w:numPr>
      </w:pPr>
      <w:r w:rsidRPr="002D7130">
        <w:t>La Production soumise annuelle effective</w:t>
      </w:r>
      <w:r w:rsidR="00980CF6" w:rsidRPr="002D7130">
        <w:t xml:space="preserve"> </w:t>
      </w:r>
      <w:r w:rsidR="001549B7" w:rsidRPr="002D7130">
        <w:t>:</w:t>
      </w:r>
      <w:r w:rsidR="00980CF6" w:rsidRPr="002D7130">
        <w:t xml:space="preserve"> </w:t>
      </w:r>
    </w:p>
    <w:p w14:paraId="74A11F6F" w14:textId="2E385A5A" w:rsidR="00980CF6" w:rsidRPr="007C1773" w:rsidRDefault="00980CF6" w:rsidP="0073339F">
      <w:pPr>
        <w:pStyle w:val="Paragraphedeliste"/>
        <w:numPr>
          <w:ilvl w:val="1"/>
          <w:numId w:val="28"/>
        </w:numPr>
      </w:pPr>
      <w:proofErr w:type="gramStart"/>
      <w:r w:rsidRPr="002D7130">
        <w:t>ne</w:t>
      </w:r>
      <w:proofErr w:type="gramEnd"/>
      <w:r w:rsidRPr="002D7130">
        <w:t xml:space="preserve"> </w:t>
      </w:r>
      <w:r w:rsidR="000541F5" w:rsidRPr="002D7130">
        <w:t>doit</w:t>
      </w:r>
      <w:r w:rsidRPr="002D7130">
        <w:t xml:space="preserve"> pas </w:t>
      </w:r>
      <w:r w:rsidR="00CE2D2A">
        <w:t>s’établir</w:t>
      </w:r>
      <w:r w:rsidR="00CE2D2A" w:rsidRPr="002D7130">
        <w:t xml:space="preserve"> </w:t>
      </w:r>
      <w:r w:rsidRPr="002D7130">
        <w:t xml:space="preserve">en moyenne en dessous de </w:t>
      </w:r>
      <w:r w:rsidR="00CA3B30">
        <w:t>8</w:t>
      </w:r>
      <w:r w:rsidR="00713291" w:rsidRPr="002D7130">
        <w:t xml:space="preserve">0 </w:t>
      </w:r>
      <w:r w:rsidRPr="002D7130">
        <w:t xml:space="preserve">% de la Production soumise annuelle indiquée dans l’Offre pendant trois </w:t>
      </w:r>
      <w:r w:rsidR="009311C6" w:rsidRPr="002D7130">
        <w:t xml:space="preserve">Années </w:t>
      </w:r>
      <w:r w:rsidRPr="002D7130">
        <w:t>consécutives. Cette moyenne sera calculée sur une période glissante de 3 ans</w:t>
      </w:r>
      <w:r w:rsidR="00670195">
        <w:t>, sans tenir compte de l’Année 1</w:t>
      </w:r>
      <w:r w:rsidRPr="002D7130">
        <w:t xml:space="preserve">. Si elle </w:t>
      </w:r>
      <w:r w:rsidR="00361E13">
        <w:t>s’établit</w:t>
      </w:r>
      <w:r w:rsidRPr="002D7130">
        <w:t xml:space="preserve"> en dessous de cette moyenne, le </w:t>
      </w:r>
      <w:r w:rsidR="00845969">
        <w:t>Contrat d’aide</w:t>
      </w:r>
      <w:r w:rsidRPr="002D7130">
        <w:t xml:space="preserve"> pourra être résilié</w:t>
      </w:r>
      <w:r w:rsidR="00431F93">
        <w:t xml:space="preserve"> </w:t>
      </w:r>
      <w:r w:rsidR="00333A0D">
        <w:t xml:space="preserve">sauf en </w:t>
      </w:r>
      <w:r w:rsidR="00333A0D" w:rsidRPr="00B118AA">
        <w:t xml:space="preserve">cas de circonstances exceptionnelles dûment motivées, précisées </w:t>
      </w:r>
      <w:r w:rsidR="00333A0D">
        <w:t>dans le Contrat d’aide</w:t>
      </w:r>
      <w:r w:rsidR="00333A0D" w:rsidRPr="00B118AA">
        <w:t xml:space="preserve"> </w:t>
      </w:r>
      <w:r w:rsidR="00431F93">
        <w:t xml:space="preserve">et </w:t>
      </w:r>
      <w:r w:rsidR="00333A0D" w:rsidRPr="00B118AA">
        <w:t xml:space="preserve">qui devront être démontrées par le Producteur. Le (ou la) ministre chargé(e) de l’énergie sollicitera l’avis de l’ADEME sur son appréciation des circonstances exceptionnelles présentées par le Producteur. Le (ou la) ministre chargé(e) de l’énergie informera le Producteur de sa </w:t>
      </w:r>
      <w:r w:rsidR="00333A0D" w:rsidRPr="007C1773">
        <w:t xml:space="preserve">décision dans un délai d’un (1) mois à compter de la sollicitation de ce dernier, </w:t>
      </w:r>
      <w:r w:rsidR="009311C6" w:rsidRPr="007C1773">
        <w:t>et</w:t>
      </w:r>
    </w:p>
    <w:p w14:paraId="643FEBE5" w14:textId="45259639" w:rsidR="00980CF6" w:rsidRPr="007C1773" w:rsidRDefault="0D0D2933" w:rsidP="0073339F">
      <w:pPr>
        <w:pStyle w:val="Paragraphedeliste"/>
        <w:numPr>
          <w:ilvl w:val="1"/>
          <w:numId w:val="28"/>
        </w:numPr>
      </w:pPr>
      <w:proofErr w:type="gramStart"/>
      <w:r w:rsidRPr="007C1773">
        <w:lastRenderedPageBreak/>
        <w:t>doit</w:t>
      </w:r>
      <w:proofErr w:type="gramEnd"/>
      <w:r w:rsidRPr="007C1773">
        <w:t xml:space="preserve"> être limitée à une production pouvant atteindre </w:t>
      </w:r>
      <w:r w:rsidR="007E45AD" w:rsidRPr="007C1773">
        <w:t>110 </w:t>
      </w:r>
      <w:r w:rsidRPr="007C1773">
        <w:t xml:space="preserve">% par rapport à la Production soumise </w:t>
      </w:r>
      <w:r w:rsidRPr="007C1773">
        <w:rPr>
          <w:u w:val="single"/>
        </w:rPr>
        <w:t>annuelle</w:t>
      </w:r>
      <w:r w:rsidRPr="007C1773">
        <w:t xml:space="preserve"> indiquée dans l’Offre (« règles de flexibilité de la production »)</w:t>
      </w:r>
      <w:r w:rsidR="006F6BCA">
        <w:t xml:space="preserve">, </w:t>
      </w:r>
      <w:r w:rsidR="00A66577">
        <w:t xml:space="preserve">toute production au-delà de ce seuil </w:t>
      </w:r>
      <w:r w:rsidR="002C7A41">
        <w:t xml:space="preserve">n’étant pas prise en compte dans </w:t>
      </w:r>
      <w:r w:rsidR="00DE5A2A">
        <w:t>les Versements</w:t>
      </w:r>
      <w:r w:rsidR="00F60F50" w:rsidRPr="007C1773">
        <w:t>, et</w:t>
      </w:r>
      <w:r w:rsidR="00C61E73">
        <w:t xml:space="preserve"> </w:t>
      </w:r>
    </w:p>
    <w:p w14:paraId="049D6947" w14:textId="77777777" w:rsidR="00DB4B0C" w:rsidRDefault="01A0BFA7" w:rsidP="01A0BFA7">
      <w:pPr>
        <w:pStyle w:val="Paragraphedeliste"/>
        <w:numPr>
          <w:ilvl w:val="1"/>
          <w:numId w:val="28"/>
        </w:numPr>
        <w:spacing w:before="120"/>
      </w:pPr>
      <w:proofErr w:type="gramStart"/>
      <w:r>
        <w:t>cumulée</w:t>
      </w:r>
      <w:proofErr w:type="gramEnd"/>
      <w:r>
        <w:t xml:space="preserve"> sur la durée de la Phase d’exploitation ne pourra pas conduire à dépasser le montant d’Aide totale associé à la Production soumise prévu à la signature du Contrat d’aide ;</w:t>
      </w:r>
    </w:p>
    <w:p w14:paraId="06AE05B7" w14:textId="3ED4CBDB" w:rsidR="002622F0" w:rsidRPr="00645719" w:rsidRDefault="01A0BFA7" w:rsidP="01A0BFA7">
      <w:pPr>
        <w:pStyle w:val="Paragraphedeliste"/>
        <w:numPr>
          <w:ilvl w:val="1"/>
          <w:numId w:val="28"/>
        </w:numPr>
        <w:spacing w:before="120"/>
      </w:pPr>
      <w:proofErr w:type="gramStart"/>
      <w:r>
        <w:t>doit</w:t>
      </w:r>
      <w:proofErr w:type="gramEnd"/>
      <w:r>
        <w:t xml:space="preserve"> être déclarée</w:t>
      </w:r>
      <w:r w:rsidRPr="01A0BFA7">
        <w:t xml:space="preserve"> au registre national tel que prévu par le code l’énergie une fois celui-ci mis en place. </w:t>
      </w:r>
    </w:p>
    <w:p w14:paraId="0DB5AD31" w14:textId="2C8570C0" w:rsidR="001A43B0" w:rsidRDefault="001A43B0" w:rsidP="0073339F">
      <w:pPr>
        <w:pStyle w:val="Paragraphedeliste"/>
        <w:numPr>
          <w:ilvl w:val="0"/>
          <w:numId w:val="28"/>
        </w:numPr>
      </w:pPr>
      <w:r>
        <w:t>Le Montant brut sera nul si aucune des deux conditions suivantes n’est respectée :</w:t>
      </w:r>
    </w:p>
    <w:p w14:paraId="3E9EEC88" w14:textId="23231E4C" w:rsidR="001A43B0" w:rsidRDefault="00980CF6" w:rsidP="0073339F">
      <w:pPr>
        <w:pStyle w:val="Paragraphedeliste"/>
        <w:numPr>
          <w:ilvl w:val="1"/>
          <w:numId w:val="28"/>
        </w:numPr>
      </w:pPr>
      <w:r w:rsidRPr="007C1773">
        <w:t>La</w:t>
      </w:r>
      <w:r w:rsidR="009D6979" w:rsidRPr="007C1773">
        <w:t xml:space="preserve"> part de la Production soumise annuelle effective</w:t>
      </w:r>
      <w:r w:rsidR="008D46EB">
        <w:t>,</w:t>
      </w:r>
      <w:r w:rsidRPr="007C1773">
        <w:t xml:space="preserve"> </w:t>
      </w:r>
      <w:r w:rsidR="00774691" w:rsidRPr="007C1773">
        <w:t>vendue ou utilisée</w:t>
      </w:r>
      <w:r w:rsidR="00EE561B" w:rsidRPr="007C1773">
        <w:t xml:space="preserve"> </w:t>
      </w:r>
      <w:r w:rsidR="00967CC9" w:rsidRPr="007C1773">
        <w:t>à destination d’U</w:t>
      </w:r>
      <w:r w:rsidRPr="007C1773">
        <w:t>sages industriels directs</w:t>
      </w:r>
      <w:r w:rsidR="008D46EB">
        <w:t>,</w:t>
      </w:r>
      <w:r w:rsidRPr="007C1773">
        <w:t xml:space="preserve"> représente au moins 60 %</w:t>
      </w:r>
      <w:r w:rsidR="009452CB">
        <w:t> ;</w:t>
      </w:r>
    </w:p>
    <w:p w14:paraId="7C90FC00" w14:textId="44DD68D7" w:rsidR="00655D60" w:rsidRDefault="00415198" w:rsidP="0073339F">
      <w:pPr>
        <w:pStyle w:val="Paragraphedeliste"/>
        <w:numPr>
          <w:ilvl w:val="1"/>
          <w:numId w:val="28"/>
        </w:numPr>
      </w:pPr>
      <w:r>
        <w:t>La part de la Production soumise</w:t>
      </w:r>
      <w:r w:rsidR="008D46EB">
        <w:t>,</w:t>
      </w:r>
      <w:r>
        <w:t xml:space="preserve"> </w:t>
      </w:r>
      <w:r w:rsidR="009452CB">
        <w:t xml:space="preserve">effectivement </w:t>
      </w:r>
      <w:r w:rsidR="000C35BE" w:rsidRPr="007C1773">
        <w:t>vendue ou utilisée à destination d’Usages industriels directs</w:t>
      </w:r>
      <w:r w:rsidR="000C35BE">
        <w:t xml:space="preserve"> depuis l’Achèvement</w:t>
      </w:r>
      <w:r w:rsidR="008D46EB">
        <w:t>,</w:t>
      </w:r>
      <w:r w:rsidR="000C35BE">
        <w:t xml:space="preserve"> représente au moins 60%</w:t>
      </w:r>
      <w:r w:rsidR="009452CB">
        <w:t>.</w:t>
      </w:r>
    </w:p>
    <w:p w14:paraId="709432E9" w14:textId="77777777" w:rsidR="00665986" w:rsidRPr="007C1773" w:rsidRDefault="00665986" w:rsidP="00665986"/>
    <w:p w14:paraId="499AF629" w14:textId="1EFC488A" w:rsidR="00904A27" w:rsidRPr="007C1773" w:rsidRDefault="00665986" w:rsidP="007A4FE8">
      <w:r w:rsidRPr="007C1773">
        <w:t>Le Versement de l’Aide sera notamment conditionné par le respect des Engagements Techniques visés au 2.</w:t>
      </w:r>
      <w:r w:rsidR="003362AC" w:rsidRPr="007C1773">
        <w:t>6</w:t>
      </w:r>
      <w:r w:rsidR="00703069" w:rsidRPr="007C1773">
        <w:t>, et dont les modalités de suivi sont précisées au Contrat d’aide.</w:t>
      </w:r>
    </w:p>
    <w:p w14:paraId="748D31E1" w14:textId="77777777" w:rsidR="00F14D17" w:rsidRPr="007C1773" w:rsidRDefault="00F14D17"/>
    <w:p w14:paraId="3911BBB6" w14:textId="4F778CE8" w:rsidR="00793BEE" w:rsidRPr="007C1773" w:rsidRDefault="00513681" w:rsidP="00726A7C">
      <w:r w:rsidRPr="007C1773">
        <w:t>Tout au long d</w:t>
      </w:r>
      <w:r w:rsidR="00E22F5E" w:rsidRPr="007C1773">
        <w:t>e l’</w:t>
      </w:r>
      <w:r w:rsidR="00C86A33" w:rsidRPr="007C1773">
        <w:t>exécution</w:t>
      </w:r>
      <w:r w:rsidR="00E22F5E" w:rsidRPr="007C1773">
        <w:t xml:space="preserve"> du </w:t>
      </w:r>
      <w:r w:rsidR="00845969" w:rsidRPr="007C1773">
        <w:t>Contrat d’aide</w:t>
      </w:r>
      <w:r w:rsidRPr="007C1773">
        <w:t>, l’Aide totale brute devra rester inférieure à l’Aide totale</w:t>
      </w:r>
      <w:r w:rsidR="00E22F5E" w:rsidRPr="007C1773">
        <w:t xml:space="preserve">. </w:t>
      </w:r>
      <w:r w:rsidR="00477E5D" w:rsidRPr="007C1773">
        <w:t>Lors de</w:t>
      </w:r>
      <w:r w:rsidR="00FE2748" w:rsidRPr="007C1773">
        <w:t xml:space="preserve"> </w:t>
      </w:r>
      <w:r w:rsidR="00D7520B" w:rsidRPr="007C1773">
        <w:t xml:space="preserve">chaque Versement, l’ADEME </w:t>
      </w:r>
      <w:r w:rsidR="00FE2748" w:rsidRPr="007C1773">
        <w:t>pourra diminuer le Montant brut</w:t>
      </w:r>
      <w:r w:rsidR="00477E5D" w:rsidRPr="007C1773">
        <w:t xml:space="preserve"> pour assurer le respect de cette limitation.</w:t>
      </w:r>
    </w:p>
    <w:p w14:paraId="5163AB39" w14:textId="77777777" w:rsidR="00793BEE" w:rsidRPr="007C1773" w:rsidRDefault="00793BEE" w:rsidP="00726A7C"/>
    <w:p w14:paraId="34799716" w14:textId="4DAC83BB" w:rsidR="0075126E" w:rsidRPr="007C1773" w:rsidRDefault="0075126E" w:rsidP="000F36BB">
      <w:pPr>
        <w:pStyle w:val="Titre2"/>
        <w:rPr>
          <w:color w:val="auto"/>
        </w:rPr>
      </w:pPr>
      <w:bookmarkStart w:id="333" w:name="_Toc198053283"/>
      <w:bookmarkStart w:id="334" w:name="_Toc212735626"/>
      <w:r w:rsidRPr="007C1773">
        <w:rPr>
          <w:color w:val="auto"/>
        </w:rPr>
        <w:t xml:space="preserve">Suspension des </w:t>
      </w:r>
      <w:r w:rsidR="00ED1817" w:rsidRPr="007C1773">
        <w:rPr>
          <w:color w:val="auto"/>
        </w:rPr>
        <w:t xml:space="preserve">Versements </w:t>
      </w:r>
      <w:r w:rsidRPr="007C1773">
        <w:rPr>
          <w:color w:val="auto"/>
        </w:rPr>
        <w:t xml:space="preserve">au titre du </w:t>
      </w:r>
      <w:bookmarkEnd w:id="333"/>
      <w:r w:rsidR="00845969" w:rsidRPr="007C1773">
        <w:rPr>
          <w:color w:val="auto"/>
        </w:rPr>
        <w:t>Contrat d’aide</w:t>
      </w:r>
      <w:bookmarkEnd w:id="334"/>
      <w:r w:rsidRPr="007C1773">
        <w:rPr>
          <w:color w:val="auto"/>
        </w:rPr>
        <w:t> </w:t>
      </w:r>
    </w:p>
    <w:p w14:paraId="37A60195" w14:textId="18E0524B" w:rsidR="0075126E" w:rsidRPr="007C1773" w:rsidRDefault="0075126E" w:rsidP="0075126E">
      <w:pPr>
        <w:textAlignment w:val="baseline"/>
      </w:pPr>
      <w:r w:rsidRPr="007C1773">
        <w:t xml:space="preserve">Le </w:t>
      </w:r>
      <w:r w:rsidR="00EB5BAA" w:rsidRPr="007C1773">
        <w:t>(</w:t>
      </w:r>
      <w:r w:rsidRPr="007C1773">
        <w:t>ou la</w:t>
      </w:r>
      <w:r w:rsidR="00EB5BAA" w:rsidRPr="007C1773">
        <w:t>)</w:t>
      </w:r>
      <w:r w:rsidRPr="007C1773">
        <w:t xml:space="preserve"> ministre chargé(e) de l’énergie peut, après avoir invité le Producteur à formuler ses observations, suspendre les </w:t>
      </w:r>
      <w:r w:rsidR="000E6E57" w:rsidRPr="007C1773">
        <w:t>V</w:t>
      </w:r>
      <w:r w:rsidRPr="007C1773">
        <w:t xml:space="preserve">ersements au titre du </w:t>
      </w:r>
      <w:r w:rsidR="00845969" w:rsidRPr="007C1773">
        <w:t>Contrat d’aide</w:t>
      </w:r>
      <w:r w:rsidRPr="007C1773">
        <w:t xml:space="preserve">, sans prolongation de la durée totale de ceux-ci, lorsque le Producteur ne respecte pas le </w:t>
      </w:r>
      <w:r w:rsidR="00845969" w:rsidRPr="007C1773">
        <w:t>Contrat d’aide</w:t>
      </w:r>
      <w:r w:rsidRPr="007C1773">
        <w:t xml:space="preserve">, les prescriptions définies par les textes réglementaires pris pour l'application des articles L. 812-1 à L. 812-10 du code de l’énergie ou par le présent </w:t>
      </w:r>
      <w:r w:rsidR="008570EB" w:rsidRPr="007C1773">
        <w:t>Cahier des Charges</w:t>
      </w:r>
      <w:r w:rsidRPr="007C1773">
        <w:t xml:space="preserve"> ou lorsque le (ou la) ministre chargé(e) de l’énergie est informé</w:t>
      </w:r>
      <w:r w:rsidR="00A56B49" w:rsidRPr="007C1773">
        <w:t>(e)</w:t>
      </w:r>
      <w:r w:rsidRPr="007C1773">
        <w:t xml:space="preserve"> de la non-conformité d'une </w:t>
      </w:r>
      <w:r w:rsidR="00BD1621" w:rsidRPr="007C1773">
        <w:t>I</w:t>
      </w:r>
      <w:r w:rsidRPr="007C1773">
        <w:t>nstallation. </w:t>
      </w:r>
    </w:p>
    <w:p w14:paraId="2EAFA19E" w14:textId="77777777" w:rsidR="00BD1621" w:rsidRPr="007C1773" w:rsidRDefault="00BD1621" w:rsidP="0075126E">
      <w:pPr>
        <w:textAlignment w:val="baseline"/>
      </w:pPr>
    </w:p>
    <w:p w14:paraId="76977BC1" w14:textId="586E26C4" w:rsidR="0075126E" w:rsidRPr="007C1773" w:rsidRDefault="0075126E" w:rsidP="0075126E">
      <w:pPr>
        <w:textAlignment w:val="baseline"/>
      </w:pPr>
      <w:r w:rsidRPr="007C1773">
        <w:t xml:space="preserve">La suspension des </w:t>
      </w:r>
      <w:r w:rsidR="000E6E57" w:rsidRPr="007C1773">
        <w:t>V</w:t>
      </w:r>
      <w:r w:rsidRPr="007C1773">
        <w:t xml:space="preserve">ersements de </w:t>
      </w:r>
      <w:r w:rsidR="00695BF4" w:rsidRPr="007C1773">
        <w:t xml:space="preserve">l’Aide </w:t>
      </w:r>
      <w:r w:rsidRPr="007C1773">
        <w:t xml:space="preserve">est notifiée par </w:t>
      </w:r>
      <w:r w:rsidR="00165299" w:rsidRPr="007C1773">
        <w:t>l’ADEME</w:t>
      </w:r>
      <w:r w:rsidRPr="007C1773">
        <w:t xml:space="preserve"> au Producteur par lettre recommandée avec </w:t>
      </w:r>
      <w:r w:rsidR="00BD1621" w:rsidRPr="007C1773">
        <w:t xml:space="preserve">avis </w:t>
      </w:r>
      <w:r w:rsidRPr="007C1773">
        <w:t>de réception. La notification mentionne la date effective de la suspension.</w:t>
      </w:r>
      <w:r w:rsidR="00C61E73">
        <w:t xml:space="preserve"> </w:t>
      </w:r>
    </w:p>
    <w:p w14:paraId="2C739805" w14:textId="588D40DB" w:rsidR="0075126E" w:rsidRDefault="0075126E" w:rsidP="0075126E">
      <w:pPr>
        <w:textAlignment w:val="baseline"/>
      </w:pPr>
      <w:r w:rsidRPr="007C1773">
        <w:t xml:space="preserve">Selon les cas, la suspension des </w:t>
      </w:r>
      <w:r w:rsidR="00695BF4" w:rsidRPr="007C1773">
        <w:t xml:space="preserve">Versements </w:t>
      </w:r>
      <w:r w:rsidRPr="007C1773">
        <w:t xml:space="preserve">au titre du </w:t>
      </w:r>
      <w:r w:rsidR="00845969" w:rsidRPr="007C1773">
        <w:t>Contrat d’aide</w:t>
      </w:r>
      <w:r w:rsidRPr="007C1773">
        <w:t xml:space="preserve"> prend fin soit à la date fixée par le </w:t>
      </w:r>
      <w:r w:rsidR="00EB5BAA" w:rsidRPr="007C1773">
        <w:t>(</w:t>
      </w:r>
      <w:r w:rsidRPr="007C1773">
        <w:t>ou la</w:t>
      </w:r>
      <w:r w:rsidR="00EB5BAA" w:rsidRPr="007C1773">
        <w:t>)</w:t>
      </w:r>
      <w:r w:rsidRPr="007C1773">
        <w:t xml:space="preserve"> ministre chargé(e) de l’énergie, soit lorsque le Producteur peut justifier qu’il a remédié au manquement ou à la non-conformité constatée.</w:t>
      </w:r>
      <w:r w:rsidR="00C61E73">
        <w:t xml:space="preserve"> </w:t>
      </w:r>
    </w:p>
    <w:p w14:paraId="64992501" w14:textId="77777777" w:rsidR="007C1773" w:rsidRPr="007C1773" w:rsidRDefault="007C1773" w:rsidP="0075126E">
      <w:pPr>
        <w:textAlignment w:val="baseline"/>
      </w:pPr>
    </w:p>
    <w:p w14:paraId="18A6CE54" w14:textId="3DFDFDFB" w:rsidR="00726A7C" w:rsidRPr="007C1773" w:rsidRDefault="0075126E" w:rsidP="007E2A3B">
      <w:pPr>
        <w:textAlignment w:val="baseline"/>
      </w:pPr>
      <w:r w:rsidRPr="007C1773">
        <w:t xml:space="preserve">Le Producteur perd de façon définitive le bénéfice de </w:t>
      </w:r>
      <w:r w:rsidR="00A12145" w:rsidRPr="007C1773">
        <w:t>la quote-part de</w:t>
      </w:r>
      <w:r w:rsidRPr="007C1773">
        <w:t xml:space="preserve"> </w:t>
      </w:r>
      <w:r w:rsidR="007C1773" w:rsidRPr="007C1773">
        <w:t>l’</w:t>
      </w:r>
      <w:r w:rsidR="007C1773">
        <w:t>A</w:t>
      </w:r>
      <w:r w:rsidR="007C1773" w:rsidRPr="007C1773">
        <w:t xml:space="preserve">ide </w:t>
      </w:r>
      <w:r w:rsidRPr="007C1773">
        <w:t>correspondant à la période de suspension. </w:t>
      </w:r>
    </w:p>
    <w:p w14:paraId="4293E1AA" w14:textId="77777777" w:rsidR="00817B8F" w:rsidRPr="007C1773" w:rsidRDefault="00817B8F" w:rsidP="00817B8F"/>
    <w:p w14:paraId="65991387" w14:textId="3D45E911" w:rsidR="00F60F50" w:rsidRPr="007C1773" w:rsidRDefault="00F60F50" w:rsidP="000F36BB">
      <w:pPr>
        <w:pStyle w:val="Titre2"/>
        <w:rPr>
          <w:color w:val="auto"/>
        </w:rPr>
      </w:pPr>
      <w:bookmarkStart w:id="335" w:name="_Toc212735627"/>
      <w:r w:rsidRPr="007C1773">
        <w:rPr>
          <w:color w:val="auto"/>
        </w:rPr>
        <w:t>Modification de l’Installation</w:t>
      </w:r>
      <w:bookmarkEnd w:id="335"/>
    </w:p>
    <w:p w14:paraId="5572EC84" w14:textId="540559A7" w:rsidR="00F60F50" w:rsidRPr="007C1773" w:rsidRDefault="008614AE" w:rsidP="00F60F50">
      <w:bookmarkStart w:id="336" w:name="_Toc198053284"/>
      <w:r w:rsidRPr="007C1773">
        <w:t>Les modalités de modification de l’Installation sont prévues dans les conditions générales du Contrat d’aide.</w:t>
      </w:r>
    </w:p>
    <w:p w14:paraId="7D41762F" w14:textId="77777777" w:rsidR="00F60F50" w:rsidRPr="007C1773" w:rsidRDefault="00F60F50" w:rsidP="00F41B9A"/>
    <w:p w14:paraId="3E451146" w14:textId="0A7FD849" w:rsidR="00817B8F" w:rsidRPr="007C1773" w:rsidRDefault="00817B8F" w:rsidP="000F36BB">
      <w:pPr>
        <w:pStyle w:val="Titre2"/>
        <w:rPr>
          <w:color w:val="auto"/>
        </w:rPr>
      </w:pPr>
      <w:bookmarkStart w:id="337" w:name="_Toc212735628"/>
      <w:r w:rsidRPr="007C1773">
        <w:rPr>
          <w:color w:val="auto"/>
        </w:rPr>
        <w:t xml:space="preserve">Garanties d’origine associées à la production d’Hydrogène </w:t>
      </w:r>
      <w:r w:rsidR="001B083A" w:rsidRPr="007C1773">
        <w:rPr>
          <w:color w:val="auto"/>
        </w:rPr>
        <w:t>renouvelable</w:t>
      </w:r>
      <w:r w:rsidRPr="007C1773">
        <w:rPr>
          <w:color w:val="auto"/>
        </w:rPr>
        <w:t xml:space="preserve"> ou bas-carbone</w:t>
      </w:r>
      <w:bookmarkEnd w:id="336"/>
      <w:bookmarkEnd w:id="337"/>
      <w:r w:rsidRPr="007C1773">
        <w:rPr>
          <w:color w:val="auto"/>
        </w:rPr>
        <w:t xml:space="preserve"> </w:t>
      </w:r>
    </w:p>
    <w:p w14:paraId="7AB46E16" w14:textId="5F7B15FB" w:rsidR="00817B8F" w:rsidRPr="007C1773" w:rsidRDefault="00C07422" w:rsidP="00817B8F">
      <w:r>
        <w:t>A la date de publication du Cahier des charges, l</w:t>
      </w:r>
      <w:r w:rsidR="006F417A">
        <w:t>e traitement d</w:t>
      </w:r>
      <w:r w:rsidR="00817B8F" w:rsidRPr="007C1773">
        <w:t xml:space="preserve">es garanties d’origine associées à la production d'Hydrogène </w:t>
      </w:r>
      <w:r w:rsidR="001B083A" w:rsidRPr="007C1773">
        <w:t>renouvelable</w:t>
      </w:r>
      <w:r w:rsidR="00817B8F" w:rsidRPr="007C1773">
        <w:t xml:space="preserve"> ou </w:t>
      </w:r>
      <w:r w:rsidR="00B94ACF" w:rsidRPr="007C1773">
        <w:t xml:space="preserve">d'Hydrogène </w:t>
      </w:r>
      <w:r w:rsidR="00817B8F" w:rsidRPr="007C1773">
        <w:t xml:space="preserve">bas-carbone effectuée par les Installations bénéficiant d'un contrat d'aide </w:t>
      </w:r>
      <w:r w:rsidR="006F417A">
        <w:t xml:space="preserve">est </w:t>
      </w:r>
      <w:r w:rsidR="006765EC">
        <w:t xml:space="preserve">indiqué </w:t>
      </w:r>
      <w:r w:rsidR="006765EC" w:rsidRPr="007C1773">
        <w:t>à l’article L. 822-2 du code de l’énergie</w:t>
      </w:r>
      <w:r w:rsidR="006765EC">
        <w:t>.</w:t>
      </w:r>
      <w:r w:rsidR="006765EC" w:rsidRPr="007C1773">
        <w:t xml:space="preserve"> </w:t>
      </w:r>
    </w:p>
    <w:p w14:paraId="6188BD62" w14:textId="77777777" w:rsidR="00CF63FE" w:rsidRPr="007C1773" w:rsidRDefault="00CF63FE" w:rsidP="00BC5618"/>
    <w:p w14:paraId="5C5FBCB0" w14:textId="09F21622" w:rsidR="0078008E" w:rsidRPr="007C1773" w:rsidRDefault="0078008E" w:rsidP="000F36BB">
      <w:pPr>
        <w:pStyle w:val="Titre2"/>
        <w:rPr>
          <w:color w:val="auto"/>
        </w:rPr>
      </w:pPr>
      <w:bookmarkStart w:id="338" w:name="_Toc198053285"/>
      <w:bookmarkStart w:id="339" w:name="_Toc212735629"/>
      <w:r w:rsidRPr="007C1773">
        <w:rPr>
          <w:color w:val="auto"/>
        </w:rPr>
        <w:lastRenderedPageBreak/>
        <w:t>Principe de non-cumul des aides</w:t>
      </w:r>
      <w:bookmarkEnd w:id="338"/>
      <w:bookmarkEnd w:id="339"/>
      <w:r w:rsidRPr="007C1773">
        <w:rPr>
          <w:color w:val="auto"/>
        </w:rPr>
        <w:t xml:space="preserve"> </w:t>
      </w:r>
    </w:p>
    <w:p w14:paraId="2329CB13" w14:textId="1FE54ECC" w:rsidR="001B6175" w:rsidRPr="002D7130" w:rsidRDefault="00F91061" w:rsidP="001B6175">
      <w:pPr>
        <w:rPr>
          <w:rFonts w:ascii="Symbol" w:hAnsi="Symbol"/>
        </w:rPr>
      </w:pPr>
      <w:r w:rsidRPr="007C1773">
        <w:t>A l’exception des aides publiques octroyées avant le dépôt de l’Offre</w:t>
      </w:r>
      <w:r w:rsidR="006A667C" w:rsidRPr="007C1773">
        <w:t xml:space="preserve"> prises en compte dans le calcul du Prix </w:t>
      </w:r>
      <w:r w:rsidR="006A667C" w:rsidRPr="007C1773">
        <w:rPr>
          <w:vertAlign w:val="subscript"/>
        </w:rPr>
        <w:t>Candidat</w:t>
      </w:r>
      <w:r w:rsidRPr="007C1773">
        <w:t>, et déclarées lors du dépôt de l’Offre</w:t>
      </w:r>
      <w:r w:rsidR="004C722B" w:rsidRPr="007C1773">
        <w:t>,</w:t>
      </w:r>
      <w:r w:rsidRPr="007C1773">
        <w:t xml:space="preserve"> </w:t>
      </w:r>
      <w:r w:rsidR="004C722B" w:rsidRPr="007C1773">
        <w:t>l</w:t>
      </w:r>
      <w:r w:rsidR="00F60F50" w:rsidRPr="007C1773">
        <w:t xml:space="preserve">‘Aide </w:t>
      </w:r>
      <w:r w:rsidR="001B6175" w:rsidRPr="007C1773">
        <w:t>ne doit pas être c</w:t>
      </w:r>
      <w:r w:rsidR="001B6175" w:rsidRPr="002D7130">
        <w:t>umulé</w:t>
      </w:r>
      <w:r w:rsidR="00F60F50" w:rsidRPr="002D7130">
        <w:t>e</w:t>
      </w:r>
      <w:r w:rsidR="001B6175" w:rsidRPr="002D7130">
        <w:t xml:space="preserve"> avec d'</w:t>
      </w:r>
      <w:r w:rsidR="00A91373" w:rsidRPr="002D7130">
        <w:t xml:space="preserve">autres </w:t>
      </w:r>
      <w:r w:rsidR="001B6175" w:rsidRPr="002D7130">
        <w:t>aides publiques</w:t>
      </w:r>
      <w:r w:rsidR="009D5613">
        <w:t xml:space="preserve"> </w:t>
      </w:r>
      <w:r w:rsidR="00F4517E" w:rsidRPr="008F22A5">
        <w:rPr>
          <w:highlight w:val="white"/>
        </w:rPr>
        <w:t xml:space="preserve">qui concernent </w:t>
      </w:r>
      <w:r w:rsidR="00F4517E">
        <w:rPr>
          <w:highlight w:val="white"/>
        </w:rPr>
        <w:t>la construction ou l’exploitation de la Puissance soumise</w:t>
      </w:r>
      <w:r w:rsidR="008203A9">
        <w:t>,</w:t>
      </w:r>
      <w:r w:rsidR="001B6175" w:rsidRPr="002D7130">
        <w:t xml:space="preserve"> </w:t>
      </w:r>
      <w:r w:rsidR="00A63391">
        <w:t>la production de la Production dérivée,</w:t>
      </w:r>
      <w:r w:rsidR="00A63391" w:rsidRPr="003D6C4F">
        <w:t xml:space="preserve"> </w:t>
      </w:r>
      <w:r w:rsidR="00D64EB7">
        <w:t xml:space="preserve">ou la consommation de la Production soumise ou de la Production dérivée, </w:t>
      </w:r>
      <w:r w:rsidR="004D1BC3">
        <w:t>dans les conditions indiquées</w:t>
      </w:r>
      <w:r w:rsidR="004D1BC3" w:rsidRPr="002D7130">
        <w:t xml:space="preserve"> </w:t>
      </w:r>
      <w:r w:rsidR="001B6175" w:rsidRPr="002D7130">
        <w:t xml:space="preserve">à l'Annexe </w:t>
      </w:r>
      <w:r w:rsidR="007E4767" w:rsidRPr="002D7130">
        <w:t>2</w:t>
      </w:r>
      <w:r w:rsidR="00F40C52" w:rsidRPr="002D7130">
        <w:t>.</w:t>
      </w:r>
    </w:p>
    <w:p w14:paraId="1046F244" w14:textId="2B09BD8B" w:rsidR="001B6175" w:rsidRPr="002D7130" w:rsidRDefault="001B6175" w:rsidP="0078008E"/>
    <w:p w14:paraId="5D34178F" w14:textId="119F561A" w:rsidR="00CB23F6" w:rsidRPr="002D7130" w:rsidRDefault="00695BF4" w:rsidP="007A4FE8">
      <w:pPr>
        <w:pStyle w:val="AOH2"/>
      </w:pPr>
      <w:r w:rsidRPr="002D7130">
        <w:t xml:space="preserve">Les conditions de l'Aide dont bénéficient les Lauréats sont fixées en tenant compte, notamment, des autres aides financières publiques ou fiscales dont ils bénéficient (indépendamment de leur qualification d‘aide d’État), le cas échéant. </w:t>
      </w:r>
    </w:p>
    <w:p w14:paraId="315E0CE1" w14:textId="77777777" w:rsidR="000B54A8" w:rsidRPr="002D7130" w:rsidRDefault="000B54A8" w:rsidP="0078008E"/>
    <w:p w14:paraId="4601BC01" w14:textId="20CB2B88" w:rsidR="0078008E" w:rsidRPr="007C1773" w:rsidRDefault="0078008E" w:rsidP="0078008E">
      <w:r w:rsidRPr="002D7130">
        <w:t xml:space="preserve">Le Producteur s’engage à ce que l’Installation ne reçoive pas </w:t>
      </w:r>
      <w:r w:rsidRPr="007C1773">
        <w:t xml:space="preserve">d’aides de </w:t>
      </w:r>
      <w:r w:rsidRPr="007C1773">
        <w:rPr>
          <w:i/>
        </w:rPr>
        <w:t>minimis</w:t>
      </w:r>
      <w:r w:rsidRPr="007C1773">
        <w:t xml:space="preserve"> qui aboutiraient à violer l’article 5 du Règlement n° 1407-2013 du 18 décembre 2013 relatif à l’application des articles 107 et 108 du traité sur le fonctionnement de l’Union européenne aux aides de </w:t>
      </w:r>
      <w:r w:rsidRPr="007C1773">
        <w:rPr>
          <w:i/>
        </w:rPr>
        <w:t>minimis</w:t>
      </w:r>
      <w:r w:rsidRPr="007C1773">
        <w:t>.</w:t>
      </w:r>
      <w:r w:rsidR="00C61E73">
        <w:t xml:space="preserve"> </w:t>
      </w:r>
    </w:p>
    <w:p w14:paraId="5E97610B" w14:textId="77777777" w:rsidR="00EB586D" w:rsidRPr="007C1773" w:rsidRDefault="00EB586D" w:rsidP="0078008E"/>
    <w:p w14:paraId="5F318D23" w14:textId="2E58D95B" w:rsidR="0078008E" w:rsidRPr="007C1773" w:rsidRDefault="0078008E" w:rsidP="00BC5618">
      <w:r w:rsidRPr="007C1773">
        <w:t>Si une aide</w:t>
      </w:r>
      <w:r w:rsidR="000D09EA" w:rsidRPr="007C1773">
        <w:t xml:space="preserve"> </w:t>
      </w:r>
      <w:r w:rsidR="00695BF4" w:rsidRPr="007C1773">
        <w:t xml:space="preserve">publique </w:t>
      </w:r>
      <w:r w:rsidR="008A6FE3" w:rsidRPr="007C1773">
        <w:t>non cumulable</w:t>
      </w:r>
      <w:r w:rsidR="006C1A93" w:rsidRPr="007C1773">
        <w:t xml:space="preserve"> avec l’Aide</w:t>
      </w:r>
      <w:r w:rsidR="0051549A" w:rsidRPr="007C1773">
        <w:t xml:space="preserve"> (</w:t>
      </w:r>
      <w:r w:rsidR="00725F43" w:rsidRPr="007C1773">
        <w:t>voir Annexe 2)</w:t>
      </w:r>
      <w:r w:rsidR="009B426C" w:rsidRPr="007C1773">
        <w:t xml:space="preserve"> </w:t>
      </w:r>
      <w:r w:rsidRPr="007C1773">
        <w:t>devait être octroyée au Producteur</w:t>
      </w:r>
      <w:r w:rsidR="00BF28A6">
        <w:t xml:space="preserve"> ou à l’Acheteur</w:t>
      </w:r>
      <w:r w:rsidR="000B54A8" w:rsidRPr="007C1773">
        <w:t xml:space="preserve"> au cours de la Phase </w:t>
      </w:r>
      <w:r w:rsidR="00B94ACF" w:rsidRPr="007C1773">
        <w:t xml:space="preserve">d’investissement </w:t>
      </w:r>
      <w:r w:rsidR="00D63CE5" w:rsidRPr="007C1773">
        <w:t>ou de la Phase d’</w:t>
      </w:r>
      <w:r w:rsidR="00B94ACF" w:rsidRPr="007C1773">
        <w:t>e</w:t>
      </w:r>
      <w:r w:rsidR="00D63CE5" w:rsidRPr="007C1773">
        <w:t>xploitation</w:t>
      </w:r>
      <w:r w:rsidRPr="007C1773">
        <w:t xml:space="preserve">, le Producteur s’engage à en informer </w:t>
      </w:r>
      <w:r w:rsidR="00D63CE5" w:rsidRPr="007C1773">
        <w:t>l’ADEME</w:t>
      </w:r>
      <w:r w:rsidR="001B7BEF" w:rsidRPr="007C1773">
        <w:t>,</w:t>
      </w:r>
      <w:r w:rsidRPr="007C1773">
        <w:t xml:space="preserve"> </w:t>
      </w:r>
      <w:r w:rsidR="001B7BEF" w:rsidRPr="007C1773">
        <w:t>qui diminuera</w:t>
      </w:r>
      <w:r w:rsidR="00FD70AF" w:rsidRPr="007C1773">
        <w:t>, par voie d’avenant,</w:t>
      </w:r>
      <w:r w:rsidR="001B7BEF" w:rsidRPr="007C1773">
        <w:t xml:space="preserve"> le</w:t>
      </w:r>
      <w:r w:rsidR="00D63CE5" w:rsidRPr="007C1773">
        <w:t xml:space="preserve"> </w:t>
      </w:r>
      <w:r w:rsidR="00F60F50" w:rsidRPr="007C1773">
        <w:t>m</w:t>
      </w:r>
      <w:r w:rsidR="00D63CE5" w:rsidRPr="007C1773">
        <w:t xml:space="preserve">ontant de </w:t>
      </w:r>
      <w:r w:rsidR="00F60F50" w:rsidRPr="007C1773">
        <w:t>l’Aide</w:t>
      </w:r>
      <w:r w:rsidR="008A6FE3" w:rsidRPr="007C1773">
        <w:t xml:space="preserve"> totale</w:t>
      </w:r>
      <w:r w:rsidR="00F60F50" w:rsidRPr="007C1773">
        <w:t xml:space="preserve"> </w:t>
      </w:r>
      <w:r w:rsidR="001B7BEF" w:rsidRPr="007C1773">
        <w:t xml:space="preserve">inscrit dans le </w:t>
      </w:r>
      <w:r w:rsidR="00845969" w:rsidRPr="007C1773">
        <w:t>Contrat d’aide</w:t>
      </w:r>
      <w:r w:rsidR="001519A6" w:rsidRPr="007C1773">
        <w:t xml:space="preserve"> </w:t>
      </w:r>
      <w:r w:rsidR="001B7BEF" w:rsidRPr="007C1773">
        <w:t xml:space="preserve">du montant de l’aide </w:t>
      </w:r>
      <w:r w:rsidR="00695BF4" w:rsidRPr="007C1773">
        <w:t xml:space="preserve">publique </w:t>
      </w:r>
      <w:r w:rsidR="008A6FE3" w:rsidRPr="007C1773">
        <w:t>non cumulable</w:t>
      </w:r>
      <w:r w:rsidR="005640C5" w:rsidRPr="007C1773">
        <w:t xml:space="preserve">, ou </w:t>
      </w:r>
      <w:r w:rsidR="002A59E3" w:rsidRPr="007C1773">
        <w:t>de</w:t>
      </w:r>
      <w:r w:rsidR="005640C5" w:rsidRPr="007C1773">
        <w:t xml:space="preserve"> la partie d</w:t>
      </w:r>
      <w:r w:rsidR="002A59E3" w:rsidRPr="007C1773">
        <w:t>e ce</w:t>
      </w:r>
      <w:r w:rsidR="005640C5" w:rsidRPr="007C1773">
        <w:t xml:space="preserve"> montant </w:t>
      </w:r>
      <w:r w:rsidR="006A6F04" w:rsidRPr="007C1773">
        <w:t>associée</w:t>
      </w:r>
      <w:r w:rsidR="005640C5" w:rsidRPr="007C1773">
        <w:t xml:space="preserve"> à la Puissance soumise</w:t>
      </w:r>
      <w:r w:rsidR="001B7BEF" w:rsidRPr="007C1773">
        <w:t xml:space="preserve">, </w:t>
      </w:r>
      <w:r w:rsidRPr="007C1773">
        <w:t>y compris si elle est octroyée par l’Union européenne ou au moyen de fonds de l’Union européenne.</w:t>
      </w:r>
    </w:p>
    <w:p w14:paraId="0BC36891" w14:textId="77777777" w:rsidR="00675197" w:rsidRPr="007C1773" w:rsidRDefault="00675197" w:rsidP="00BC5618"/>
    <w:p w14:paraId="4F29971D" w14:textId="13B69492" w:rsidR="00C43E1E" w:rsidRDefault="00C43E1E" w:rsidP="00C43E1E">
      <w:r w:rsidRPr="007C1773">
        <w:t>La mobilisation, par le porteur, d</w:t>
      </w:r>
      <w:r w:rsidR="00DD0D5C" w:rsidRPr="007C1773">
        <w:t>’aides publiques</w:t>
      </w:r>
      <w:r w:rsidRPr="007C1773">
        <w:t xml:space="preserve"> cumulables (ex</w:t>
      </w:r>
      <w:r w:rsidR="00725F43" w:rsidRPr="007C1773">
        <w:t>emple</w:t>
      </w:r>
      <w:r>
        <w:t> : TICFE – voir Annexe 2), n’aura pas d’impact sur l’Aide totale du présent mécanisme de soutien.</w:t>
      </w:r>
    </w:p>
    <w:p w14:paraId="5536F213" w14:textId="77777777" w:rsidR="00753AB6" w:rsidRPr="002D7130" w:rsidRDefault="00753AB6" w:rsidP="00BC5618"/>
    <w:p w14:paraId="76D49EA3" w14:textId="0DF12501" w:rsidR="00BE59CE" w:rsidRDefault="00367FAD" w:rsidP="00DB7B19">
      <w:r w:rsidRPr="002D7130">
        <w:t>En cas de manquement, l</w:t>
      </w:r>
      <w:r w:rsidR="00CF63FE" w:rsidRPr="002D7130">
        <w:t xml:space="preserve">e </w:t>
      </w:r>
      <w:r w:rsidR="00845969">
        <w:t>Contrat d’aide</w:t>
      </w:r>
      <w:r w:rsidRPr="002D7130">
        <w:t xml:space="preserve"> peut être résilié</w:t>
      </w:r>
      <w:r w:rsidR="00BE59CE" w:rsidRPr="002D7130">
        <w:t>.</w:t>
      </w:r>
    </w:p>
    <w:p w14:paraId="46B4BE23" w14:textId="77777777" w:rsidR="00075C6F" w:rsidRDefault="00075C6F" w:rsidP="00DB7B19"/>
    <w:p w14:paraId="79DFD866" w14:textId="3957DE0C" w:rsidR="002B07DE" w:rsidRDefault="00075C6F" w:rsidP="00DB7B19">
      <w:r>
        <w:t xml:space="preserve">Pour le cas spécifique de la compensation des coûts indirects du carbone, </w:t>
      </w:r>
      <w:r w:rsidR="009D13D0">
        <w:t xml:space="preserve">le Lauréat </w:t>
      </w:r>
      <w:r w:rsidR="00705754">
        <w:t xml:space="preserve">s’engage à ne pas la solliciter </w:t>
      </w:r>
      <w:r w:rsidR="00D2008B">
        <w:t>sur le périmètre de la P</w:t>
      </w:r>
      <w:r w:rsidR="007C12A9">
        <w:t>uissance</w:t>
      </w:r>
      <w:r w:rsidR="00D2008B">
        <w:t xml:space="preserve"> soumise</w:t>
      </w:r>
      <w:r w:rsidR="002B07DE">
        <w:t xml:space="preserve">. En cas de manquement constaté, </w:t>
      </w:r>
      <w:r w:rsidR="00D2008B">
        <w:t xml:space="preserve">le Contrat </w:t>
      </w:r>
      <w:r w:rsidR="002F2446">
        <w:t xml:space="preserve">pourra </w:t>
      </w:r>
      <w:r w:rsidR="00CF755E">
        <w:t xml:space="preserve">être </w:t>
      </w:r>
      <w:r w:rsidR="00D2008B">
        <w:t>résilié</w:t>
      </w:r>
      <w:r w:rsidR="00637A88">
        <w:t xml:space="preserve"> d</w:t>
      </w:r>
      <w:r w:rsidR="00637A88" w:rsidRPr="00637A88">
        <w:t>e plein droit par le ministre chargé de l’énergie</w:t>
      </w:r>
      <w:r w:rsidR="00362B85">
        <w:t xml:space="preserve">. </w:t>
      </w:r>
    </w:p>
    <w:p w14:paraId="02867C42" w14:textId="1F8CD921" w:rsidR="00E85EB7" w:rsidRDefault="002B07DE" w:rsidP="00DB7B19">
      <w:r>
        <w:t>Dans son Offre,</w:t>
      </w:r>
      <w:r w:rsidR="00FD3F0E">
        <w:t xml:space="preserve"> </w:t>
      </w:r>
      <w:r w:rsidR="00DD7D81">
        <w:t xml:space="preserve">et au cours </w:t>
      </w:r>
      <w:r w:rsidR="000F672D">
        <w:t>de la période du contrat d’aide</w:t>
      </w:r>
      <w:r w:rsidR="00592917">
        <w:t>,</w:t>
      </w:r>
      <w:r w:rsidR="009B3373">
        <w:t xml:space="preserve"> </w:t>
      </w:r>
      <w:r>
        <w:t>l</w:t>
      </w:r>
      <w:r w:rsidR="009F1979">
        <w:t>e</w:t>
      </w:r>
      <w:r>
        <w:t xml:space="preserve"> Candidat pourra présenter des éléments </w:t>
      </w:r>
      <w:r w:rsidR="009F1979">
        <w:t>justifiant l’</w:t>
      </w:r>
      <w:r w:rsidR="0053666B">
        <w:t>impossibilité</w:t>
      </w:r>
      <w:r w:rsidR="009F1979">
        <w:t>,</w:t>
      </w:r>
      <w:r w:rsidR="0053666B">
        <w:t xml:space="preserve"> pour des raisons techniques</w:t>
      </w:r>
      <w:r w:rsidR="009F1979">
        <w:t>,</w:t>
      </w:r>
      <w:r w:rsidR="00692050">
        <w:t xml:space="preserve"> </w:t>
      </w:r>
      <w:r w:rsidR="0002459D">
        <w:t>de ne pas solliciter ce soutien public sur le périmètre de la P</w:t>
      </w:r>
      <w:r w:rsidR="007C12A9">
        <w:t>uissance</w:t>
      </w:r>
      <w:r w:rsidR="0002459D">
        <w:t xml:space="preserve"> soumise. </w:t>
      </w:r>
      <w:r w:rsidR="005B7E15">
        <w:t xml:space="preserve">En cas d’acceptation </w:t>
      </w:r>
      <w:r w:rsidR="0002459D">
        <w:t>par le ministre chargé de l’énergie</w:t>
      </w:r>
      <w:r w:rsidR="005B7E15">
        <w:t>,</w:t>
      </w:r>
      <w:r w:rsidR="00692050">
        <w:t xml:space="preserve"> une dérogation </w:t>
      </w:r>
      <w:r w:rsidR="005B7E15">
        <w:t>pourra être</w:t>
      </w:r>
      <w:r w:rsidR="00692050">
        <w:t xml:space="preserve"> </w:t>
      </w:r>
      <w:r w:rsidR="003B0E0F">
        <w:t>apportée</w:t>
      </w:r>
      <w:r w:rsidR="003B0E0F" w:rsidRPr="00F5642D">
        <w:t>, le</w:t>
      </w:r>
      <w:r w:rsidR="00F5642D" w:rsidRPr="00F5642D">
        <w:t xml:space="preserve"> cas échéant par voie d'avenant,</w:t>
      </w:r>
      <w:r w:rsidR="00692050">
        <w:t xml:space="preserve"> dans le Contrat d’aide, permettant de traiter la compensation des coûts indirects du carbone selon les modalités</w:t>
      </w:r>
      <w:r w:rsidR="00814C8C">
        <w:t xml:space="preserve"> </w:t>
      </w:r>
      <w:r w:rsidR="00910AC4">
        <w:t>d</w:t>
      </w:r>
      <w:r w:rsidR="00B715B2">
        <w:t xml:space="preserve">u quatrième paragraphe de </w:t>
      </w:r>
      <w:r w:rsidR="00910AC4">
        <w:t>cet article</w:t>
      </w:r>
      <w:r w:rsidR="00B715B2">
        <w:t>.</w:t>
      </w:r>
      <w:r w:rsidR="00036B66">
        <w:t xml:space="preserve"> </w:t>
      </w:r>
    </w:p>
    <w:p w14:paraId="4EFC0A48" w14:textId="77777777" w:rsidR="000A1891" w:rsidRPr="002D7130" w:rsidRDefault="000A1891" w:rsidP="00DB7B19"/>
    <w:p w14:paraId="623F8B16" w14:textId="77777777" w:rsidR="002034D9" w:rsidRPr="002D7130" w:rsidRDefault="002034D9" w:rsidP="00DB7B19"/>
    <w:p w14:paraId="3B45F567" w14:textId="7C4B80CB" w:rsidR="008D72DF" w:rsidRPr="002D7130" w:rsidRDefault="008D72DF" w:rsidP="000F36BB">
      <w:pPr>
        <w:pStyle w:val="Titre2"/>
        <w:rPr>
          <w:color w:val="auto"/>
        </w:rPr>
      </w:pPr>
      <w:bookmarkStart w:id="340" w:name="_Toc130572352"/>
      <w:bookmarkStart w:id="341" w:name="_Toc212735630"/>
      <w:r w:rsidRPr="002D7130">
        <w:rPr>
          <w:color w:val="auto"/>
        </w:rPr>
        <w:t xml:space="preserve">Révision annuelle de </w:t>
      </w:r>
      <w:bookmarkEnd w:id="340"/>
      <w:r w:rsidRPr="002D7130">
        <w:rPr>
          <w:color w:val="auto"/>
        </w:rPr>
        <w:t>l</w:t>
      </w:r>
      <w:r w:rsidR="00F869CB" w:rsidRPr="002D7130">
        <w:rPr>
          <w:color w:val="auto"/>
        </w:rPr>
        <w:t>’Aide</w:t>
      </w:r>
      <w:bookmarkEnd w:id="341"/>
    </w:p>
    <w:p w14:paraId="463EE9BC" w14:textId="77777777" w:rsidR="00D837DD" w:rsidRPr="007C1773" w:rsidRDefault="00D57E91" w:rsidP="008D72DF">
      <w:r w:rsidRPr="002D7130">
        <w:t xml:space="preserve">Conformément à l’article L. 812-6 du code de l’énergie, </w:t>
      </w:r>
      <w:r w:rsidR="00D837DD" w:rsidRPr="002D7130">
        <w:t xml:space="preserve">les conditions générales de l’aide au fonctionnement </w:t>
      </w:r>
      <w:r w:rsidR="00D837DD" w:rsidRPr="007C1773">
        <w:t xml:space="preserve">dont bénéficient les projets retenus feront l’objet d’une révision périodique, afin de tenir compte de l’évolution effective des coûts des installations et de leur fonctionnement. </w:t>
      </w:r>
    </w:p>
    <w:p w14:paraId="4CB2AA4C" w14:textId="63E29249" w:rsidR="00327B07" w:rsidRPr="007C1773" w:rsidRDefault="00327B07" w:rsidP="008D72DF">
      <w:r w:rsidRPr="00F1238D">
        <w:t>A ce titre</w:t>
      </w:r>
      <w:r w:rsidR="008E6FEC" w:rsidRPr="00F1238D">
        <w:t>,</w:t>
      </w:r>
      <w:r w:rsidRPr="00F1238D">
        <w:t xml:space="preserve"> </w:t>
      </w:r>
      <w:r w:rsidR="009E7177" w:rsidRPr="00F1238D">
        <w:t>l’</w:t>
      </w:r>
      <w:r w:rsidR="008E6FEC" w:rsidRPr="00F1238D">
        <w:t>A</w:t>
      </w:r>
      <w:r w:rsidR="009E7177" w:rsidRPr="00F1238D">
        <w:t xml:space="preserve">ide à verser au Producteur </w:t>
      </w:r>
      <w:r w:rsidR="00A44863" w:rsidRPr="00F1238D">
        <w:t xml:space="preserve">pour le compte de l’Année i </w:t>
      </w:r>
      <w:r w:rsidR="009E7177" w:rsidRPr="00F1238D">
        <w:t xml:space="preserve">sera indexée à un indice </w:t>
      </w:r>
      <w:r w:rsidR="00324FE3" w:rsidRPr="00F1238D">
        <w:t>« </w:t>
      </w:r>
      <w:r w:rsidRPr="00F1238D">
        <w:t>l’</w:t>
      </w:r>
      <w:proofErr w:type="spellStart"/>
      <w:r w:rsidR="00063371" w:rsidRPr="00F1238D">
        <w:rPr>
          <w:b/>
          <w:bCs/>
        </w:rPr>
        <w:t>I</w:t>
      </w:r>
      <w:r w:rsidRPr="00F1238D">
        <w:rPr>
          <w:b/>
          <w:bCs/>
        </w:rPr>
        <w:t>ndice</w:t>
      </w:r>
      <w:r w:rsidR="002A74E5" w:rsidRPr="00F1238D">
        <w:rPr>
          <w:b/>
          <w:bCs/>
          <w:vertAlign w:val="subscript"/>
        </w:rPr>
        <w:t>i</w:t>
      </w:r>
      <w:proofErr w:type="spellEnd"/>
      <w:r w:rsidR="00324FE3" w:rsidRPr="00F1238D">
        <w:rPr>
          <w:b/>
          <w:bCs/>
          <w:vertAlign w:val="subscript"/>
        </w:rPr>
        <w:t> </w:t>
      </w:r>
      <w:r w:rsidR="00324FE3" w:rsidRPr="007C1773">
        <w:t>»</w:t>
      </w:r>
      <w:r w:rsidR="000A2ED9" w:rsidRPr="007C1773">
        <w:t xml:space="preserve">, selon les modalités exposées </w:t>
      </w:r>
      <w:r w:rsidR="00865E4F" w:rsidRPr="007C1773">
        <w:t>au 5.7.</w:t>
      </w:r>
    </w:p>
    <w:p w14:paraId="17124220" w14:textId="77777777" w:rsidR="00865E4F" w:rsidRPr="007C1773" w:rsidRDefault="00865E4F" w:rsidP="008D72DF"/>
    <w:p w14:paraId="76E71A66" w14:textId="340B314B" w:rsidR="00865E4F" w:rsidRDefault="00865E4F" w:rsidP="008D72DF">
      <w:r w:rsidRPr="007C1773">
        <w:t>L’</w:t>
      </w:r>
      <w:proofErr w:type="spellStart"/>
      <w:r w:rsidR="00063371" w:rsidRPr="007C1773">
        <w:t>I</w:t>
      </w:r>
      <w:r w:rsidRPr="007C1773">
        <w:t>ndice</w:t>
      </w:r>
      <w:r w:rsidRPr="007C1773">
        <w:rPr>
          <w:vertAlign w:val="subscript"/>
        </w:rPr>
        <w:t>i</w:t>
      </w:r>
      <w:proofErr w:type="spellEnd"/>
      <w:r w:rsidRPr="007C1773">
        <w:t xml:space="preserve"> sera calculé </w:t>
      </w:r>
      <w:r w:rsidR="00353D9E" w:rsidRPr="007C1773">
        <w:t xml:space="preserve">par l’ADEME </w:t>
      </w:r>
      <w:r w:rsidR="00984EFB" w:rsidRPr="007C1773">
        <w:t xml:space="preserve">à l’occasion des Etapes-Clés, </w:t>
      </w:r>
      <w:r w:rsidR="00353D9E" w:rsidRPr="007C1773">
        <w:t xml:space="preserve">selon les modalités suivantes : </w:t>
      </w:r>
    </w:p>
    <w:p w14:paraId="631A3DE5" w14:textId="77777777" w:rsidR="00646FD9" w:rsidRDefault="00646FD9" w:rsidP="008D72DF"/>
    <w:p w14:paraId="1A247119" w14:textId="2B18ACB0" w:rsidR="00F427B5" w:rsidRPr="00A93A7C" w:rsidRDefault="00000000" w:rsidP="00B14087">
      <w:pPr>
        <w:jc w:val="center"/>
        <w:rPr>
          <w:rFonts w:eastAsiaTheme="minorEastAsia"/>
        </w:rPr>
      </w:pPr>
      <m:oMathPara>
        <m:oMath>
          <m:sSub>
            <m:sSubPr>
              <m:ctrlPr>
                <w:rPr>
                  <w:rFonts w:ascii="Cambria Math" w:hAnsi="Cambria Math"/>
                  <w:i/>
                </w:rPr>
              </m:ctrlPr>
            </m:sSubPr>
            <m:e>
              <m:r>
                <w:rPr>
                  <w:rFonts w:ascii="Cambria Math" w:hAnsi="Cambria Math"/>
                </w:rPr>
                <m:t>Indice</m:t>
              </m:r>
            </m:e>
            <m:sub>
              <m:r>
                <w:rPr>
                  <w:rFonts w:ascii="Cambria Math" w:hAnsi="Cambria Math"/>
                </w:rPr>
                <m:t>i</m:t>
              </m:r>
            </m:sub>
          </m:sSub>
          <m:r>
            <w:rPr>
              <w:rFonts w:ascii="Cambria Math" w:hAnsi="Cambria Math"/>
            </w:rPr>
            <m:t>=K×</m:t>
          </m:r>
          <m:sSub>
            <m:sSubPr>
              <m:ctrlPr>
                <w:rPr>
                  <w:rFonts w:ascii="Cambria Math" w:hAnsi="Cambria Math"/>
                  <w:i/>
                </w:rPr>
              </m:ctrlPr>
            </m:sSubPr>
            <m:e>
              <m:r>
                <w:rPr>
                  <w:rFonts w:ascii="Cambria Math" w:hAnsi="Cambria Math"/>
                </w:rPr>
                <m:t>L</m:t>
              </m:r>
            </m:e>
            <m:sub>
              <m:r>
                <w:rPr>
                  <w:rFonts w:ascii="Cambria Math" w:hAnsi="Cambria Math"/>
                </w:rPr>
                <m:t>i</m:t>
              </m:r>
            </m:sub>
          </m:sSub>
        </m:oMath>
      </m:oMathPara>
    </w:p>
    <w:p w14:paraId="37A38508" w14:textId="77777777" w:rsidR="00141DF4" w:rsidRPr="00A93A7C" w:rsidRDefault="00141DF4" w:rsidP="008D72DF">
      <w:pPr>
        <w:rPr>
          <w:rFonts w:eastAsiaTheme="minorEastAsia"/>
        </w:rPr>
      </w:pPr>
    </w:p>
    <w:p w14:paraId="13B47DD7" w14:textId="67CAD455" w:rsidR="00F427B5" w:rsidRPr="00F427B5" w:rsidRDefault="00F427B5" w:rsidP="008D72DF">
      <w:pPr>
        <w:rPr>
          <w:rFonts w:eastAsiaTheme="minorEastAsia"/>
        </w:rPr>
      </w:pPr>
      <w:r>
        <w:rPr>
          <w:rFonts w:eastAsiaTheme="minorEastAsia"/>
        </w:rPr>
        <w:t>Avec :</w:t>
      </w:r>
    </w:p>
    <w:p w14:paraId="7DC5946F" w14:textId="77777777" w:rsidR="00F427B5" w:rsidRPr="00F427B5" w:rsidRDefault="00F427B5" w:rsidP="008D72DF">
      <w:pPr>
        <w:rPr>
          <w:rFonts w:eastAsiaTheme="minorEastAsia"/>
        </w:rPr>
      </w:pPr>
    </w:p>
    <w:p w14:paraId="621C9885" w14:textId="5B321D5A" w:rsidR="00F427B5" w:rsidRDefault="00F427B5" w:rsidP="008D72DF">
      <m:oMathPara>
        <m:oMath>
          <m:r>
            <w:rPr>
              <w:rFonts w:ascii="Cambria Math" w:hAnsi="Cambria Math"/>
            </w:rPr>
            <m:t>K=</m:t>
          </m:r>
          <m:func>
            <m:funcPr>
              <m:ctrlPr>
                <w:rPr>
                  <w:rFonts w:ascii="Cambria Math" w:hAnsi="Cambria Math"/>
                  <w:i/>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1,04 ;0,5+ 0,175×</m:t>
                  </m:r>
                  <m:f>
                    <m:fPr>
                      <m:ctrlPr>
                        <w:rPr>
                          <w:rFonts w:ascii="Cambria Math" w:hAnsi="Cambria Math"/>
                          <w:i/>
                        </w:rPr>
                      </m:ctrlPr>
                    </m:fPr>
                    <m:num>
                      <m:sSub>
                        <m:sSubPr>
                          <m:ctrlPr>
                            <w:rPr>
                              <w:rFonts w:ascii="Cambria Math" w:hAnsi="Cambria Math"/>
                              <w:i/>
                            </w:rPr>
                          </m:ctrlPr>
                        </m:sSubPr>
                        <m:e>
                          <m:r>
                            <w:rPr>
                              <w:rFonts w:ascii="Cambria Math" w:hAnsi="Cambria Math"/>
                            </w:rPr>
                            <m:t>ICHT</m:t>
                          </m:r>
                        </m:e>
                        <m:sub>
                          <m:r>
                            <w:rPr>
                              <w:rFonts w:ascii="Cambria Math" w:hAnsi="Cambria Math"/>
                            </w:rPr>
                            <m:t>Bouclage</m:t>
                          </m:r>
                        </m:sub>
                      </m:sSub>
                    </m:num>
                    <m:den>
                      <m:sSub>
                        <m:sSubPr>
                          <m:ctrlPr>
                            <w:rPr>
                              <w:rFonts w:ascii="Cambria Math" w:hAnsi="Cambria Math"/>
                              <w:i/>
                            </w:rPr>
                          </m:ctrlPr>
                        </m:sSubPr>
                        <m:e>
                          <m:r>
                            <w:rPr>
                              <w:rFonts w:ascii="Cambria Math" w:hAnsi="Cambria Math"/>
                            </w:rPr>
                            <m:t>ICHT</m:t>
                          </m:r>
                        </m:e>
                        <m:sub>
                          <m:r>
                            <w:rPr>
                              <w:rFonts w:ascii="Cambria Math" w:hAnsi="Cambria Math"/>
                            </w:rPr>
                            <m:t>Dépôt</m:t>
                          </m:r>
                        </m:sub>
                      </m:sSub>
                    </m:den>
                  </m:f>
                  <m:r>
                    <w:rPr>
                      <w:rFonts w:ascii="Cambria Math" w:hAnsi="Cambria Math"/>
                    </w:rPr>
                    <m:t>+0,325×</m:t>
                  </m:r>
                  <m:f>
                    <m:fPr>
                      <m:ctrlPr>
                        <w:rPr>
                          <w:rFonts w:ascii="Cambria Math" w:hAnsi="Cambria Math"/>
                          <w:i/>
                        </w:rPr>
                      </m:ctrlPr>
                    </m:fPr>
                    <m:num>
                      <m:sSub>
                        <m:sSubPr>
                          <m:ctrlPr>
                            <w:rPr>
                              <w:rFonts w:ascii="Cambria Math" w:hAnsi="Cambria Math"/>
                              <w:i/>
                            </w:rPr>
                          </m:ctrlPr>
                        </m:sSubPr>
                        <m:e>
                          <m:r>
                            <w:rPr>
                              <w:rFonts w:ascii="Cambria Math" w:hAnsi="Cambria Math"/>
                            </w:rPr>
                            <m:t>A10BE</m:t>
                          </m:r>
                        </m:e>
                        <m:sub>
                          <m:r>
                            <w:rPr>
                              <w:rFonts w:ascii="Cambria Math" w:hAnsi="Cambria Math"/>
                            </w:rPr>
                            <m:t>Bouclage</m:t>
                          </m:r>
                        </m:sub>
                      </m:sSub>
                    </m:num>
                    <m:den>
                      <m:sSub>
                        <m:sSubPr>
                          <m:ctrlPr>
                            <w:rPr>
                              <w:rFonts w:ascii="Cambria Math" w:hAnsi="Cambria Math"/>
                              <w:i/>
                            </w:rPr>
                          </m:ctrlPr>
                        </m:sSubPr>
                        <m:e>
                          <m:r>
                            <w:rPr>
                              <w:rFonts w:ascii="Cambria Math" w:hAnsi="Cambria Math"/>
                            </w:rPr>
                            <m:t>A10BE</m:t>
                          </m:r>
                        </m:e>
                        <m:sub>
                          <m:r>
                            <w:rPr>
                              <w:rFonts w:ascii="Cambria Math" w:hAnsi="Cambria Math"/>
                            </w:rPr>
                            <m:t>Dépôt</m:t>
                          </m:r>
                        </m:sub>
                      </m:sSub>
                    </m:den>
                  </m:f>
                </m:e>
              </m:d>
            </m:e>
          </m:func>
        </m:oMath>
      </m:oMathPara>
    </w:p>
    <w:p w14:paraId="2016CB58" w14:textId="2C9CE77A" w:rsidR="00F427B5" w:rsidRDefault="000510F9" w:rsidP="00B14087">
      <w:r>
        <w:t>E</w:t>
      </w:r>
      <w:r w:rsidR="00646FD9">
        <w:t>t</w:t>
      </w:r>
    </w:p>
    <w:p w14:paraId="062F11B3" w14:textId="46DA3BCE" w:rsidR="000510F9" w:rsidRDefault="00000000" w:rsidP="00B14087">
      <m:oMathPara>
        <m:oMath>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=1</m:t>
          </m:r>
        </m:oMath>
      </m:oMathPara>
    </w:p>
    <w:p w14:paraId="7F126570" w14:textId="77777777" w:rsidR="000510F9" w:rsidRDefault="000510F9" w:rsidP="000510F9">
      <w:pPr>
        <w:ind w:firstLine="708"/>
      </w:pPr>
      <w:r>
        <w:t xml:space="preserve">Puis pour </w:t>
      </w:r>
      <m:oMath>
        <m:r>
          <w:rPr>
            <w:rFonts w:ascii="Cambria Math" w:hAnsi="Cambria Math"/>
          </w:rPr>
          <m:t xml:space="preserve">i&gt;1 </m:t>
        </m:r>
      </m:oMath>
      <w:r>
        <w:t>:</w:t>
      </w:r>
    </w:p>
    <w:p w14:paraId="205EA382" w14:textId="77777777" w:rsidR="000510F9" w:rsidRPr="007C1773" w:rsidRDefault="000510F9" w:rsidP="00B14087"/>
    <w:p w14:paraId="51042F9F" w14:textId="113536EC" w:rsidR="0000440B" w:rsidRPr="0000440B" w:rsidRDefault="00000000" w:rsidP="008D72DF">
      <w:pPr>
        <w:rPr>
          <w:rFonts w:eastAsiaTheme="minorEastAsia"/>
        </w:rPr>
      </w:pPr>
      <m:oMathPara>
        <m:oMath>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m:t>
          </m:r>
          <m:r>
            <m:rPr>
              <m:sty m:val="p"/>
            </m:rPr>
            <w:rPr>
              <w:rFonts w:ascii="Cambria Math" w:hAnsi="Cambria Math"/>
            </w:rPr>
            <m:t>min⁡</m:t>
          </m:r>
          <m:d>
            <m:dPr>
              <m:ctrlPr>
                <w:rPr>
                  <w:rFonts w:ascii="Cambria Math" w:hAnsi="Cambria Math"/>
                  <w:i/>
                </w:rPr>
              </m:ctrlPr>
            </m:dPr>
            <m:e>
              <m:r>
                <w:rPr>
                  <w:rFonts w:ascii="Cambria Math" w:hAnsi="Cambria Math"/>
                </w:rPr>
                <m:t>1,005×</m:t>
              </m:r>
              <m:sSub>
                <m:sSubPr>
                  <m:ctrlPr>
                    <w:rPr>
                      <w:rFonts w:ascii="Cambria Math" w:hAnsi="Cambria Math"/>
                      <w:i/>
                    </w:rPr>
                  </m:ctrlPr>
                </m:sSubPr>
                <m:e>
                  <m:r>
                    <w:rPr>
                      <w:rFonts w:ascii="Cambria Math" w:hAnsi="Cambria Math"/>
                    </w:rPr>
                    <m:t>L</m:t>
                  </m:r>
                </m:e>
                <m:sub>
                  <m:r>
                    <w:rPr>
                      <w:rFonts w:ascii="Cambria Math" w:hAnsi="Cambria Math"/>
                    </w:rPr>
                    <m:t>i-1</m:t>
                  </m:r>
                </m:sub>
              </m:sSub>
              <m:r>
                <w:rPr>
                  <w:rFonts w:ascii="Cambria Math" w:hAnsi="Cambria Math"/>
                </w:rPr>
                <m:t xml:space="preserve"> ;0,8+ 0,1×</m:t>
              </m:r>
              <m:f>
                <m:fPr>
                  <m:ctrlPr>
                    <w:rPr>
                      <w:rFonts w:ascii="Cambria Math" w:hAnsi="Cambria Math"/>
                      <w:i/>
                    </w:rPr>
                  </m:ctrlPr>
                </m:fPr>
                <m:num>
                  <m:sSub>
                    <m:sSubPr>
                      <m:ctrlPr>
                        <w:rPr>
                          <w:rFonts w:ascii="Cambria Math" w:hAnsi="Cambria Math"/>
                          <w:i/>
                        </w:rPr>
                      </m:ctrlPr>
                    </m:sSubPr>
                    <m:e>
                      <m:r>
                        <w:rPr>
                          <w:rFonts w:ascii="Cambria Math" w:hAnsi="Cambria Math"/>
                        </w:rPr>
                        <m:t>ICHT</m:t>
                      </m:r>
                    </m:e>
                    <m:sub>
                      <m:r>
                        <w:rPr>
                          <w:rFonts w:ascii="Cambria Math" w:hAnsi="Cambria Math"/>
                        </w:rPr>
                        <m:t>juin i</m:t>
                      </m:r>
                    </m:sub>
                  </m:sSub>
                </m:num>
                <m:den>
                  <m:sSub>
                    <m:sSubPr>
                      <m:ctrlPr>
                        <w:rPr>
                          <w:rFonts w:ascii="Cambria Math" w:hAnsi="Cambria Math"/>
                          <w:i/>
                        </w:rPr>
                      </m:ctrlPr>
                    </m:sSubPr>
                    <m:e>
                      <m:r>
                        <w:rPr>
                          <w:rFonts w:ascii="Cambria Math" w:hAnsi="Cambria Math"/>
                        </w:rPr>
                        <m:t>ICHT</m:t>
                      </m:r>
                    </m:e>
                    <m:sub>
                      <m:r>
                        <w:rPr>
                          <w:rFonts w:ascii="Cambria Math" w:hAnsi="Cambria Math"/>
                        </w:rPr>
                        <m:t>Achèvement</m:t>
                      </m:r>
                    </m:sub>
                  </m:sSub>
                </m:den>
              </m:f>
              <m:r>
                <w:rPr>
                  <w:rFonts w:ascii="Cambria Math" w:hAnsi="Cambria Math"/>
                </w:rPr>
                <m:t>+0,1×</m:t>
              </m:r>
              <m:f>
                <m:fPr>
                  <m:ctrlPr>
                    <w:rPr>
                      <w:rFonts w:ascii="Cambria Math" w:hAnsi="Cambria Math"/>
                      <w:i/>
                    </w:rPr>
                  </m:ctrlPr>
                </m:fPr>
                <m:num>
                  <m:sSub>
                    <m:sSubPr>
                      <m:ctrlPr>
                        <w:rPr>
                          <w:rFonts w:ascii="Cambria Math" w:hAnsi="Cambria Math"/>
                          <w:i/>
                        </w:rPr>
                      </m:ctrlPr>
                    </m:sSubPr>
                    <m:e>
                      <m:r>
                        <w:rPr>
                          <w:rFonts w:ascii="Cambria Math" w:hAnsi="Cambria Math"/>
                        </w:rPr>
                        <m:t>A10BE</m:t>
                      </m:r>
                    </m:e>
                    <m:sub>
                      <m:r>
                        <w:rPr>
                          <w:rFonts w:ascii="Cambria Math" w:hAnsi="Cambria Math"/>
                        </w:rPr>
                        <m:t>juin i</m:t>
                      </m:r>
                    </m:sub>
                  </m:sSub>
                </m:num>
                <m:den>
                  <m:sSub>
                    <m:sSubPr>
                      <m:ctrlPr>
                        <w:rPr>
                          <w:rFonts w:ascii="Cambria Math" w:hAnsi="Cambria Math"/>
                          <w:i/>
                        </w:rPr>
                      </m:ctrlPr>
                    </m:sSubPr>
                    <m:e>
                      <m:r>
                        <w:rPr>
                          <w:rFonts w:ascii="Cambria Math" w:hAnsi="Cambria Math"/>
                        </w:rPr>
                        <m:t>A10BE</m:t>
                      </m:r>
                    </m:e>
                    <m:sub>
                      <m:r>
                        <w:rPr>
                          <w:rFonts w:ascii="Cambria Math" w:hAnsi="Cambria Math"/>
                        </w:rPr>
                        <m:t>Achèvement</m:t>
                      </m:r>
                    </m:sub>
                  </m:sSub>
                </m:den>
              </m:f>
            </m:e>
          </m:d>
        </m:oMath>
      </m:oMathPara>
    </w:p>
    <w:p w14:paraId="2EBF6E4D" w14:textId="3D671828" w:rsidR="00A93A7C" w:rsidRPr="00B14087" w:rsidRDefault="00A93A7C" w:rsidP="008D72DF">
      <w:pPr>
        <w:rPr>
          <w:rFonts w:eastAsiaTheme="minorEastAsia"/>
        </w:rPr>
      </w:pPr>
      <w:r>
        <w:rPr>
          <w:rFonts w:eastAsiaTheme="minorEastAsia"/>
        </w:rPr>
        <w:t xml:space="preserve">                                   </w:t>
      </w:r>
    </w:p>
    <w:p w14:paraId="420A741A" w14:textId="0D6FCF1E" w:rsidR="00324FE3" w:rsidRDefault="0037295D" w:rsidP="00F427B5">
      <w:pPr>
        <w:ind w:left="360"/>
      </w:pPr>
      <w:r>
        <w:t>Avec :</w:t>
      </w:r>
    </w:p>
    <w:p w14:paraId="2A208ABB" w14:textId="089E8213" w:rsidR="000902F6" w:rsidRPr="005F5F45" w:rsidRDefault="000902F6" w:rsidP="0073339F">
      <w:pPr>
        <w:pStyle w:val="Paragraphedeliste"/>
        <w:numPr>
          <w:ilvl w:val="0"/>
          <w:numId w:val="20"/>
        </w:numPr>
        <w:ind w:left="1080"/>
        <w:rPr>
          <w:b/>
          <w:bCs/>
        </w:rPr>
      </w:pPr>
      <w:proofErr w:type="spellStart"/>
      <w:r>
        <w:t>ICHT</w:t>
      </w:r>
      <w:r>
        <w:rPr>
          <w:vertAlign w:val="subscript"/>
        </w:rPr>
        <w:t>Bouclage</w:t>
      </w:r>
      <w:proofErr w:type="spellEnd"/>
      <w:r>
        <w:t xml:space="preserve"> la dernière valeur définitive connue associée à la date de Bouclage financer validée dans les conditions décrites dans le Contrat d’aide de l</w:t>
      </w:r>
      <w:proofErr w:type="gramStart"/>
      <w:r>
        <w:t>’«</w:t>
      </w:r>
      <w:proofErr w:type="gramEnd"/>
      <w:r>
        <w:t> </w:t>
      </w:r>
      <w:r w:rsidRPr="00EA6AF1">
        <w:rPr>
          <w:b/>
          <w:bCs/>
        </w:rPr>
        <w:t>Indice mensuel du coût horaire du travail révisé - Salaires et charges - Tous salariés - Industries mécaniques et électriques</w:t>
      </w:r>
      <w:r>
        <w:t> », i</w:t>
      </w:r>
      <w:r w:rsidRPr="005F5F45">
        <w:t>dentifiant 001565183</w:t>
      </w:r>
      <w:r>
        <w:t>, de l’INSEE</w:t>
      </w:r>
      <w:r>
        <w:rPr>
          <w:rStyle w:val="Appelnotedebasdep"/>
        </w:rPr>
        <w:footnoteReference w:id="5"/>
      </w:r>
      <w:r>
        <w:t xml:space="preserve"> </w:t>
      </w:r>
      <w:r w:rsidRPr="005F5F45">
        <w:t>(ou tout indice s’y étant substitué)</w:t>
      </w:r>
      <w:r>
        <w:t xml:space="preserve"> ;</w:t>
      </w:r>
    </w:p>
    <w:p w14:paraId="3D76E467" w14:textId="4E00ECD0" w:rsidR="000902F6" w:rsidRPr="006B7E63" w:rsidRDefault="000902F6" w:rsidP="0073339F">
      <w:pPr>
        <w:pStyle w:val="Paragraphedeliste"/>
        <w:numPr>
          <w:ilvl w:val="0"/>
          <w:numId w:val="20"/>
        </w:numPr>
        <w:ind w:left="1080"/>
        <w:rPr>
          <w:b/>
          <w:bCs/>
        </w:rPr>
      </w:pPr>
      <w:proofErr w:type="spellStart"/>
      <w:r>
        <w:t>ICHT</w:t>
      </w:r>
      <w:r>
        <w:rPr>
          <w:vertAlign w:val="subscript"/>
        </w:rPr>
        <w:t>Dépôt</w:t>
      </w:r>
      <w:proofErr w:type="spellEnd"/>
      <w:r>
        <w:t xml:space="preserve"> la dernière valeur définitive connue associée à la date limite de dépôt des Offres </w:t>
      </w:r>
      <w:r w:rsidR="00CB1DEB">
        <w:t xml:space="preserve">indiquée au 1.7.2 </w:t>
      </w:r>
      <w:r>
        <w:t>de l</w:t>
      </w:r>
      <w:proofErr w:type="gramStart"/>
      <w:r>
        <w:t>’«</w:t>
      </w:r>
      <w:proofErr w:type="gramEnd"/>
      <w:r>
        <w:t> </w:t>
      </w:r>
      <w:r w:rsidRPr="00EA6AF1">
        <w:rPr>
          <w:b/>
          <w:bCs/>
        </w:rPr>
        <w:t>Indice mensuel du coût horaire du travail révisé - Salaires et charges - Tous salariés - Industries mécaniques et électriques</w:t>
      </w:r>
      <w:r>
        <w:t> », i</w:t>
      </w:r>
      <w:r w:rsidRPr="005F5F45">
        <w:t>dentifiant 001565183</w:t>
      </w:r>
      <w:r>
        <w:t xml:space="preserve">, de l’INSEE </w:t>
      </w:r>
      <w:r w:rsidRPr="005F5F45">
        <w:t>(ou tout indice s’y étant substitué)</w:t>
      </w:r>
      <w:r w:rsidR="00280134">
        <w:t xml:space="preserve"> </w:t>
      </w:r>
      <w:r>
        <w:t>;</w:t>
      </w:r>
    </w:p>
    <w:p w14:paraId="42F65B39" w14:textId="7485E130" w:rsidR="000902F6" w:rsidRPr="000902F6" w:rsidRDefault="000902F6" w:rsidP="0073339F">
      <w:pPr>
        <w:pStyle w:val="Paragraphedeliste"/>
        <w:numPr>
          <w:ilvl w:val="0"/>
          <w:numId w:val="20"/>
        </w:numPr>
        <w:ind w:left="1080"/>
        <w:rPr>
          <w:b/>
          <w:bCs/>
        </w:rPr>
      </w:pPr>
      <w:r>
        <w:t>A10BE</w:t>
      </w:r>
      <w:r w:rsidR="00CB1DEB">
        <w:rPr>
          <w:vertAlign w:val="subscript"/>
        </w:rPr>
        <w:t>Bouclage</w:t>
      </w:r>
      <w:r>
        <w:t xml:space="preserve"> la dernière valeur définitive </w:t>
      </w:r>
      <w:r w:rsidR="00CB1DEB">
        <w:t xml:space="preserve">connue associée à la date de Bouclage financer validée dans les conditions décrites dans le Contrat d’aide </w:t>
      </w:r>
      <w:r>
        <w:t>de l</w:t>
      </w:r>
      <w:proofErr w:type="gramStart"/>
      <w:r>
        <w:t>’«</w:t>
      </w:r>
      <w:proofErr w:type="gramEnd"/>
      <w:r>
        <w:t> </w:t>
      </w:r>
      <w:r w:rsidRPr="003E0F2F">
        <w:rPr>
          <w:b/>
          <w:bCs/>
        </w:rPr>
        <w:t xml:space="preserve">Indice de prix de production de l'industrie française pour </w:t>
      </w:r>
      <w:r>
        <w:rPr>
          <w:b/>
          <w:bCs/>
        </w:rPr>
        <w:t>le marché français</w:t>
      </w:r>
      <w:r w:rsidRPr="003E0F2F">
        <w:rPr>
          <w:b/>
          <w:bCs/>
        </w:rPr>
        <w:t xml:space="preserve"> − </w:t>
      </w:r>
      <w:r w:rsidRPr="005F5F45">
        <w:rPr>
          <w:b/>
          <w:bCs/>
        </w:rPr>
        <w:t>A10 BE</w:t>
      </w:r>
      <w:r>
        <w:rPr>
          <w:b/>
          <w:bCs/>
        </w:rPr>
        <w:t xml:space="preserve"> </w:t>
      </w:r>
      <w:r w:rsidRPr="005F5F45">
        <w:rPr>
          <w:b/>
          <w:bCs/>
        </w:rPr>
        <w:t>– Ensemble de l’industrie</w:t>
      </w:r>
      <w:r>
        <w:t> », i</w:t>
      </w:r>
      <w:r w:rsidRPr="005F5F45">
        <w:t>dentifiant 01076</w:t>
      </w:r>
      <w:r>
        <w:t>4313, de l’INSEE</w:t>
      </w:r>
      <w:r>
        <w:rPr>
          <w:rStyle w:val="Appelnotedebasdep"/>
        </w:rPr>
        <w:footnoteReference w:id="6"/>
      </w:r>
      <w:r>
        <w:t xml:space="preserve"> </w:t>
      </w:r>
      <w:r w:rsidRPr="005F5F45">
        <w:t>(ou tout indice s’y étant substitué)</w:t>
      </w:r>
      <w:r>
        <w:t xml:space="preserve"> ;</w:t>
      </w:r>
    </w:p>
    <w:p w14:paraId="7AF73305" w14:textId="6A26783B" w:rsidR="000902F6" w:rsidRPr="000902F6" w:rsidRDefault="000902F6" w:rsidP="0073339F">
      <w:pPr>
        <w:pStyle w:val="Paragraphedeliste"/>
        <w:numPr>
          <w:ilvl w:val="0"/>
          <w:numId w:val="20"/>
        </w:numPr>
        <w:ind w:left="1080"/>
        <w:rPr>
          <w:b/>
          <w:bCs/>
        </w:rPr>
      </w:pPr>
      <w:r>
        <w:t>A10BE</w:t>
      </w:r>
      <w:r w:rsidR="00CB1DEB">
        <w:rPr>
          <w:vertAlign w:val="subscript"/>
        </w:rPr>
        <w:t>Dépôt</w:t>
      </w:r>
      <w:r>
        <w:t xml:space="preserve"> la dernière valeur définitive </w:t>
      </w:r>
      <w:r w:rsidR="00CB1DEB">
        <w:t xml:space="preserve">connue associée à la date limite de dépôt des Offres indiquée au 1.7.2 </w:t>
      </w:r>
      <w:r>
        <w:t>de l</w:t>
      </w:r>
      <w:proofErr w:type="gramStart"/>
      <w:r>
        <w:t>’«</w:t>
      </w:r>
      <w:proofErr w:type="gramEnd"/>
      <w:r>
        <w:t> </w:t>
      </w:r>
      <w:r w:rsidRPr="000902F6">
        <w:rPr>
          <w:b/>
          <w:bCs/>
        </w:rPr>
        <w:t>Indice de prix de production de l'industrie française pour le marché français − A10 BE – Ensemble de l’industrie</w:t>
      </w:r>
      <w:r>
        <w:t> », i</w:t>
      </w:r>
      <w:r w:rsidRPr="005F5F45">
        <w:t>dentifiant 01076</w:t>
      </w:r>
      <w:r>
        <w:t xml:space="preserve">4313, de l’INSEE </w:t>
      </w:r>
      <w:r w:rsidRPr="005F5F45">
        <w:t>(ou tout indice s’y étant substitué)</w:t>
      </w:r>
      <w:r>
        <w:t>.</w:t>
      </w:r>
    </w:p>
    <w:p w14:paraId="4A1D5CC4" w14:textId="640C14E1" w:rsidR="001D58D7" w:rsidRPr="005F5F45" w:rsidRDefault="003E0F2F" w:rsidP="0073339F">
      <w:pPr>
        <w:pStyle w:val="Paragraphedeliste"/>
        <w:numPr>
          <w:ilvl w:val="0"/>
          <w:numId w:val="20"/>
        </w:numPr>
        <w:ind w:left="1080"/>
        <w:rPr>
          <w:b/>
          <w:bCs/>
        </w:rPr>
      </w:pPr>
      <w:proofErr w:type="spellStart"/>
      <w:r>
        <w:t>ICHT</w:t>
      </w:r>
      <w:r w:rsidR="00DB0D38">
        <w:rPr>
          <w:vertAlign w:val="subscript"/>
        </w:rPr>
        <w:t>juin</w:t>
      </w:r>
      <w:proofErr w:type="spellEnd"/>
      <w:r w:rsidR="00E63E65">
        <w:rPr>
          <w:vertAlign w:val="subscript"/>
        </w:rPr>
        <w:t xml:space="preserve"> </w:t>
      </w:r>
      <w:r w:rsidR="00DB0D38">
        <w:rPr>
          <w:vertAlign w:val="subscript"/>
        </w:rPr>
        <w:t>i</w:t>
      </w:r>
      <w:r w:rsidR="009A0B89">
        <w:t xml:space="preserve"> </w:t>
      </w:r>
      <w:r w:rsidR="009F2465">
        <w:t xml:space="preserve">la dernière valeur </w:t>
      </w:r>
      <w:r w:rsidR="00E962C7">
        <w:t xml:space="preserve">définitive </w:t>
      </w:r>
      <w:r w:rsidR="00EB1637">
        <w:t>associée au</w:t>
      </w:r>
      <w:r w:rsidR="00902B9B">
        <w:t xml:space="preserve"> mois </w:t>
      </w:r>
      <w:r w:rsidR="00C57F91">
        <w:t>de juin de l’année i, connue au 1</w:t>
      </w:r>
      <w:r w:rsidR="00C57F91" w:rsidRPr="00C57F91">
        <w:rPr>
          <w:vertAlign w:val="superscript"/>
        </w:rPr>
        <w:t>er</w:t>
      </w:r>
      <w:r w:rsidR="00C57F91">
        <w:t xml:space="preserve"> </w:t>
      </w:r>
      <w:r w:rsidR="00F46AD9">
        <w:t>février</w:t>
      </w:r>
      <w:r w:rsidR="00C57F91">
        <w:t xml:space="preserve"> de l’année i+1</w:t>
      </w:r>
      <w:r w:rsidR="002773C7">
        <w:t>,</w:t>
      </w:r>
      <w:r w:rsidR="00E962C7">
        <w:t xml:space="preserve"> </w:t>
      </w:r>
      <w:r w:rsidR="009F2465">
        <w:t xml:space="preserve">de </w:t>
      </w:r>
      <w:r w:rsidR="009A0B89">
        <w:t>l</w:t>
      </w:r>
      <w:proofErr w:type="gramStart"/>
      <w:r w:rsidR="00645E1B">
        <w:t>’</w:t>
      </w:r>
      <w:r w:rsidR="000E538E">
        <w:t>«</w:t>
      </w:r>
      <w:proofErr w:type="gramEnd"/>
      <w:r w:rsidR="000E538E">
        <w:t> </w:t>
      </w:r>
      <w:r w:rsidR="00EA6AF1" w:rsidRPr="00EA6AF1">
        <w:rPr>
          <w:b/>
          <w:bCs/>
        </w:rPr>
        <w:t>Indice mensuel du coût horaire du travail révisé - Salaires et charges - Tous salariés - Industries mécaniques et électriques</w:t>
      </w:r>
      <w:r w:rsidR="000E538E">
        <w:t> »</w:t>
      </w:r>
      <w:r w:rsidR="00F8035B">
        <w:t xml:space="preserve">, </w:t>
      </w:r>
      <w:r w:rsidR="00645E1B">
        <w:t>i</w:t>
      </w:r>
      <w:r w:rsidR="00F8035B" w:rsidRPr="005F5F45">
        <w:t>dentifiant 001565183</w:t>
      </w:r>
      <w:r w:rsidR="00C56257">
        <w:t>,</w:t>
      </w:r>
      <w:r w:rsidR="0044163F">
        <w:t xml:space="preserve"> de l’INSEE</w:t>
      </w:r>
      <w:r w:rsidR="00645E1B">
        <w:t xml:space="preserve"> </w:t>
      </w:r>
      <w:r w:rsidR="005F5F45" w:rsidRPr="005F5F45">
        <w:t>(ou tout indice s’y étant substitué)</w:t>
      </w:r>
      <w:r w:rsidR="009F2465">
        <w:t xml:space="preserve"> </w:t>
      </w:r>
      <w:r w:rsidR="00645E1B">
        <w:t>;</w:t>
      </w:r>
    </w:p>
    <w:p w14:paraId="3F74DDE2" w14:textId="1489B4D1" w:rsidR="00AF4B26" w:rsidRPr="006B7E63" w:rsidRDefault="00645E1B" w:rsidP="0073339F">
      <w:pPr>
        <w:pStyle w:val="Paragraphedeliste"/>
        <w:numPr>
          <w:ilvl w:val="0"/>
          <w:numId w:val="20"/>
        </w:numPr>
        <w:ind w:left="1080"/>
        <w:rPr>
          <w:b/>
          <w:bCs/>
        </w:rPr>
      </w:pPr>
      <w:proofErr w:type="spellStart"/>
      <w:r>
        <w:t>ICHT</w:t>
      </w:r>
      <w:r>
        <w:rPr>
          <w:vertAlign w:val="subscript"/>
        </w:rPr>
        <w:t>Achèvement</w:t>
      </w:r>
      <w:proofErr w:type="spellEnd"/>
      <w:r>
        <w:t xml:space="preserve"> la dernière valeur </w:t>
      </w:r>
      <w:r w:rsidR="005D78A1">
        <w:t xml:space="preserve">définitive </w:t>
      </w:r>
      <w:r w:rsidR="005A03F7">
        <w:t xml:space="preserve">connue </w:t>
      </w:r>
      <w:r w:rsidR="00EB1637">
        <w:t>associée</w:t>
      </w:r>
      <w:r w:rsidR="005A03F7">
        <w:t xml:space="preserve"> à la</w:t>
      </w:r>
      <w:r w:rsidR="005D78A1">
        <w:t xml:space="preserve"> date d’Achèvement</w:t>
      </w:r>
      <w:r w:rsidR="005A03F7" w:rsidRPr="005A03F7">
        <w:t xml:space="preserve"> </w:t>
      </w:r>
      <w:r w:rsidR="005A03F7">
        <w:t>validée dans les conditions décrites dans le Contrat d’aide</w:t>
      </w:r>
      <w:r w:rsidR="005D78A1">
        <w:t xml:space="preserve"> </w:t>
      </w:r>
      <w:r>
        <w:t xml:space="preserve">de </w:t>
      </w:r>
      <w:r w:rsidR="006B7E63">
        <w:t>l</w:t>
      </w:r>
      <w:proofErr w:type="gramStart"/>
      <w:r w:rsidR="006B7E63">
        <w:t>’«</w:t>
      </w:r>
      <w:proofErr w:type="gramEnd"/>
      <w:r>
        <w:t> </w:t>
      </w:r>
      <w:r w:rsidRPr="00EA6AF1">
        <w:rPr>
          <w:b/>
          <w:bCs/>
        </w:rPr>
        <w:t>Indice mensuel du coût horaire du travail révisé - Salaires et charges - Tous salariés - Industries mécaniques et électriques</w:t>
      </w:r>
      <w:r>
        <w:t> », i</w:t>
      </w:r>
      <w:r w:rsidRPr="005F5F45">
        <w:t>dentifiant 001565183</w:t>
      </w:r>
      <w:r>
        <w:t xml:space="preserve">, de l’INSEE </w:t>
      </w:r>
      <w:r w:rsidRPr="005F5F45">
        <w:t>(ou tout indice s’y étant substitué)</w:t>
      </w:r>
      <w:r w:rsidR="00280134">
        <w:t xml:space="preserve"> </w:t>
      </w:r>
      <w:r>
        <w:t>;</w:t>
      </w:r>
    </w:p>
    <w:p w14:paraId="6B7330DA" w14:textId="5F37BC18" w:rsidR="0062125D" w:rsidRPr="00722533" w:rsidRDefault="006B7E63" w:rsidP="0073339F">
      <w:pPr>
        <w:pStyle w:val="Paragraphedeliste"/>
        <w:numPr>
          <w:ilvl w:val="0"/>
          <w:numId w:val="20"/>
        </w:numPr>
        <w:ind w:left="1080"/>
        <w:rPr>
          <w:b/>
          <w:bCs/>
        </w:rPr>
      </w:pPr>
      <w:r>
        <w:t>A10BE</w:t>
      </w:r>
      <w:r>
        <w:rPr>
          <w:vertAlign w:val="subscript"/>
        </w:rPr>
        <w:t>juin i</w:t>
      </w:r>
      <w:r>
        <w:t xml:space="preserve"> la dernière valeur</w:t>
      </w:r>
      <w:r w:rsidR="003C43B6">
        <w:t xml:space="preserve"> définitive associée au mois de juin de l’année i, connue au 1</w:t>
      </w:r>
      <w:r w:rsidR="003C43B6" w:rsidRPr="00C57F91">
        <w:rPr>
          <w:vertAlign w:val="superscript"/>
        </w:rPr>
        <w:t>er</w:t>
      </w:r>
      <w:r w:rsidR="003C43B6">
        <w:t xml:space="preserve"> février de l’année i+1,</w:t>
      </w:r>
      <w:r>
        <w:t xml:space="preserve"> de l</w:t>
      </w:r>
      <w:proofErr w:type="gramStart"/>
      <w:r>
        <w:t>’«</w:t>
      </w:r>
      <w:proofErr w:type="gramEnd"/>
      <w:r>
        <w:t> </w:t>
      </w:r>
      <w:r w:rsidRPr="003E0F2F">
        <w:rPr>
          <w:b/>
          <w:bCs/>
        </w:rPr>
        <w:t xml:space="preserve">Indice de prix de production de l'industrie française pour </w:t>
      </w:r>
      <w:r w:rsidR="00A816C8">
        <w:rPr>
          <w:b/>
          <w:bCs/>
        </w:rPr>
        <w:t>le marché français</w:t>
      </w:r>
      <w:r w:rsidRPr="003E0F2F">
        <w:rPr>
          <w:b/>
          <w:bCs/>
        </w:rPr>
        <w:t xml:space="preserve"> − </w:t>
      </w:r>
      <w:r w:rsidRPr="005F5F45">
        <w:rPr>
          <w:b/>
          <w:bCs/>
        </w:rPr>
        <w:t>A10 BE</w:t>
      </w:r>
      <w:r>
        <w:rPr>
          <w:b/>
          <w:bCs/>
        </w:rPr>
        <w:t xml:space="preserve"> </w:t>
      </w:r>
      <w:r w:rsidRPr="005F5F45">
        <w:rPr>
          <w:b/>
          <w:bCs/>
        </w:rPr>
        <w:t>– Ensemble de l’industrie</w:t>
      </w:r>
      <w:r>
        <w:t> », i</w:t>
      </w:r>
      <w:r w:rsidRPr="005F5F45">
        <w:t xml:space="preserve">dentifiant </w:t>
      </w:r>
      <w:r w:rsidR="00587C04" w:rsidRPr="005F5F45">
        <w:t>01076</w:t>
      </w:r>
      <w:r w:rsidR="00587C04">
        <w:t>431</w:t>
      </w:r>
      <w:r w:rsidR="00A816C8">
        <w:t>3</w:t>
      </w:r>
      <w:r>
        <w:t xml:space="preserve">, de l’INSEE </w:t>
      </w:r>
      <w:r w:rsidRPr="005F5F45">
        <w:t>(ou tout indice s’y étant substitué)</w:t>
      </w:r>
      <w:r>
        <w:t xml:space="preserve"> ;</w:t>
      </w:r>
    </w:p>
    <w:p w14:paraId="3DACE785" w14:textId="658A2A08" w:rsidR="0037295D" w:rsidRPr="000902F6" w:rsidRDefault="00AA0BAB" w:rsidP="0073339F">
      <w:pPr>
        <w:pStyle w:val="Paragraphedeliste"/>
        <w:numPr>
          <w:ilvl w:val="0"/>
          <w:numId w:val="20"/>
        </w:numPr>
        <w:ind w:left="1080"/>
        <w:rPr>
          <w:b/>
          <w:bCs/>
        </w:rPr>
      </w:pPr>
      <w:r>
        <w:t>A10BE</w:t>
      </w:r>
      <w:r w:rsidRPr="000902F6">
        <w:rPr>
          <w:vertAlign w:val="subscript"/>
        </w:rPr>
        <w:t>Achèvement</w:t>
      </w:r>
      <w:r>
        <w:t xml:space="preserve"> la dernière valeur </w:t>
      </w:r>
      <w:r w:rsidR="00587C04">
        <w:t>définitive connue associée à la date d’Achèvement</w:t>
      </w:r>
      <w:r w:rsidR="00587C04" w:rsidRPr="005A03F7">
        <w:t xml:space="preserve"> </w:t>
      </w:r>
      <w:r w:rsidR="00587C04">
        <w:t xml:space="preserve">validée dans les conditions décrites dans le Contrat d’aide </w:t>
      </w:r>
      <w:r>
        <w:t>de l</w:t>
      </w:r>
      <w:proofErr w:type="gramStart"/>
      <w:r>
        <w:t>’«</w:t>
      </w:r>
      <w:proofErr w:type="gramEnd"/>
      <w:r>
        <w:t> </w:t>
      </w:r>
      <w:r w:rsidR="006B7E63" w:rsidRPr="000902F6">
        <w:rPr>
          <w:b/>
          <w:bCs/>
        </w:rPr>
        <w:t xml:space="preserve">Indice de prix de production de l'industrie française pour </w:t>
      </w:r>
      <w:r w:rsidR="00A816C8" w:rsidRPr="000902F6">
        <w:rPr>
          <w:b/>
          <w:bCs/>
        </w:rPr>
        <w:t>le marché français</w:t>
      </w:r>
      <w:r w:rsidR="006B7E63" w:rsidRPr="000902F6">
        <w:rPr>
          <w:b/>
          <w:bCs/>
        </w:rPr>
        <w:t xml:space="preserve"> − A10 BE – Ensemble de l’industrie</w:t>
      </w:r>
      <w:r>
        <w:t> », i</w:t>
      </w:r>
      <w:r w:rsidRPr="005F5F45">
        <w:t xml:space="preserve">dentifiant </w:t>
      </w:r>
      <w:r w:rsidR="00A816C8" w:rsidRPr="005F5F45">
        <w:t>01076</w:t>
      </w:r>
      <w:r w:rsidR="00A816C8">
        <w:t>4313</w:t>
      </w:r>
      <w:r>
        <w:t xml:space="preserve">, de l’INSEE </w:t>
      </w:r>
      <w:r w:rsidRPr="005F5F45">
        <w:t>(ou tout indice s’y étant substitué)</w:t>
      </w:r>
      <w:r w:rsidR="008A0BDE">
        <w:t>.</w:t>
      </w:r>
    </w:p>
    <w:p w14:paraId="391E9B81" w14:textId="77777777" w:rsidR="00126935" w:rsidRPr="002D7130" w:rsidRDefault="00126935" w:rsidP="008D72DF"/>
    <w:p w14:paraId="3A17BDF1" w14:textId="512C05D7" w:rsidR="006B36FF" w:rsidRPr="002D7130" w:rsidRDefault="00E90BA4" w:rsidP="000F36BB">
      <w:pPr>
        <w:pStyle w:val="Titre2"/>
        <w:rPr>
          <w:color w:val="auto"/>
        </w:rPr>
      </w:pPr>
      <w:bookmarkStart w:id="342" w:name="_Toc199189550"/>
      <w:bookmarkStart w:id="343" w:name="_Toc199189726"/>
      <w:bookmarkStart w:id="344" w:name="_Toc199193379"/>
      <w:bookmarkStart w:id="345" w:name="_Toc199189551"/>
      <w:bookmarkStart w:id="346" w:name="_Toc199189727"/>
      <w:bookmarkStart w:id="347" w:name="_Toc199193380"/>
      <w:bookmarkStart w:id="348" w:name="_Toc212735631"/>
      <w:bookmarkEnd w:id="342"/>
      <w:bookmarkEnd w:id="343"/>
      <w:bookmarkEnd w:id="344"/>
      <w:bookmarkEnd w:id="345"/>
      <w:bookmarkEnd w:id="346"/>
      <w:bookmarkEnd w:id="347"/>
      <w:r w:rsidRPr="002D7130">
        <w:rPr>
          <w:color w:val="auto"/>
        </w:rPr>
        <w:t>Prévention des risques de surcompensation du Producteur</w:t>
      </w:r>
      <w:bookmarkEnd w:id="348"/>
    </w:p>
    <w:p w14:paraId="731E1F1D" w14:textId="4FBD6FA0" w:rsidR="00D97632" w:rsidRPr="002D7130" w:rsidRDefault="00834E7E" w:rsidP="00D97632">
      <w:r w:rsidRPr="002D7130">
        <w:t>Conformément à l’article L. 812-5 du code de l’énergie, l</w:t>
      </w:r>
      <w:r w:rsidR="00D97632" w:rsidRPr="002D7130">
        <w:t>e niveau de l'</w:t>
      </w:r>
      <w:r w:rsidR="005327E5" w:rsidRPr="002D7130">
        <w:t xml:space="preserve">Aide </w:t>
      </w:r>
      <w:r w:rsidR="00D97632" w:rsidRPr="002D7130">
        <w:t>ne</w:t>
      </w:r>
      <w:r w:rsidR="00D97632" w:rsidRPr="002D7130" w:rsidDel="00A0755F">
        <w:t xml:space="preserve"> </w:t>
      </w:r>
      <w:r w:rsidR="00A0755F" w:rsidRPr="002D7130">
        <w:t>doit</w:t>
      </w:r>
      <w:r w:rsidR="00D97632" w:rsidRPr="002D7130">
        <w:t xml:space="preserve"> </w:t>
      </w:r>
      <w:r w:rsidR="00AD00A1" w:rsidRPr="002D7130">
        <w:t>pas</w:t>
      </w:r>
      <w:r w:rsidR="00D97632" w:rsidRPr="002D7130">
        <w:t xml:space="preserve"> conduire à ce que la rémunération totale des capitaux immobilisés, résultant du cumul de toutes les recettes </w:t>
      </w:r>
      <w:r w:rsidR="00D97632" w:rsidRPr="002D7130">
        <w:lastRenderedPageBreak/>
        <w:t xml:space="preserve">prévisionnelles de l'Installation </w:t>
      </w:r>
      <w:r w:rsidR="009E10D7">
        <w:t xml:space="preserve">sur la durée du contrat </w:t>
      </w:r>
      <w:r w:rsidR="00D97632" w:rsidRPr="002D7130">
        <w:t xml:space="preserve">et des aides dont elle bénéficie, excède </w:t>
      </w:r>
      <w:r w:rsidR="00505F86" w:rsidRPr="00505F86">
        <w:t>un niveau raisonnable</w:t>
      </w:r>
      <w:r w:rsidR="00505F86">
        <w:t xml:space="preserve">. </w:t>
      </w:r>
    </w:p>
    <w:p w14:paraId="5DB04203" w14:textId="45DACDB0" w:rsidR="00834E7E" w:rsidRPr="002D7130" w:rsidRDefault="00834E7E" w:rsidP="00D97632"/>
    <w:p w14:paraId="4F6C724E" w14:textId="4E3805DF" w:rsidR="00911291" w:rsidRPr="002D7130" w:rsidRDefault="00AD170F" w:rsidP="00D97632">
      <w:r>
        <w:t>Ainsi, s</w:t>
      </w:r>
      <w:r w:rsidR="00911291" w:rsidRPr="002D7130">
        <w:t xml:space="preserve">elon un Mécanisme de prévention des risques de surcompensation prévu au </w:t>
      </w:r>
      <w:r w:rsidR="00845969">
        <w:t>Contrat d’aide</w:t>
      </w:r>
      <w:r w:rsidR="008B2794">
        <w:t> :</w:t>
      </w:r>
      <w:r w:rsidR="00911291" w:rsidRPr="002D7130">
        <w:t xml:space="preserve"> </w:t>
      </w:r>
    </w:p>
    <w:p w14:paraId="3D74961A" w14:textId="737B008F" w:rsidR="00834E7E" w:rsidRPr="002D7130" w:rsidRDefault="00846468" w:rsidP="0073339F">
      <w:pPr>
        <w:pStyle w:val="Paragraphedeliste"/>
        <w:numPr>
          <w:ilvl w:val="0"/>
          <w:numId w:val="20"/>
        </w:numPr>
      </w:pPr>
      <w:r w:rsidRPr="002D7130">
        <w:t xml:space="preserve">Dans le cas où la performance économique du Projet aboutit à ce que le </w:t>
      </w:r>
      <w:r w:rsidR="00AD170F" w:rsidRPr="002D7130">
        <w:t xml:space="preserve">TRI projet avant impôt </w:t>
      </w:r>
      <w:r w:rsidR="00AD170F">
        <w:t xml:space="preserve">dépasse 10% </w:t>
      </w:r>
      <w:r w:rsidR="00AD170F" w:rsidRPr="002D7130">
        <w:t>(le « </w:t>
      </w:r>
      <w:r w:rsidR="00AD170F" w:rsidRPr="002D7130">
        <w:rPr>
          <w:b/>
        </w:rPr>
        <w:t xml:space="preserve">TRI </w:t>
      </w:r>
      <w:r w:rsidR="00AD170F">
        <w:rPr>
          <w:b/>
        </w:rPr>
        <w:t>cible 1</w:t>
      </w:r>
      <w:r w:rsidR="00AD170F" w:rsidRPr="002D7130">
        <w:t> »)</w:t>
      </w:r>
      <w:r w:rsidR="009B0AF8" w:rsidRPr="002D7130">
        <w:t xml:space="preserve">, </w:t>
      </w:r>
      <w:r w:rsidR="00090DB2">
        <w:t>une partie</w:t>
      </w:r>
      <w:r w:rsidR="00E523BC">
        <w:t xml:space="preserve"> minoritaire du</w:t>
      </w:r>
      <w:r w:rsidRPr="002D7130">
        <w:t xml:space="preserve"> gain </w:t>
      </w:r>
      <w:r w:rsidR="0010155D" w:rsidRPr="002D7130">
        <w:t>excédentaire</w:t>
      </w:r>
      <w:r w:rsidRPr="002D7130">
        <w:t xml:space="preserve"> </w:t>
      </w:r>
      <w:r w:rsidR="006C68BD">
        <w:t>est</w:t>
      </w:r>
      <w:r w:rsidRPr="002D7130">
        <w:t xml:space="preserve"> </w:t>
      </w:r>
      <w:r w:rsidR="00E523BC">
        <w:t>reversée à</w:t>
      </w:r>
      <w:r w:rsidRPr="002D7130">
        <w:t xml:space="preserve"> l’</w:t>
      </w:r>
      <w:r w:rsidR="00911291" w:rsidRPr="002D7130">
        <w:t>ADEME.</w:t>
      </w:r>
    </w:p>
    <w:p w14:paraId="1355B866" w14:textId="72E753D1" w:rsidR="00911291" w:rsidRPr="007C1773" w:rsidRDefault="00E837DB" w:rsidP="0073339F">
      <w:pPr>
        <w:pStyle w:val="AOH2"/>
        <w:numPr>
          <w:ilvl w:val="0"/>
          <w:numId w:val="20"/>
        </w:numPr>
      </w:pPr>
      <w:r w:rsidRPr="007C1773">
        <w:t>Dans</w:t>
      </w:r>
      <w:r w:rsidR="00911291" w:rsidRPr="007C1773">
        <w:t xml:space="preserve"> le cas où la performance économique du Projet aboutit à ce que le TRI </w:t>
      </w:r>
      <w:r w:rsidR="0049539D" w:rsidRPr="007C1773">
        <w:t>projet avant impôt dépasse 12% (le « </w:t>
      </w:r>
      <w:r w:rsidR="0049539D" w:rsidRPr="007C1773">
        <w:rPr>
          <w:b/>
        </w:rPr>
        <w:t>TRI cible 2</w:t>
      </w:r>
      <w:r w:rsidR="0049539D" w:rsidRPr="007C1773">
        <w:t> »)</w:t>
      </w:r>
      <w:r w:rsidR="00911291" w:rsidRPr="007C1773">
        <w:t xml:space="preserve">, </w:t>
      </w:r>
      <w:r w:rsidR="00E523BC" w:rsidRPr="007C1773">
        <w:t>une partie majoritaire du</w:t>
      </w:r>
      <w:r w:rsidR="00911291" w:rsidRPr="007C1773">
        <w:t xml:space="preserve"> gain excédentaire est reversé à l’ADEME. </w:t>
      </w:r>
    </w:p>
    <w:p w14:paraId="1F9AF408" w14:textId="77777777" w:rsidR="00D406EA" w:rsidRDefault="00D406EA" w:rsidP="00D97632"/>
    <w:p w14:paraId="6DCA78F7" w14:textId="6942F097" w:rsidR="00892B97" w:rsidRDefault="00892B97" w:rsidP="00D97632">
      <w:r>
        <w:t xml:space="preserve">La performance économique du </w:t>
      </w:r>
      <w:r w:rsidR="00B5272D">
        <w:t>P</w:t>
      </w:r>
      <w:r>
        <w:t xml:space="preserve">rojet </w:t>
      </w:r>
      <w:r w:rsidR="00B5272D">
        <w:t>tien</w:t>
      </w:r>
      <w:r w:rsidR="00FC69F0">
        <w:t>dra</w:t>
      </w:r>
      <w:r w:rsidR="00C03E68">
        <w:t xml:space="preserve"> compte </w:t>
      </w:r>
      <w:r w:rsidR="00E74C93">
        <w:t xml:space="preserve">des </w:t>
      </w:r>
      <w:r w:rsidR="00FC69F0">
        <w:t>flux économiques à compter de la date limite de dépôt des Offres</w:t>
      </w:r>
      <w:r w:rsidR="00366C4C">
        <w:t xml:space="preserve"> indiquée au 1.7.2</w:t>
      </w:r>
      <w:r w:rsidR="00FC69F0">
        <w:t>.</w:t>
      </w:r>
    </w:p>
    <w:p w14:paraId="45160C0E" w14:textId="77777777" w:rsidR="00892B97" w:rsidRPr="007C1773" w:rsidRDefault="00892B97" w:rsidP="00D97632"/>
    <w:p w14:paraId="7C6EAD79" w14:textId="1B9F2DC3" w:rsidR="00D32DC5" w:rsidRPr="007C1773" w:rsidRDefault="00D32DC5" w:rsidP="00D97632">
      <w:r w:rsidRPr="007C1773">
        <w:t xml:space="preserve">Dans le cadre de </w:t>
      </w:r>
      <w:r w:rsidR="00EB75D0" w:rsidRPr="007C1773">
        <w:t>P</w:t>
      </w:r>
      <w:r w:rsidRPr="007C1773">
        <w:t xml:space="preserve">rojets intégrés, le périmètre du Mécanisme de prévention des risques de surcompensation </w:t>
      </w:r>
      <w:r w:rsidR="00EB75D0" w:rsidRPr="007C1773">
        <w:t xml:space="preserve">englobera </w:t>
      </w:r>
      <w:r w:rsidRPr="007C1773">
        <w:t xml:space="preserve">à la fois l’Installation, </w:t>
      </w:r>
      <w:r w:rsidR="00EB75D0" w:rsidRPr="007C1773">
        <w:t>et</w:t>
      </w:r>
      <w:r w:rsidRPr="007C1773">
        <w:t xml:space="preserve"> les coûts et recettes </w:t>
      </w:r>
      <w:r w:rsidR="00EB75D0" w:rsidRPr="007C1773">
        <w:t>liés à la</w:t>
      </w:r>
      <w:r w:rsidRPr="007C1773">
        <w:t xml:space="preserve"> Production dérivée.</w:t>
      </w:r>
    </w:p>
    <w:p w14:paraId="3EF79E3D" w14:textId="77777777" w:rsidR="00D32DC5" w:rsidRPr="007C1773" w:rsidRDefault="00D32DC5" w:rsidP="00D97632"/>
    <w:p w14:paraId="41970FDC" w14:textId="5A9A19A9" w:rsidR="00D97632" w:rsidRPr="007C1773" w:rsidRDefault="00D97632" w:rsidP="00714E8F">
      <w:pPr>
        <w:pStyle w:val="AOH2"/>
      </w:pPr>
      <w:r w:rsidRPr="007C1773">
        <w:t xml:space="preserve">Les </w:t>
      </w:r>
      <w:r w:rsidR="007E4767" w:rsidRPr="007C1773">
        <w:t>Offres</w:t>
      </w:r>
      <w:r w:rsidRPr="007C1773">
        <w:t xml:space="preserve"> devront </w:t>
      </w:r>
      <w:r w:rsidR="00994B0A" w:rsidRPr="007C1773">
        <w:t xml:space="preserve">mentionner, </w:t>
      </w:r>
      <w:r w:rsidR="00ED1817" w:rsidRPr="007C1773">
        <w:t>dans le</w:t>
      </w:r>
      <w:r w:rsidR="007E4767" w:rsidRPr="007C1773">
        <w:t xml:space="preserve"> tableur technico-financier</w:t>
      </w:r>
      <w:r w:rsidR="00875925" w:rsidRPr="007C1773">
        <w:t xml:space="preserve"> en Pièce </w:t>
      </w:r>
      <w:r w:rsidR="00001F18" w:rsidRPr="007C1773">
        <w:t>F</w:t>
      </w:r>
      <w:r w:rsidR="00994B0A" w:rsidRPr="007C1773">
        <w:t>, le</w:t>
      </w:r>
      <w:r w:rsidRPr="007C1773">
        <w:t xml:space="preserve"> TRI projet avant impôt </w:t>
      </w:r>
      <w:r w:rsidR="00714E8F" w:rsidRPr="007C1773">
        <w:rPr>
          <w:u w:val="single"/>
        </w:rPr>
        <w:t>prévisionnel</w:t>
      </w:r>
      <w:r w:rsidR="00050B1E" w:rsidRPr="007C1773">
        <w:t>, incluant</w:t>
      </w:r>
      <w:r w:rsidR="00714E8F" w:rsidRPr="007C1773">
        <w:t xml:space="preserve"> </w:t>
      </w:r>
      <w:r w:rsidR="007423BA" w:rsidRPr="007C1773">
        <w:t xml:space="preserve">l’Aide, ainsi que toutes les </w:t>
      </w:r>
      <w:r w:rsidR="00E0119B" w:rsidRPr="007C1773">
        <w:t>aides publiques octroyées ou prévisionnelles</w:t>
      </w:r>
      <w:r w:rsidRPr="007C1773">
        <w:t xml:space="preserve">. </w:t>
      </w:r>
    </w:p>
    <w:p w14:paraId="6AD0F3C9" w14:textId="77777777" w:rsidR="00A05253" w:rsidRPr="007C1773" w:rsidRDefault="00A05253" w:rsidP="00C82F1C"/>
    <w:p w14:paraId="37D6F8FA" w14:textId="2F714674" w:rsidR="001948A5" w:rsidRPr="007C1773" w:rsidRDefault="001948A5" w:rsidP="000F36BB">
      <w:pPr>
        <w:pStyle w:val="Titre2"/>
        <w:rPr>
          <w:color w:val="auto"/>
        </w:rPr>
      </w:pPr>
      <w:bookmarkStart w:id="349" w:name="_Toc212735632"/>
      <w:r w:rsidRPr="007C1773">
        <w:rPr>
          <w:color w:val="auto"/>
        </w:rPr>
        <w:t xml:space="preserve">Résiliation </w:t>
      </w:r>
      <w:r w:rsidR="00C15280" w:rsidRPr="007C1773">
        <w:rPr>
          <w:color w:val="auto"/>
        </w:rPr>
        <w:t xml:space="preserve">du Contrat d’aide </w:t>
      </w:r>
      <w:r w:rsidRPr="007C1773">
        <w:rPr>
          <w:color w:val="auto"/>
        </w:rPr>
        <w:t>à l’initiative de l’État</w:t>
      </w:r>
      <w:bookmarkEnd w:id="349"/>
      <w:r w:rsidRPr="007C1773">
        <w:rPr>
          <w:color w:val="auto"/>
        </w:rPr>
        <w:t xml:space="preserve"> </w:t>
      </w:r>
    </w:p>
    <w:p w14:paraId="4D1A53AE" w14:textId="59979961" w:rsidR="001948A5" w:rsidRPr="007C1773" w:rsidRDefault="001948A5" w:rsidP="000F36BB">
      <w:pPr>
        <w:keepNext/>
      </w:pPr>
      <w:r w:rsidRPr="007C1773">
        <w:t xml:space="preserve">Le </w:t>
      </w:r>
      <w:r w:rsidR="00845969" w:rsidRPr="007C1773">
        <w:t>Contrat d’aide</w:t>
      </w:r>
      <w:r w:rsidRPr="007C1773">
        <w:t xml:space="preserve"> pourra être résilié par l’ADEME</w:t>
      </w:r>
      <w:r w:rsidR="00A045BD" w:rsidRPr="007C1773">
        <w:t xml:space="preserve"> de plein droit pour la durée restant à courir,</w:t>
      </w:r>
      <w:r w:rsidRPr="007C1773">
        <w:t xml:space="preserve"> sans indemnité due au Producteur dans les cas suivants</w:t>
      </w:r>
      <w:r w:rsidR="00B42D1A">
        <w:t xml:space="preserve"> </w:t>
      </w:r>
      <w:r w:rsidRPr="007C1773">
        <w:t>:</w:t>
      </w:r>
      <w:r w:rsidR="00C61E73">
        <w:t xml:space="preserve"> </w:t>
      </w:r>
    </w:p>
    <w:p w14:paraId="06091148" w14:textId="5AFF6B47" w:rsidR="001948A5" w:rsidRPr="007C1773" w:rsidRDefault="001948A5" w:rsidP="0073339F">
      <w:pPr>
        <w:pStyle w:val="Paragraphedeliste"/>
        <w:numPr>
          <w:ilvl w:val="0"/>
          <w:numId w:val="41"/>
        </w:numPr>
      </w:pPr>
      <w:r w:rsidRPr="007C1773">
        <w:t xml:space="preserve">Annulation </w:t>
      </w:r>
      <w:r w:rsidR="00486465">
        <w:t xml:space="preserve">définitive </w:t>
      </w:r>
      <w:r w:rsidRPr="007C1773">
        <w:t xml:space="preserve">de la décision d’autorisation de la Commission européenne déclarant </w:t>
      </w:r>
      <w:r w:rsidR="008B43CB">
        <w:t xml:space="preserve">le dispositif </w:t>
      </w:r>
      <w:r w:rsidRPr="007C1773">
        <w:t xml:space="preserve">compatible avec le marché intérieur </w:t>
      </w:r>
      <w:r w:rsidR="008B43CB">
        <w:t>par une décision d</w:t>
      </w:r>
      <w:r w:rsidR="00FD0C15">
        <w:t>e</w:t>
      </w:r>
      <w:r w:rsidR="008B43CB">
        <w:t xml:space="preserve"> justice</w:t>
      </w:r>
      <w:r w:rsidRPr="007C1773">
        <w:t> ;</w:t>
      </w:r>
    </w:p>
    <w:p w14:paraId="24E8AD2E" w14:textId="0B93137E" w:rsidR="001948A5" w:rsidRPr="007C1773" w:rsidRDefault="001948A5" w:rsidP="0073339F">
      <w:pPr>
        <w:pStyle w:val="Paragraphedeliste"/>
        <w:numPr>
          <w:ilvl w:val="0"/>
          <w:numId w:val="41"/>
        </w:numPr>
      </w:pPr>
      <w:proofErr w:type="gramStart"/>
      <w:r w:rsidRPr="007C1773">
        <w:t>le</w:t>
      </w:r>
      <w:proofErr w:type="gramEnd"/>
      <w:r w:rsidRPr="007C1773">
        <w:t xml:space="preserve"> Producteur cesse de respecter les engagements et obligations du Cahier des Charges, du </w:t>
      </w:r>
      <w:r w:rsidR="00845969" w:rsidRPr="007C1773">
        <w:t>Contrat d’aide</w:t>
      </w:r>
      <w:r w:rsidRPr="007C1773">
        <w:t xml:space="preserve"> ou du code de l’énergie</w:t>
      </w:r>
      <w:r w:rsidR="00A93828" w:rsidRPr="007C1773">
        <w:t xml:space="preserve">, dans les conditions visées au 6.2 </w:t>
      </w:r>
      <w:r w:rsidRPr="007C1773">
        <w:t xml:space="preserve">; </w:t>
      </w:r>
    </w:p>
    <w:p w14:paraId="0D489621" w14:textId="55761AB8" w:rsidR="001948A5" w:rsidRPr="007C1773" w:rsidRDefault="001948A5" w:rsidP="0073339F">
      <w:pPr>
        <w:pStyle w:val="Paragraphedeliste"/>
        <w:numPr>
          <w:ilvl w:val="0"/>
          <w:numId w:val="41"/>
        </w:numPr>
      </w:pPr>
      <w:proofErr w:type="gramStart"/>
      <w:r w:rsidRPr="007C1773">
        <w:t>l’Installation</w:t>
      </w:r>
      <w:proofErr w:type="gramEnd"/>
      <w:r w:rsidRPr="007C1773">
        <w:t xml:space="preserve"> est mise à l’arrêt définitif </w:t>
      </w:r>
      <w:r w:rsidR="00A37C41">
        <w:t>par le Producteur</w:t>
      </w:r>
      <w:r w:rsidR="00C121F6">
        <w:t xml:space="preserve">, sans préjudice des stipulations de l’article R.812-24 du code de l’énergie </w:t>
      </w:r>
      <w:r w:rsidRPr="007C1773">
        <w:t xml:space="preserve">; </w:t>
      </w:r>
    </w:p>
    <w:p w14:paraId="7D93387B" w14:textId="3B812140" w:rsidR="004F772E" w:rsidRPr="007C1773" w:rsidRDefault="001948A5" w:rsidP="00DE4EBE">
      <w:pPr>
        <w:pStyle w:val="Paragraphedeliste"/>
        <w:numPr>
          <w:ilvl w:val="0"/>
          <w:numId w:val="41"/>
        </w:numPr>
      </w:pPr>
      <w:proofErr w:type="gramStart"/>
      <w:r w:rsidRPr="007C1773">
        <w:t>le</w:t>
      </w:r>
      <w:proofErr w:type="gramEnd"/>
      <w:r w:rsidRPr="007C1773">
        <w:t xml:space="preserve"> Producteur se voit retirer</w:t>
      </w:r>
      <w:r w:rsidR="00AF6762">
        <w:t xml:space="preserve"> </w:t>
      </w:r>
      <w:r w:rsidR="00AF6762" w:rsidRPr="00AF6762">
        <w:t>par le (ou la) ministre chargé(e) de l’énergie</w:t>
      </w:r>
      <w:r w:rsidRPr="007C1773">
        <w:t xml:space="preserve"> la qualité de Lauréat</w:t>
      </w:r>
      <w:r w:rsidR="00A93828" w:rsidRPr="007C1773">
        <w:t>,</w:t>
      </w:r>
      <w:r w:rsidR="00D9559A" w:rsidRPr="00D9559A">
        <w:rPr>
          <w:rFonts w:ascii="Times New Roman" w:eastAsia="Times New Roman" w:hAnsi="Times New Roman" w:cs="Times New Roman"/>
          <w:color w:val="00B0F0"/>
          <w:sz w:val="24"/>
          <w:szCs w:val="24"/>
          <w:lang w:eastAsia="fr-FR"/>
        </w:rPr>
        <w:t xml:space="preserve"> </w:t>
      </w:r>
      <w:r w:rsidR="00D9559A" w:rsidRPr="00D9559A">
        <w:t>en cas de non-respect d’une prescription du Cahier des Charges ou de l’un quelconque des engagements qui en résultent, notamment au titre de l’Offre, dès lors que le (ou les) manquement(s) concerné(s) est (ou sont) d’une particulière gravité ou présente(nt) un caractère récurrent</w:t>
      </w:r>
      <w:r w:rsidR="00D9559A">
        <w:t>,</w:t>
      </w:r>
      <w:r w:rsidR="00A93828" w:rsidRPr="007C1773">
        <w:t xml:space="preserve"> dans les conditions visées au 6.2 </w:t>
      </w:r>
      <w:r w:rsidRPr="007C1773">
        <w:t xml:space="preserve">; </w:t>
      </w:r>
    </w:p>
    <w:p w14:paraId="681DB730" w14:textId="509E597B" w:rsidR="001948A5" w:rsidRPr="007C1773" w:rsidRDefault="001948A5" w:rsidP="0073339F">
      <w:pPr>
        <w:pStyle w:val="Paragraphedeliste"/>
        <w:numPr>
          <w:ilvl w:val="0"/>
          <w:numId w:val="41"/>
        </w:numPr>
      </w:pPr>
      <w:proofErr w:type="gramStart"/>
      <w:r w:rsidRPr="007C1773">
        <w:t>déclaration</w:t>
      </w:r>
      <w:proofErr w:type="gramEnd"/>
      <w:r w:rsidRPr="007C1773">
        <w:t xml:space="preserve"> frauduleuse du Candidat, du Lauréat ou du Producteur, sans que le Producteur ne puisse se prévaloir de ce que la déclaration frauduleuse aurait été le fait du Candidat ou du Lauréat ; </w:t>
      </w:r>
    </w:p>
    <w:p w14:paraId="3B694E12" w14:textId="1960EFBB" w:rsidR="00DE149F" w:rsidRDefault="004F772E" w:rsidP="0073339F">
      <w:pPr>
        <w:pStyle w:val="Paragraphedeliste"/>
        <w:numPr>
          <w:ilvl w:val="0"/>
          <w:numId w:val="41"/>
        </w:numPr>
      </w:pPr>
      <w:proofErr w:type="gramStart"/>
      <w:r w:rsidRPr="007C1773">
        <w:t>des</w:t>
      </w:r>
      <w:proofErr w:type="gramEnd"/>
      <w:r w:rsidRPr="007C1773">
        <w:t xml:space="preserve"> Modifications sont apportées au Projet en violation de l’article 4.6</w:t>
      </w:r>
      <w:r w:rsidR="004011C2">
        <w:t> ;</w:t>
      </w:r>
    </w:p>
    <w:p w14:paraId="7F451BA6" w14:textId="3FC4210B" w:rsidR="004011C2" w:rsidRPr="004572EC" w:rsidRDefault="00B42D1A" w:rsidP="00BF6E3C">
      <w:pPr>
        <w:pStyle w:val="Paragraphedeliste"/>
        <w:numPr>
          <w:ilvl w:val="0"/>
          <w:numId w:val="41"/>
        </w:numPr>
        <w:ind w:left="714" w:hanging="357"/>
        <w:contextualSpacing w:val="0"/>
        <w:jc w:val="left"/>
      </w:pPr>
      <w:proofErr w:type="gramStart"/>
      <w:r>
        <w:t>n</w:t>
      </w:r>
      <w:r w:rsidR="004011C2" w:rsidRPr="004572EC">
        <w:t>on</w:t>
      </w:r>
      <w:proofErr w:type="gramEnd"/>
      <w:r w:rsidR="004011C2" w:rsidRPr="004572EC">
        <w:t xml:space="preserve"> atteinte du Bouclage financier dans les conditions prévues à </w:t>
      </w:r>
      <w:r w:rsidR="004011C2" w:rsidRPr="00BF6E3C">
        <w:t>l’Article 4.2.1</w:t>
      </w:r>
      <w:r w:rsidR="004011C2" w:rsidRPr="004572EC">
        <w:t> ;</w:t>
      </w:r>
    </w:p>
    <w:p w14:paraId="230D98B2" w14:textId="1E6E3190" w:rsidR="004011C2" w:rsidRDefault="00B42D1A" w:rsidP="00B42D1A">
      <w:pPr>
        <w:pStyle w:val="Paragraphedeliste"/>
        <w:numPr>
          <w:ilvl w:val="0"/>
          <w:numId w:val="41"/>
        </w:numPr>
        <w:ind w:left="714" w:hanging="357"/>
        <w:contextualSpacing w:val="0"/>
        <w:jc w:val="left"/>
      </w:pPr>
      <w:proofErr w:type="gramStart"/>
      <w:r>
        <w:t>n</w:t>
      </w:r>
      <w:r w:rsidR="004011C2" w:rsidRPr="004572EC">
        <w:t>on</w:t>
      </w:r>
      <w:proofErr w:type="gramEnd"/>
      <w:r w:rsidR="004011C2" w:rsidRPr="004572EC">
        <w:t xml:space="preserve"> atteinte de l’Achèvement dans les conditions indiquées à </w:t>
      </w:r>
      <w:r w:rsidR="004011C2" w:rsidRPr="00BF6E3C">
        <w:t>l’Article 4.2.2</w:t>
      </w:r>
      <w:r w:rsidR="004011C2" w:rsidRPr="004572EC">
        <w:t> ;</w:t>
      </w:r>
    </w:p>
    <w:p w14:paraId="0351D550" w14:textId="37167CF7" w:rsidR="001948A5" w:rsidRPr="007C1773" w:rsidRDefault="00DE149F" w:rsidP="00DE149F">
      <w:pPr>
        <w:pStyle w:val="Paragraphedeliste"/>
        <w:numPr>
          <w:ilvl w:val="0"/>
          <w:numId w:val="41"/>
        </w:numPr>
      </w:pPr>
      <w:proofErr w:type="gramStart"/>
      <w:r w:rsidRPr="007C1773">
        <w:t>contentieux</w:t>
      </w:r>
      <w:proofErr w:type="gramEnd"/>
      <w:r w:rsidRPr="007C1773">
        <w:t xml:space="preserve"> avec l’ADEME ou l’Etat, quelle que soit la juridiction saisie</w:t>
      </w:r>
      <w:r w:rsidR="001948A5" w:rsidRPr="007C1773">
        <w:t>.</w:t>
      </w:r>
      <w:r w:rsidR="00B94ACF" w:rsidRPr="007C1773">
        <w:t xml:space="preserve"> </w:t>
      </w:r>
    </w:p>
    <w:p w14:paraId="75712265" w14:textId="77777777" w:rsidR="001948A5" w:rsidRPr="007C1773" w:rsidRDefault="001948A5" w:rsidP="001948A5"/>
    <w:p w14:paraId="10416FB6" w14:textId="0EE1A852" w:rsidR="001948A5" w:rsidRPr="007C1773" w:rsidRDefault="003C1458" w:rsidP="001948A5">
      <w:r>
        <w:t>Dans les cas a)</w:t>
      </w:r>
      <w:r w:rsidR="0064698E">
        <w:t xml:space="preserve"> à </w:t>
      </w:r>
      <w:r w:rsidR="00922517">
        <w:t>f</w:t>
      </w:r>
      <w:r>
        <w:t>)</w:t>
      </w:r>
      <w:r w:rsidR="00125E1A">
        <w:t>, et i)</w:t>
      </w:r>
      <w:r>
        <w:t xml:space="preserve"> </w:t>
      </w:r>
      <w:r w:rsidR="00DF79CE" w:rsidRPr="00DF79CE">
        <w:t xml:space="preserve">le </w:t>
      </w:r>
      <w:r w:rsidR="00DF79CE">
        <w:t>producteur</w:t>
      </w:r>
      <w:r w:rsidR="00DF79CE" w:rsidRPr="00DF79CE">
        <w:t xml:space="preserve"> sera tenu d’effectuer le Remboursement à l’ADEME d’une somme égale à tout ou partie de l’Aide versée actualisée à l’année de résiliation, augmentée, le cas échéant, </w:t>
      </w:r>
      <w:r w:rsidR="00DF79CE">
        <w:t>d’</w:t>
      </w:r>
      <w:r w:rsidR="00DF79CE" w:rsidRPr="00DF79CE">
        <w:t>intérêts de retard</w:t>
      </w:r>
      <w:r w:rsidR="001948A5" w:rsidRPr="007C1773">
        <w:t>.</w:t>
      </w:r>
    </w:p>
    <w:p w14:paraId="05CA8D40" w14:textId="77777777" w:rsidR="00A045BD" w:rsidRPr="007C1773" w:rsidRDefault="00A045BD" w:rsidP="001948A5"/>
    <w:p w14:paraId="2C1B85F6" w14:textId="3EFDAA21" w:rsidR="001948A5" w:rsidRPr="007C1773" w:rsidRDefault="001948A5" w:rsidP="000F36BB">
      <w:pPr>
        <w:pStyle w:val="Titre2"/>
        <w:rPr>
          <w:color w:val="auto"/>
        </w:rPr>
      </w:pPr>
      <w:bookmarkStart w:id="350" w:name="_Toc199189554"/>
      <w:bookmarkStart w:id="351" w:name="_Toc199189730"/>
      <w:bookmarkStart w:id="352" w:name="_Toc199193383"/>
      <w:bookmarkStart w:id="353" w:name="_Toc199189555"/>
      <w:bookmarkStart w:id="354" w:name="_Toc199189731"/>
      <w:bookmarkStart w:id="355" w:name="_Toc199193384"/>
      <w:bookmarkStart w:id="356" w:name="_Toc212735633"/>
      <w:bookmarkEnd w:id="350"/>
      <w:bookmarkEnd w:id="351"/>
      <w:bookmarkEnd w:id="352"/>
      <w:bookmarkEnd w:id="353"/>
      <w:bookmarkEnd w:id="354"/>
      <w:bookmarkEnd w:id="355"/>
      <w:r w:rsidRPr="007C1773">
        <w:rPr>
          <w:color w:val="auto"/>
        </w:rPr>
        <w:t xml:space="preserve">Résiliation du </w:t>
      </w:r>
      <w:r w:rsidR="00845969" w:rsidRPr="007C1773">
        <w:rPr>
          <w:color w:val="auto"/>
        </w:rPr>
        <w:t>Contrat d’aide</w:t>
      </w:r>
      <w:r w:rsidRPr="007C1773">
        <w:rPr>
          <w:color w:val="auto"/>
        </w:rPr>
        <w:t xml:space="preserve"> à l’initiative du Producteur</w:t>
      </w:r>
      <w:bookmarkEnd w:id="356"/>
      <w:r w:rsidRPr="007C1773">
        <w:rPr>
          <w:color w:val="auto"/>
        </w:rPr>
        <w:t> </w:t>
      </w:r>
    </w:p>
    <w:p w14:paraId="36EF07E8" w14:textId="17BF9F81" w:rsidR="001948A5" w:rsidRPr="007C1773" w:rsidRDefault="001948A5" w:rsidP="001948A5">
      <w:bookmarkStart w:id="357" w:name="_Toc198053290"/>
      <w:r w:rsidRPr="007C1773">
        <w:t xml:space="preserve">Le </w:t>
      </w:r>
      <w:r w:rsidR="00845969" w:rsidRPr="007C1773">
        <w:t>Contrat d’aide</w:t>
      </w:r>
      <w:r w:rsidRPr="007C1773">
        <w:t xml:space="preserve"> peut être résilié à l’initiative du Producteur dans les conditions prévues à l’article R. 812-24 du code de l’énergie.</w:t>
      </w:r>
    </w:p>
    <w:p w14:paraId="0B0F2B72" w14:textId="77777777" w:rsidR="001948A5" w:rsidRPr="007C1773" w:rsidRDefault="001948A5" w:rsidP="001948A5"/>
    <w:p w14:paraId="600277EC" w14:textId="77777777" w:rsidR="001948A5" w:rsidRPr="007C1773" w:rsidRDefault="001948A5" w:rsidP="001948A5">
      <w:r w:rsidRPr="007C1773">
        <w:lastRenderedPageBreak/>
        <w:t>En cas d’arrêt définitif de l’Installation, le Producteur en informe l’ADEME par lettre recommandée avec avis de réception en respectant un délai de prévenance d’un mois. </w:t>
      </w:r>
    </w:p>
    <w:p w14:paraId="1AFE7BD2" w14:textId="77777777" w:rsidR="001948A5" w:rsidRPr="007C1773" w:rsidRDefault="001948A5" w:rsidP="000F36BB"/>
    <w:p w14:paraId="74D14C4D" w14:textId="7560A549" w:rsidR="008B147F" w:rsidRPr="007C1773" w:rsidRDefault="008B147F" w:rsidP="000F36BB">
      <w:pPr>
        <w:pStyle w:val="Titre2"/>
        <w:rPr>
          <w:color w:val="auto"/>
        </w:rPr>
      </w:pPr>
      <w:bookmarkStart w:id="358" w:name="_Toc212735634"/>
      <w:r w:rsidRPr="007C1773">
        <w:rPr>
          <w:color w:val="auto"/>
        </w:rPr>
        <w:t xml:space="preserve">Mise en œuvre des engagements </w:t>
      </w:r>
      <w:r w:rsidR="000B53C5" w:rsidRPr="007C1773">
        <w:rPr>
          <w:color w:val="auto"/>
        </w:rPr>
        <w:t xml:space="preserve">économiques et environnementaux </w:t>
      </w:r>
      <w:r w:rsidRPr="007C1773">
        <w:rPr>
          <w:color w:val="auto"/>
        </w:rPr>
        <w:t>du Producteur</w:t>
      </w:r>
      <w:bookmarkEnd w:id="357"/>
      <w:bookmarkEnd w:id="358"/>
    </w:p>
    <w:p w14:paraId="1C690CC7" w14:textId="657D2D2C" w:rsidR="008B147F" w:rsidRPr="007C1773" w:rsidRDefault="008B147F" w:rsidP="008B147F">
      <w:r w:rsidRPr="007C1773">
        <w:t xml:space="preserve">Le Producteur s’engage vis-à-vis de l’État à respecter les dispositions de son autorisation environnementale, de son permis de construire, du </w:t>
      </w:r>
      <w:r w:rsidR="008570EB" w:rsidRPr="007C1773">
        <w:t>Cahier des Charges</w:t>
      </w:r>
      <w:r w:rsidRPr="007C1773">
        <w:t xml:space="preserve"> et du </w:t>
      </w:r>
      <w:r w:rsidR="00845969" w:rsidRPr="007C1773">
        <w:t>Contrat d’aide</w:t>
      </w:r>
      <w:r w:rsidRPr="007C1773">
        <w:t xml:space="preserve"> qui vaudront ensemble engagements du Producteur, en termes économiques et environnementaux au titre de l’article L. 812-4 du code de l’énergie.</w:t>
      </w:r>
    </w:p>
    <w:p w14:paraId="2E270451" w14:textId="77777777" w:rsidR="00C96EB9" w:rsidRPr="007C1773" w:rsidRDefault="00C96EB9" w:rsidP="008B147F"/>
    <w:p w14:paraId="27A21C7E" w14:textId="13FC1E89" w:rsidR="00C96EB9" w:rsidRPr="007C1773" w:rsidRDefault="00C96EB9" w:rsidP="000F36BB">
      <w:pPr>
        <w:pStyle w:val="Titre2"/>
        <w:rPr>
          <w:color w:val="auto"/>
        </w:rPr>
      </w:pPr>
      <w:bookmarkStart w:id="359" w:name="_Toc198053291"/>
      <w:bookmarkStart w:id="360" w:name="_Toc212735635"/>
      <w:r w:rsidRPr="007C1773">
        <w:rPr>
          <w:color w:val="auto"/>
        </w:rPr>
        <w:t>Certificats - Conditions de traçabilité</w:t>
      </w:r>
      <w:bookmarkEnd w:id="359"/>
      <w:bookmarkEnd w:id="360"/>
      <w:r w:rsidR="00C61E73">
        <w:rPr>
          <w:color w:val="auto"/>
        </w:rPr>
        <w:t xml:space="preserve"> </w:t>
      </w:r>
    </w:p>
    <w:p w14:paraId="1D2CEE5E" w14:textId="14981A1C" w:rsidR="00C96EB9" w:rsidRPr="007C1773" w:rsidRDefault="00C96EB9" w:rsidP="008B147F">
      <w:r w:rsidRPr="007C1773">
        <w:t>Le Producteur devra satisfaire aux conditions de traçabilité qui seront fixées par décret.</w:t>
      </w:r>
    </w:p>
    <w:p w14:paraId="6CF0C112" w14:textId="77777777" w:rsidR="008B147F" w:rsidRPr="007C1773" w:rsidRDefault="008B147F" w:rsidP="00DB7B19"/>
    <w:p w14:paraId="7EBBF191" w14:textId="66C3A440" w:rsidR="00367FAD" w:rsidRPr="007C1773" w:rsidRDefault="00AC0A51" w:rsidP="000F36BB">
      <w:pPr>
        <w:pStyle w:val="Titre2"/>
        <w:rPr>
          <w:color w:val="auto"/>
        </w:rPr>
      </w:pPr>
      <w:bookmarkStart w:id="361" w:name="_Toc198053292"/>
      <w:bookmarkStart w:id="362" w:name="_Toc212735636"/>
      <w:r w:rsidRPr="007C1773">
        <w:rPr>
          <w:color w:val="auto"/>
        </w:rPr>
        <w:t>Attestation</w:t>
      </w:r>
      <w:r w:rsidRPr="007C1773">
        <w:rPr>
          <w:color w:val="auto"/>
          <w:u w:color="A40020"/>
        </w:rPr>
        <w:t xml:space="preserve"> </w:t>
      </w:r>
      <w:r w:rsidRPr="007C1773">
        <w:rPr>
          <w:color w:val="auto"/>
        </w:rPr>
        <w:t>de</w:t>
      </w:r>
      <w:r w:rsidRPr="007C1773">
        <w:rPr>
          <w:color w:val="auto"/>
          <w:u w:color="A40020"/>
        </w:rPr>
        <w:t xml:space="preserve"> conformité</w:t>
      </w:r>
      <w:bookmarkEnd w:id="361"/>
      <w:bookmarkEnd w:id="362"/>
    </w:p>
    <w:p w14:paraId="0595F3B1" w14:textId="77777777" w:rsidR="00BB564B" w:rsidRPr="007C1773" w:rsidRDefault="00BB564B" w:rsidP="00BB564B">
      <w:pPr>
        <w:pStyle w:val="AOH2"/>
      </w:pPr>
      <w:r w:rsidRPr="007C1773">
        <w:t>Les modalités de délivrance de l’attestation de conformité seront fixées par décret en Conseil d’État.</w:t>
      </w:r>
    </w:p>
    <w:p w14:paraId="68408085" w14:textId="77777777" w:rsidR="00C96EB9" w:rsidRPr="007C1773" w:rsidRDefault="00C96EB9" w:rsidP="00694AB3">
      <w:pPr>
        <w:pStyle w:val="AOH2"/>
      </w:pPr>
    </w:p>
    <w:p w14:paraId="68B60A79" w14:textId="77777777" w:rsidR="00B74B0E" w:rsidRPr="007C1773" w:rsidRDefault="00B74B0E" w:rsidP="000F36BB">
      <w:pPr>
        <w:pStyle w:val="Titre2"/>
        <w:rPr>
          <w:color w:val="auto"/>
        </w:rPr>
      </w:pPr>
      <w:bookmarkStart w:id="363" w:name="_Toc212735637"/>
      <w:r w:rsidRPr="007C1773">
        <w:rPr>
          <w:color w:val="auto"/>
        </w:rPr>
        <w:t>Cession de l’Installation</w:t>
      </w:r>
      <w:bookmarkEnd w:id="363"/>
      <w:r w:rsidRPr="007C1773">
        <w:rPr>
          <w:color w:val="auto"/>
        </w:rPr>
        <w:t xml:space="preserve"> </w:t>
      </w:r>
    </w:p>
    <w:p w14:paraId="2ABCAD15" w14:textId="77777777" w:rsidR="00B74B0E" w:rsidRPr="007C1773" w:rsidRDefault="00B74B0E" w:rsidP="00B74B0E">
      <w:r w:rsidRPr="007C1773">
        <w:t xml:space="preserve">La cession de l’Installation à un tiers est soumise à l’autorisation du (ou de la) ministre chargé(e) de l’énergie. Cette autorisation est réputée rejetée à défaut de réponse positive dans un délai de deux (2) mois. </w:t>
      </w:r>
    </w:p>
    <w:p w14:paraId="2348D267" w14:textId="77777777" w:rsidR="00B74B0E" w:rsidRPr="007C1773" w:rsidRDefault="00B74B0E" w:rsidP="00B74B0E"/>
    <w:p w14:paraId="3BBC6FBE" w14:textId="4A2C1987" w:rsidR="00B74B0E" w:rsidRPr="007C1773" w:rsidRDefault="00B74B0E" w:rsidP="00B74B0E">
      <w:r w:rsidRPr="007C1773">
        <w:t xml:space="preserve">En application de l’article R. 812-25, en cas de cession d’une Installation bénéficiant d'un </w:t>
      </w:r>
      <w:r w:rsidR="00845969" w:rsidRPr="007C1773">
        <w:t>Contrat d’aide</w:t>
      </w:r>
      <w:r w:rsidRPr="007C1773">
        <w:t>, les clauses et conditions du contrat existant pour cette Installation s'imposent pour la durée souscrite restante au nouveau Producteur, de même que l’engagement de respecter les prescriptions du Cahier des Charges.</w:t>
      </w:r>
      <w:r w:rsidR="00C61E73">
        <w:t xml:space="preserve"> </w:t>
      </w:r>
    </w:p>
    <w:p w14:paraId="471799F3" w14:textId="77777777" w:rsidR="00B74B0E" w:rsidRPr="007C1773" w:rsidRDefault="00B74B0E" w:rsidP="00B74B0E"/>
    <w:p w14:paraId="567B1E6B" w14:textId="02C87834" w:rsidR="00B74B0E" w:rsidRPr="007C1773" w:rsidRDefault="00B74B0E" w:rsidP="007A4FE8">
      <w:r w:rsidRPr="007C1773">
        <w:t xml:space="preserve">Un avenant sera conclu en ce sens préalablement à la cession de l’Installation sous peine de résiliation du </w:t>
      </w:r>
      <w:r w:rsidR="00845969" w:rsidRPr="007C1773">
        <w:t>Contrat d’aide</w:t>
      </w:r>
      <w:r w:rsidRPr="007C1773">
        <w:t>.</w:t>
      </w:r>
    </w:p>
    <w:p w14:paraId="541A11CC" w14:textId="77777777" w:rsidR="005113AC" w:rsidRPr="007C1773" w:rsidRDefault="005113AC" w:rsidP="007A4FE8"/>
    <w:p w14:paraId="529A5886" w14:textId="50F95BA6" w:rsidR="007B47FD" w:rsidRPr="007C1773" w:rsidRDefault="007B47FD" w:rsidP="000F5062">
      <w:pPr>
        <w:pStyle w:val="Titre1"/>
      </w:pPr>
      <w:bookmarkStart w:id="364" w:name="_Toc198053293"/>
      <w:bookmarkStart w:id="365" w:name="_Toc212735638"/>
      <w:r w:rsidRPr="007C1773">
        <w:t>Contrôles</w:t>
      </w:r>
      <w:bookmarkEnd w:id="364"/>
      <w:r w:rsidRPr="007C1773">
        <w:t xml:space="preserve"> </w:t>
      </w:r>
      <w:r w:rsidR="009C1010" w:rsidRPr="007C1773">
        <w:t>et sanctions</w:t>
      </w:r>
      <w:bookmarkEnd w:id="365"/>
    </w:p>
    <w:p w14:paraId="1B91D907" w14:textId="42A0D854" w:rsidR="009C1010" w:rsidRPr="007C1773" w:rsidRDefault="009C1010" w:rsidP="000F36BB">
      <w:pPr>
        <w:pStyle w:val="Titre2"/>
        <w:rPr>
          <w:color w:val="auto"/>
        </w:rPr>
      </w:pPr>
      <w:bookmarkStart w:id="366" w:name="_Toc212735639"/>
      <w:r w:rsidRPr="007C1773">
        <w:rPr>
          <w:color w:val="auto"/>
        </w:rPr>
        <w:t>Contrôles</w:t>
      </w:r>
      <w:bookmarkEnd w:id="366"/>
      <w:r w:rsidRPr="007C1773">
        <w:rPr>
          <w:color w:val="auto"/>
        </w:rPr>
        <w:t xml:space="preserve"> </w:t>
      </w:r>
    </w:p>
    <w:p w14:paraId="26B530DD" w14:textId="27776C43" w:rsidR="00A05253" w:rsidRPr="007C1773" w:rsidRDefault="007B47FD" w:rsidP="007B47FD">
      <w:r w:rsidRPr="007C1773">
        <w:t>Le Producteur est soumis aux dispositions des articles L.</w:t>
      </w:r>
      <w:r w:rsidR="004B021D" w:rsidRPr="007C1773">
        <w:t> </w:t>
      </w:r>
      <w:r w:rsidRPr="007C1773">
        <w:t>812-9 et L.</w:t>
      </w:r>
      <w:r w:rsidR="004B021D" w:rsidRPr="007C1773">
        <w:t> </w:t>
      </w:r>
      <w:r w:rsidRPr="007C1773">
        <w:t xml:space="preserve">823-1 et suivants du code de l’énergie. </w:t>
      </w:r>
      <w:r w:rsidR="009C1010" w:rsidRPr="007C1773">
        <w:rPr>
          <w:rFonts w:cstheme="minorHAnsi"/>
        </w:rPr>
        <w:t>Il est tenu de faire réaliser tous les contrôles imposés par la réglementation.</w:t>
      </w:r>
    </w:p>
    <w:p w14:paraId="12A6E7ED" w14:textId="77777777" w:rsidR="00A05253" w:rsidRPr="007C1773" w:rsidRDefault="00A05253" w:rsidP="007B47FD"/>
    <w:p w14:paraId="61726648" w14:textId="18DC2CE2" w:rsidR="00A05253" w:rsidRPr="007C1773" w:rsidRDefault="00A05253" w:rsidP="00A05253">
      <w:r w:rsidRPr="007C1773">
        <w:t xml:space="preserve">Dans les conditions de l’article R. 812-16 du code de l’énergie, le Producteur tient à disposition du préfet de région les documents relatifs aux caractéristiques de </w:t>
      </w:r>
      <w:r w:rsidR="009C1010" w:rsidRPr="007C1773">
        <w:t>l’Installation</w:t>
      </w:r>
      <w:r w:rsidRPr="007C1773">
        <w:t xml:space="preserve">, à ses performances et aux résultats des contrôles mentionnés à l'article L. 812-9 ainsi que les documents relatifs aux autres contrôles réalisés sur </w:t>
      </w:r>
      <w:r w:rsidR="00B94ACF" w:rsidRPr="007C1773">
        <w:t xml:space="preserve">l'Installation </w:t>
      </w:r>
      <w:r w:rsidRPr="007C1773">
        <w:t>le cas échéant.</w:t>
      </w:r>
    </w:p>
    <w:p w14:paraId="0A8253A2" w14:textId="77777777" w:rsidR="00A05253" w:rsidRPr="007C1773" w:rsidRDefault="00A05253" w:rsidP="00A05253"/>
    <w:p w14:paraId="15E6017A" w14:textId="63AD9BCC" w:rsidR="00E45240" w:rsidRPr="007C1773" w:rsidRDefault="00430EBD" w:rsidP="000F36BB">
      <w:pPr>
        <w:pStyle w:val="Titre2"/>
        <w:rPr>
          <w:color w:val="auto"/>
        </w:rPr>
      </w:pPr>
      <w:bookmarkStart w:id="367" w:name="_Toc199189563"/>
      <w:bookmarkStart w:id="368" w:name="_Toc199189739"/>
      <w:bookmarkStart w:id="369" w:name="_Toc199193392"/>
      <w:bookmarkStart w:id="370" w:name="Other_specificities_"/>
      <w:bookmarkStart w:id="371" w:name="_bookmark39"/>
      <w:bookmarkStart w:id="372" w:name="Non-compliance_and_breach_of_contract_"/>
      <w:bookmarkStart w:id="373" w:name="_bookmark40"/>
      <w:bookmarkStart w:id="374" w:name="_Ref194412014"/>
      <w:bookmarkStart w:id="375" w:name="_Toc198053326"/>
      <w:bookmarkStart w:id="376" w:name="_Toc212735640"/>
      <w:bookmarkEnd w:id="367"/>
      <w:bookmarkEnd w:id="368"/>
      <w:bookmarkEnd w:id="369"/>
      <w:bookmarkEnd w:id="370"/>
      <w:bookmarkEnd w:id="371"/>
      <w:bookmarkEnd w:id="372"/>
      <w:bookmarkEnd w:id="373"/>
      <w:r w:rsidRPr="007C1773">
        <w:rPr>
          <w:color w:val="auto"/>
        </w:rPr>
        <w:t>Sanctions</w:t>
      </w:r>
      <w:bookmarkEnd w:id="374"/>
      <w:bookmarkEnd w:id="375"/>
      <w:bookmarkEnd w:id="376"/>
    </w:p>
    <w:p w14:paraId="77798B66" w14:textId="0D524029" w:rsidR="000F341D" w:rsidRDefault="00A870FB" w:rsidP="00396568">
      <w:bookmarkStart w:id="377" w:name="_Toc198053328"/>
      <w:r>
        <w:t>T</w:t>
      </w:r>
      <w:r w:rsidR="00396568" w:rsidRPr="007C1773">
        <w:t xml:space="preserve">out manquement du Lauréat ou du Producteur aux prescriptions et obligations figurant au Cahier des Charges et / ou au Contrat d’aide, peut être sanctionné par </w:t>
      </w:r>
      <w:r w:rsidR="000F341D">
        <w:t>un</w:t>
      </w:r>
      <w:r w:rsidR="000F341D" w:rsidRPr="007C1773">
        <w:t xml:space="preserve"> retrait de la décision le désignant Lauréat, et par conséquent, du droit de </w:t>
      </w:r>
      <w:r w:rsidR="000F341D">
        <w:t>bénéficier du Contrat d’aide pour l’Installation,</w:t>
      </w:r>
      <w:r w:rsidR="000F341D" w:rsidRPr="00CE3D38">
        <w:t xml:space="preserve"> </w:t>
      </w:r>
      <w:r w:rsidR="000F341D" w:rsidRPr="0069209A">
        <w:t>d’une suspension des versements ou d’une résiliation du Contrat d’aide et du remboursement des sommes perçues, dans les conditions visées au 5.8 et 5.14</w:t>
      </w:r>
      <w:r w:rsidR="000F341D">
        <w:t xml:space="preserve">. </w:t>
      </w:r>
    </w:p>
    <w:p w14:paraId="249F606A" w14:textId="77777777" w:rsidR="006717D7" w:rsidRDefault="006717D7" w:rsidP="00396568"/>
    <w:p w14:paraId="022874C6" w14:textId="27742A34" w:rsidR="008D4925" w:rsidRPr="007C1773" w:rsidRDefault="000F341D" w:rsidP="00396568">
      <w:r>
        <w:t xml:space="preserve">Cette sanction peut s’accompagner d’une sanction </w:t>
      </w:r>
      <w:r w:rsidR="00A870FB">
        <w:t>pécuniaire</w:t>
      </w:r>
      <w:r w:rsidR="00396568" w:rsidRPr="007C1773">
        <w:t xml:space="preserve"> dans le respect du principe de proportionnalité. </w:t>
      </w:r>
    </w:p>
    <w:p w14:paraId="34DA900E" w14:textId="77777777" w:rsidR="006717D7" w:rsidRDefault="008E00C6" w:rsidP="000F36BB">
      <w:pPr>
        <w:pStyle w:val="AOH2"/>
      </w:pPr>
      <w:r w:rsidRPr="00BA597A">
        <w:lastRenderedPageBreak/>
        <w:t xml:space="preserve">Le recouvrement d’une somme due se fait par l’émission d’un titre de recette. </w:t>
      </w:r>
    </w:p>
    <w:p w14:paraId="04E61895" w14:textId="77777777" w:rsidR="006717D7" w:rsidRDefault="008E00C6" w:rsidP="000F36BB">
      <w:pPr>
        <w:pStyle w:val="AOH2"/>
      </w:pPr>
      <w:r w:rsidRPr="00BA597A">
        <w:t>Pour les sanctions relatives à un manquement survenu avant la Date d’Achèvement, l’État peut choisir de recouvrer la somme due par appel de tout ou partie de la Garantie financière.</w:t>
      </w:r>
      <w:r w:rsidRPr="00990D09">
        <w:t xml:space="preserve"> </w:t>
      </w:r>
    </w:p>
    <w:p w14:paraId="431BA241" w14:textId="228C8C10" w:rsidR="008E00C6" w:rsidRDefault="008E00C6" w:rsidP="000F36BB">
      <w:pPr>
        <w:pStyle w:val="AOH2"/>
      </w:pPr>
      <w:r w:rsidRPr="00BA597A">
        <w:t xml:space="preserve">Pour les sanctions relatives à un manquement survenu </w:t>
      </w:r>
      <w:r>
        <w:t>après</w:t>
      </w:r>
      <w:r w:rsidRPr="00BA597A">
        <w:t xml:space="preserve"> la Date d’Achèvement</w:t>
      </w:r>
      <w:r>
        <w:t xml:space="preserve">, </w:t>
      </w:r>
      <w:r w:rsidRPr="00BA597A">
        <w:t>l’État peut choisir de recouvrer la somme due par</w:t>
      </w:r>
      <w:r>
        <w:t xml:space="preserve"> réduction des Montants à verser.</w:t>
      </w:r>
    </w:p>
    <w:p w14:paraId="51BD463F" w14:textId="77777777" w:rsidR="000109EF" w:rsidRPr="007C1773" w:rsidRDefault="000109EF" w:rsidP="000F36BB">
      <w:pPr>
        <w:pStyle w:val="AOH2"/>
      </w:pPr>
      <w:bookmarkStart w:id="378" w:name="_Ref194500965"/>
      <w:bookmarkEnd w:id="377"/>
    </w:p>
    <w:bookmarkEnd w:id="378"/>
    <w:p w14:paraId="4808D44E" w14:textId="70CEE365" w:rsidR="00C31D91" w:rsidRPr="007C1773" w:rsidRDefault="00C31D91">
      <w:pPr>
        <w:spacing w:after="160" w:line="259" w:lineRule="auto"/>
        <w:jc w:val="left"/>
      </w:pPr>
      <w:r w:rsidRPr="007C1773">
        <w:br w:type="page"/>
      </w:r>
    </w:p>
    <w:p w14:paraId="309FB545" w14:textId="16E261A8" w:rsidR="009D3D05" w:rsidRPr="007C1773" w:rsidRDefault="00C31D91" w:rsidP="00BC36B3">
      <w:pPr>
        <w:pStyle w:val="Titre1"/>
        <w:numPr>
          <w:ilvl w:val="0"/>
          <w:numId w:val="0"/>
        </w:numPr>
        <w:ind w:left="432" w:hanging="432"/>
      </w:pPr>
      <w:bookmarkStart w:id="379" w:name="_Toc198053331"/>
      <w:bookmarkStart w:id="380" w:name="_Toc212735641"/>
      <w:r w:rsidRPr="007C1773">
        <w:lastRenderedPageBreak/>
        <w:t>Annexe 1</w:t>
      </w:r>
      <w:bookmarkEnd w:id="379"/>
      <w:r w:rsidR="00BC36B3" w:rsidRPr="007C1773">
        <w:t xml:space="preserve"> - </w:t>
      </w:r>
      <w:r w:rsidR="003B27A0" w:rsidRPr="007C1773">
        <w:t xml:space="preserve">Informations minimales dans </w:t>
      </w:r>
      <w:r w:rsidR="00385924" w:rsidRPr="007C1773">
        <w:t>les lettres d’intention techniques obligatoires</w:t>
      </w:r>
      <w:bookmarkEnd w:id="380"/>
    </w:p>
    <w:p w14:paraId="61EA3665" w14:textId="77777777" w:rsidR="00C52B00" w:rsidRPr="007C1773" w:rsidRDefault="00C52B00" w:rsidP="00C52B00">
      <w:pPr>
        <w:pStyle w:val="Corpsdetexte"/>
        <w:ind w:left="0"/>
        <w:rPr>
          <w:rFonts w:asciiTheme="minorHAnsi" w:hAnsiTheme="minorHAnsi" w:cstheme="minorHAnsi"/>
          <w:b/>
          <w:sz w:val="22"/>
          <w:szCs w:val="22"/>
          <w:lang w:val="fr-FR"/>
        </w:rPr>
      </w:pPr>
    </w:p>
    <w:p w14:paraId="34E701F8" w14:textId="3CC8FD2E" w:rsidR="00C52B00" w:rsidRPr="007C1773" w:rsidRDefault="00C52B00" w:rsidP="0073339F">
      <w:pPr>
        <w:pStyle w:val="Paragraphedeliste"/>
        <w:numPr>
          <w:ilvl w:val="0"/>
          <w:numId w:val="34"/>
        </w:numPr>
        <w:spacing w:after="120"/>
        <w:rPr>
          <w:b/>
          <w:bCs/>
        </w:rPr>
      </w:pPr>
      <w:r w:rsidRPr="007C1773">
        <w:rPr>
          <w:b/>
          <w:bCs/>
        </w:rPr>
        <w:t xml:space="preserve">Stratégie d'approvisionnement en électricité </w:t>
      </w:r>
      <w:r w:rsidR="001B083A" w:rsidRPr="007C1773">
        <w:rPr>
          <w:b/>
          <w:bCs/>
        </w:rPr>
        <w:t>renouvelable</w:t>
      </w:r>
      <w:r w:rsidR="002A03C2" w:rsidRPr="007C1773">
        <w:rPr>
          <w:b/>
          <w:bCs/>
        </w:rPr>
        <w:t xml:space="preserve"> ou bas carbone</w:t>
      </w:r>
    </w:p>
    <w:p w14:paraId="41C0A3A5" w14:textId="5E485E31" w:rsidR="00DC1051" w:rsidRPr="007C1773" w:rsidRDefault="00C52B00" w:rsidP="00D42A81">
      <w:pPr>
        <w:rPr>
          <w:rFonts w:cstheme="minorHAnsi"/>
        </w:rPr>
      </w:pPr>
      <w:r w:rsidRPr="007C1773">
        <w:rPr>
          <w:rFonts w:cstheme="minorHAnsi"/>
        </w:rPr>
        <w:t xml:space="preserve">La stratégie d'approvisionnement en électricité </w:t>
      </w:r>
      <w:r w:rsidR="001B083A" w:rsidRPr="007C1773">
        <w:rPr>
          <w:rFonts w:cstheme="minorHAnsi"/>
        </w:rPr>
        <w:t>renouvelable</w:t>
      </w:r>
      <w:r w:rsidRPr="007C1773">
        <w:rPr>
          <w:rFonts w:cstheme="minorHAnsi"/>
        </w:rPr>
        <w:t xml:space="preserve"> </w:t>
      </w:r>
      <w:r w:rsidR="00F526F6" w:rsidRPr="007C1773">
        <w:rPr>
          <w:rFonts w:cstheme="minorHAnsi"/>
        </w:rPr>
        <w:t>ou bas carbone</w:t>
      </w:r>
      <w:r w:rsidR="00984B3B" w:rsidRPr="007C1773">
        <w:rPr>
          <w:rFonts w:cstheme="minorHAnsi"/>
        </w:rPr>
        <w:t>, demandée dans la Pièce D,</w:t>
      </w:r>
      <w:r w:rsidRPr="007C1773">
        <w:rPr>
          <w:rFonts w:cstheme="minorHAnsi"/>
        </w:rPr>
        <w:t xml:space="preserve"> doit démontrer que le </w:t>
      </w:r>
      <w:r w:rsidR="00061AA8" w:rsidRPr="007C1773">
        <w:rPr>
          <w:rFonts w:cstheme="minorHAnsi"/>
        </w:rPr>
        <w:t>P</w:t>
      </w:r>
      <w:r w:rsidRPr="007C1773">
        <w:rPr>
          <w:rFonts w:cstheme="minorHAnsi"/>
        </w:rPr>
        <w:t>rojet dispose d'un plan crédible</w:t>
      </w:r>
      <w:r w:rsidR="00D93B7C" w:rsidRPr="007C1773">
        <w:rPr>
          <w:rFonts w:cstheme="minorHAnsi"/>
        </w:rPr>
        <w:t xml:space="preserve">, </w:t>
      </w:r>
      <w:r w:rsidR="00DC1051" w:rsidRPr="007C1773">
        <w:rPr>
          <w:rFonts w:cstheme="minorHAnsi"/>
        </w:rPr>
        <w:t>et d’</w:t>
      </w:r>
      <w:r w:rsidR="00296604" w:rsidRPr="007C1773">
        <w:rPr>
          <w:rFonts w:cstheme="minorHAnsi"/>
        </w:rPr>
        <w:t>engagements</w:t>
      </w:r>
      <w:r w:rsidRPr="007C1773">
        <w:rPr>
          <w:rFonts w:cstheme="minorHAnsi"/>
        </w:rPr>
        <w:t xml:space="preserve"> précontractuels </w:t>
      </w:r>
      <w:r w:rsidR="00DC1051" w:rsidRPr="007C1773">
        <w:rPr>
          <w:rFonts w:cstheme="minorHAnsi"/>
        </w:rPr>
        <w:t xml:space="preserve">justifiant </w:t>
      </w:r>
      <w:r w:rsidR="00D93B7C" w:rsidRPr="007C1773">
        <w:rPr>
          <w:rFonts w:cstheme="minorHAnsi"/>
        </w:rPr>
        <w:t>(</w:t>
      </w:r>
      <w:r w:rsidR="00B94ACF" w:rsidRPr="007C1773">
        <w:rPr>
          <w:rFonts w:cstheme="minorHAnsi"/>
        </w:rPr>
        <w:t>lettre d’intention</w:t>
      </w:r>
      <w:r w:rsidR="00AE4DCA" w:rsidRPr="007C1773">
        <w:rPr>
          <w:rFonts w:cstheme="minorHAnsi"/>
        </w:rPr>
        <w:t xml:space="preserve">, </w:t>
      </w:r>
      <w:r w:rsidR="00A72829" w:rsidRPr="007C1773">
        <w:rPr>
          <w:rFonts w:cstheme="minorHAnsi"/>
        </w:rPr>
        <w:t>…</w:t>
      </w:r>
      <w:r w:rsidR="00BC30C2" w:rsidRPr="007C1773">
        <w:rPr>
          <w:rFonts w:cstheme="minorHAnsi"/>
        </w:rPr>
        <w:t xml:space="preserve">) </w:t>
      </w:r>
      <w:r w:rsidR="00DC1051" w:rsidRPr="007C1773">
        <w:rPr>
          <w:rFonts w:cstheme="minorHAnsi"/>
        </w:rPr>
        <w:t xml:space="preserve">qu’au moins </w:t>
      </w:r>
      <w:r w:rsidR="00F6144A" w:rsidRPr="007C1773">
        <w:rPr>
          <w:rFonts w:cstheme="minorHAnsi"/>
        </w:rPr>
        <w:t>3</w:t>
      </w:r>
      <w:r w:rsidRPr="007C1773">
        <w:rPr>
          <w:rFonts w:cstheme="minorHAnsi"/>
        </w:rPr>
        <w:t xml:space="preserve">0 % </w:t>
      </w:r>
      <w:r w:rsidR="00FE1ABD" w:rsidRPr="007C1773">
        <w:rPr>
          <w:rFonts w:cstheme="minorHAnsi"/>
        </w:rPr>
        <w:t xml:space="preserve">en volume </w:t>
      </w:r>
      <w:r w:rsidR="00AA7FA5" w:rsidRPr="007C1773">
        <w:rPr>
          <w:rFonts w:cstheme="minorHAnsi"/>
        </w:rPr>
        <w:t>d</w:t>
      </w:r>
      <w:r w:rsidR="00F6144A" w:rsidRPr="007C1773">
        <w:rPr>
          <w:rFonts w:cstheme="minorHAnsi"/>
        </w:rPr>
        <w:t xml:space="preserve">’approvisionnement électrique nécessaire à la Production </w:t>
      </w:r>
      <w:r w:rsidR="00DC1051" w:rsidRPr="007C1773">
        <w:rPr>
          <w:rFonts w:cstheme="minorHAnsi"/>
        </w:rPr>
        <w:t xml:space="preserve">soumise </w:t>
      </w:r>
      <w:r w:rsidR="00574D09">
        <w:rPr>
          <w:rFonts w:cstheme="minorHAnsi"/>
        </w:rPr>
        <w:t xml:space="preserve">annuelle </w:t>
      </w:r>
      <w:r w:rsidR="00DC1051" w:rsidRPr="007C1773">
        <w:rPr>
          <w:rFonts w:cstheme="minorHAnsi"/>
        </w:rPr>
        <w:t xml:space="preserve">est sécurisé </w:t>
      </w:r>
      <w:r w:rsidR="00F6144A" w:rsidRPr="007C1773">
        <w:rPr>
          <w:rFonts w:cstheme="minorHAnsi"/>
        </w:rPr>
        <w:t xml:space="preserve">sur </w:t>
      </w:r>
      <w:r w:rsidR="00DC1051" w:rsidRPr="007C1773">
        <w:rPr>
          <w:rFonts w:cstheme="minorHAnsi"/>
        </w:rPr>
        <w:t>dix (</w:t>
      </w:r>
      <w:r w:rsidR="00F6144A" w:rsidRPr="007C1773">
        <w:rPr>
          <w:rFonts w:cstheme="minorHAnsi"/>
        </w:rPr>
        <w:t>10</w:t>
      </w:r>
      <w:r w:rsidR="00DC1051" w:rsidRPr="007C1773">
        <w:rPr>
          <w:rFonts w:cstheme="minorHAnsi"/>
        </w:rPr>
        <w:t>)</w:t>
      </w:r>
      <w:r w:rsidR="00F6144A" w:rsidRPr="007C1773">
        <w:rPr>
          <w:rFonts w:cstheme="minorHAnsi"/>
        </w:rPr>
        <w:t xml:space="preserve"> ans</w:t>
      </w:r>
      <w:r w:rsidRPr="007C1773">
        <w:rPr>
          <w:rFonts w:cstheme="minorHAnsi"/>
        </w:rPr>
        <w:t xml:space="preserve">. </w:t>
      </w:r>
    </w:p>
    <w:p w14:paraId="2364ED55" w14:textId="77777777" w:rsidR="00DC1051" w:rsidRPr="007C1773" w:rsidRDefault="00DC1051" w:rsidP="00D42A81">
      <w:pPr>
        <w:rPr>
          <w:rFonts w:cstheme="minorHAnsi"/>
        </w:rPr>
      </w:pPr>
    </w:p>
    <w:p w14:paraId="1D43515A" w14:textId="795E276B" w:rsidR="00C52B00" w:rsidRPr="007C1773" w:rsidRDefault="00C52B00" w:rsidP="00D42A81">
      <w:pPr>
        <w:rPr>
          <w:rFonts w:cstheme="minorHAnsi"/>
        </w:rPr>
      </w:pPr>
      <w:r w:rsidRPr="007C1773">
        <w:rPr>
          <w:rFonts w:cstheme="minorHAnsi"/>
        </w:rPr>
        <w:t xml:space="preserve">La stratégie d'approvisionnement en électricité doit aborder les grands principes de la production </w:t>
      </w:r>
      <w:r w:rsidR="00B94ACF" w:rsidRPr="007C1773">
        <w:rPr>
          <w:rFonts w:cstheme="minorHAnsi"/>
        </w:rPr>
        <w:t xml:space="preserve">d'Hydrogène </w:t>
      </w:r>
      <w:r w:rsidR="001B083A" w:rsidRPr="007C1773">
        <w:rPr>
          <w:rFonts w:cstheme="minorHAnsi"/>
        </w:rPr>
        <w:t>renouvelable</w:t>
      </w:r>
      <w:r w:rsidR="007F3A12" w:rsidRPr="007C1773">
        <w:rPr>
          <w:rFonts w:cstheme="minorHAnsi"/>
        </w:rPr>
        <w:t xml:space="preserve"> </w:t>
      </w:r>
      <w:r w:rsidR="002C0890" w:rsidRPr="007C1773">
        <w:rPr>
          <w:rFonts w:cstheme="minorHAnsi"/>
        </w:rPr>
        <w:t>:</w:t>
      </w:r>
      <w:r w:rsidRPr="007C1773">
        <w:rPr>
          <w:rFonts w:cstheme="minorHAnsi"/>
        </w:rPr>
        <w:t xml:space="preserve"> </w:t>
      </w:r>
      <w:proofErr w:type="spellStart"/>
      <w:r w:rsidRPr="007C1773">
        <w:rPr>
          <w:rFonts w:cstheme="minorHAnsi"/>
        </w:rPr>
        <w:t>additionnalité</w:t>
      </w:r>
      <w:proofErr w:type="spellEnd"/>
      <w:r w:rsidRPr="007C1773">
        <w:rPr>
          <w:rFonts w:cstheme="minorHAnsi"/>
        </w:rPr>
        <w:t>, corrélation géographique et temporel.</w:t>
      </w:r>
      <w:r w:rsidR="006624EF" w:rsidRPr="007C1773">
        <w:rPr>
          <w:rFonts w:cstheme="minorHAnsi"/>
        </w:rPr>
        <w:t xml:space="preserve"> Alternativement, </w:t>
      </w:r>
      <w:r w:rsidR="00D40AD2" w:rsidRPr="007C1773">
        <w:rPr>
          <w:rFonts w:cstheme="minorHAnsi"/>
        </w:rPr>
        <w:t xml:space="preserve">la </w:t>
      </w:r>
      <w:r w:rsidR="00483B95" w:rsidRPr="007C1773">
        <w:rPr>
          <w:rFonts w:cstheme="minorHAnsi"/>
        </w:rPr>
        <w:t xml:space="preserve">stratégie d’approvisionnement </w:t>
      </w:r>
      <w:r w:rsidR="00F57C9E" w:rsidRPr="007C1773">
        <w:rPr>
          <w:rFonts w:cstheme="minorHAnsi"/>
        </w:rPr>
        <w:t>en électricité doit aborder les grand</w:t>
      </w:r>
      <w:r w:rsidR="0046224E" w:rsidRPr="007C1773">
        <w:rPr>
          <w:rFonts w:cstheme="minorHAnsi"/>
        </w:rPr>
        <w:t xml:space="preserve">s principes de la production </w:t>
      </w:r>
      <w:r w:rsidR="00B94ACF" w:rsidRPr="007C1773">
        <w:rPr>
          <w:rFonts w:cstheme="minorHAnsi"/>
        </w:rPr>
        <w:t xml:space="preserve">d’Hydrogène </w:t>
      </w:r>
      <w:r w:rsidR="00483B95" w:rsidRPr="007C1773">
        <w:rPr>
          <w:rFonts w:cstheme="minorHAnsi"/>
        </w:rPr>
        <w:t>bas carbone</w:t>
      </w:r>
      <w:r w:rsidR="00D42A81" w:rsidRPr="007C1773">
        <w:rPr>
          <w:rFonts w:cstheme="minorHAnsi"/>
        </w:rPr>
        <w:t>.</w:t>
      </w:r>
    </w:p>
    <w:p w14:paraId="2866854A" w14:textId="77777777" w:rsidR="00D42A81" w:rsidRPr="007C1773" w:rsidRDefault="00D42A81" w:rsidP="000F36BB">
      <w:pPr>
        <w:rPr>
          <w:rFonts w:cstheme="minorHAnsi"/>
        </w:rPr>
      </w:pPr>
    </w:p>
    <w:p w14:paraId="3A949D66" w14:textId="2FDEE278" w:rsidR="00C52B00" w:rsidRPr="007C1773" w:rsidRDefault="008F1439" w:rsidP="000F36BB">
      <w:pPr>
        <w:keepNext/>
        <w:rPr>
          <w:rFonts w:cstheme="minorHAnsi"/>
        </w:rPr>
      </w:pPr>
      <w:r w:rsidRPr="007C1773">
        <w:rPr>
          <w:rFonts w:cstheme="minorHAnsi"/>
        </w:rPr>
        <w:t>L</w:t>
      </w:r>
      <w:r w:rsidR="000159A7" w:rsidRPr="007C1773">
        <w:rPr>
          <w:rFonts w:cstheme="minorHAnsi"/>
        </w:rPr>
        <w:t>a sécurisation du volume de 30% doit notamment être démontrée par</w:t>
      </w:r>
      <w:r w:rsidR="00C52B00" w:rsidRPr="007C1773">
        <w:rPr>
          <w:rFonts w:cstheme="minorHAnsi"/>
        </w:rPr>
        <w:t xml:space="preserve"> les informations suivantes :</w:t>
      </w:r>
    </w:p>
    <w:p w14:paraId="77B1C3CD" w14:textId="77777777" w:rsidR="00DC1051" w:rsidRPr="007C1773" w:rsidRDefault="00DC1051" w:rsidP="000F36BB">
      <w:pPr>
        <w:keepNext/>
        <w:rPr>
          <w:rFonts w:cstheme="minorHAnsi"/>
        </w:rPr>
      </w:pPr>
    </w:p>
    <w:p w14:paraId="72671244" w14:textId="7D5B8169" w:rsidR="00C52B00" w:rsidRPr="007C1773" w:rsidRDefault="00E3686C" w:rsidP="0073339F">
      <w:pPr>
        <w:pStyle w:val="Paragraphedeliste"/>
        <w:numPr>
          <w:ilvl w:val="0"/>
          <w:numId w:val="29"/>
        </w:numPr>
        <w:rPr>
          <w:rFonts w:cstheme="minorHAnsi"/>
        </w:rPr>
      </w:pPr>
      <w:r w:rsidRPr="007C1773">
        <w:rPr>
          <w:rFonts w:cstheme="minorHAnsi"/>
        </w:rPr>
        <w:t>L</w:t>
      </w:r>
      <w:r w:rsidR="00C52B00" w:rsidRPr="007C1773">
        <w:rPr>
          <w:rFonts w:cstheme="minorHAnsi"/>
        </w:rPr>
        <w:t xml:space="preserve">e nom du fournisseur d'électricité </w:t>
      </w:r>
      <w:r w:rsidR="001B083A" w:rsidRPr="007C1773">
        <w:rPr>
          <w:rFonts w:cstheme="minorHAnsi"/>
        </w:rPr>
        <w:t>renouvelable</w:t>
      </w:r>
      <w:r w:rsidR="00DC1051" w:rsidRPr="007C1773">
        <w:rPr>
          <w:rFonts w:cstheme="minorHAnsi"/>
        </w:rPr>
        <w:t xml:space="preserve"> / bas carbone</w:t>
      </w:r>
      <w:r w:rsidR="00C52B00" w:rsidRPr="007C1773">
        <w:rPr>
          <w:rFonts w:cstheme="minorHAnsi"/>
        </w:rPr>
        <w:t xml:space="preserve"> ou l'indication de ses propres actifs, le cas échéant.</w:t>
      </w:r>
    </w:p>
    <w:p w14:paraId="7734AE17" w14:textId="1361B57B" w:rsidR="00C52B00" w:rsidRPr="007C1773" w:rsidRDefault="00DC1051" w:rsidP="0073339F">
      <w:pPr>
        <w:pStyle w:val="Paragraphedeliste"/>
        <w:numPr>
          <w:ilvl w:val="0"/>
          <w:numId w:val="29"/>
        </w:numPr>
        <w:rPr>
          <w:rFonts w:cstheme="minorHAnsi"/>
        </w:rPr>
      </w:pPr>
      <w:r w:rsidRPr="007C1773">
        <w:rPr>
          <w:rFonts w:cstheme="minorHAnsi"/>
        </w:rPr>
        <w:t xml:space="preserve">Le type </w:t>
      </w:r>
      <w:r w:rsidR="00C52B00" w:rsidRPr="007C1773">
        <w:rPr>
          <w:rFonts w:cstheme="minorHAnsi"/>
        </w:rPr>
        <w:t xml:space="preserve">de source d'électricité </w:t>
      </w:r>
      <w:r w:rsidR="001B083A" w:rsidRPr="007C1773">
        <w:rPr>
          <w:rFonts w:cstheme="minorHAnsi"/>
        </w:rPr>
        <w:t>renouvelable</w:t>
      </w:r>
      <w:r w:rsidRPr="007C1773">
        <w:rPr>
          <w:rFonts w:cstheme="minorHAnsi"/>
        </w:rPr>
        <w:t xml:space="preserve"> / bas carbone</w:t>
      </w:r>
      <w:r w:rsidR="00C52B00" w:rsidRPr="007C1773">
        <w:rPr>
          <w:rFonts w:cstheme="minorHAnsi"/>
        </w:rPr>
        <w:t>.</w:t>
      </w:r>
    </w:p>
    <w:p w14:paraId="3B079E12" w14:textId="6B008DFD" w:rsidR="00C52B00" w:rsidRPr="007C1773" w:rsidRDefault="00E3686C" w:rsidP="0073339F">
      <w:pPr>
        <w:pStyle w:val="Paragraphedeliste"/>
        <w:numPr>
          <w:ilvl w:val="0"/>
          <w:numId w:val="29"/>
        </w:numPr>
        <w:rPr>
          <w:rFonts w:cstheme="minorHAnsi"/>
        </w:rPr>
      </w:pPr>
      <w:r w:rsidRPr="007C1773">
        <w:rPr>
          <w:rFonts w:cstheme="minorHAnsi"/>
        </w:rPr>
        <w:t>L</w:t>
      </w:r>
      <w:r w:rsidR="00C52B00" w:rsidRPr="007C1773">
        <w:rPr>
          <w:rFonts w:cstheme="minorHAnsi"/>
        </w:rPr>
        <w:t xml:space="preserve">e type de raccordement (actifs dédiés avec un raccordement direct avec l'actif de production d'électricité </w:t>
      </w:r>
      <w:r w:rsidR="001B083A" w:rsidRPr="007C1773">
        <w:rPr>
          <w:rFonts w:cstheme="minorHAnsi"/>
        </w:rPr>
        <w:t>renouvelable</w:t>
      </w:r>
      <w:r w:rsidR="00DC1051" w:rsidRPr="007C1773">
        <w:rPr>
          <w:rFonts w:cstheme="minorHAnsi"/>
        </w:rPr>
        <w:t xml:space="preserve"> / bas carbone,</w:t>
      </w:r>
      <w:r w:rsidR="00C52B00" w:rsidRPr="007C1773">
        <w:rPr>
          <w:rFonts w:cstheme="minorHAnsi"/>
        </w:rPr>
        <w:t xml:space="preserve"> ou raccordement via le réseau).</w:t>
      </w:r>
    </w:p>
    <w:p w14:paraId="2E47D9CE" w14:textId="1B648A30" w:rsidR="00C52B00" w:rsidRPr="007C1773" w:rsidRDefault="00EC4FB9" w:rsidP="0073339F">
      <w:pPr>
        <w:pStyle w:val="Paragraphedeliste"/>
        <w:numPr>
          <w:ilvl w:val="0"/>
          <w:numId w:val="29"/>
        </w:numPr>
        <w:rPr>
          <w:rFonts w:cstheme="minorHAnsi"/>
        </w:rPr>
      </w:pPr>
      <w:r w:rsidRPr="007C1773">
        <w:rPr>
          <w:rFonts w:cstheme="minorHAnsi"/>
        </w:rPr>
        <w:t>Le v</w:t>
      </w:r>
      <w:r w:rsidR="00C52B00" w:rsidRPr="007C1773">
        <w:rPr>
          <w:rFonts w:cstheme="minorHAnsi"/>
        </w:rPr>
        <w:t xml:space="preserve">olume d'électricité fourni </w:t>
      </w:r>
      <w:r w:rsidR="00DC1051" w:rsidRPr="007C1773">
        <w:rPr>
          <w:rFonts w:cstheme="minorHAnsi"/>
        </w:rPr>
        <w:t>par l’actif de production d’électricité renouvelable / bas carbone</w:t>
      </w:r>
      <w:r w:rsidR="00C52B00" w:rsidRPr="007C1773">
        <w:rPr>
          <w:rFonts w:cstheme="minorHAnsi"/>
        </w:rPr>
        <w:t xml:space="preserve"> (y compris % du volume absolu nécessaire au </w:t>
      </w:r>
      <w:r w:rsidR="005C7F8E" w:rsidRPr="007C1773">
        <w:rPr>
          <w:rFonts w:cstheme="minorHAnsi"/>
        </w:rPr>
        <w:t>P</w:t>
      </w:r>
      <w:r w:rsidR="00C52B00" w:rsidRPr="007C1773">
        <w:rPr>
          <w:rFonts w:cstheme="minorHAnsi"/>
        </w:rPr>
        <w:t>rojet).</w:t>
      </w:r>
    </w:p>
    <w:p w14:paraId="157B6F55" w14:textId="3C71BF2F" w:rsidR="00C52B00" w:rsidRPr="007C1773" w:rsidRDefault="00EC4FB9" w:rsidP="0073339F">
      <w:pPr>
        <w:pStyle w:val="Paragraphedeliste"/>
        <w:numPr>
          <w:ilvl w:val="0"/>
          <w:numId w:val="29"/>
        </w:numPr>
        <w:rPr>
          <w:rFonts w:cstheme="minorHAnsi"/>
        </w:rPr>
      </w:pPr>
      <w:r w:rsidRPr="007C1773">
        <w:rPr>
          <w:rFonts w:cstheme="minorHAnsi"/>
        </w:rPr>
        <w:t>La s</w:t>
      </w:r>
      <w:r w:rsidR="00C52B00" w:rsidRPr="007C1773">
        <w:rPr>
          <w:rFonts w:cstheme="minorHAnsi"/>
        </w:rPr>
        <w:t xml:space="preserve">tructure tarifaire (prix fixe, </w:t>
      </w:r>
      <w:r w:rsidR="00806630" w:rsidRPr="007C1773">
        <w:rPr>
          <w:rFonts w:cstheme="minorHAnsi"/>
        </w:rPr>
        <w:t>prix plafond</w:t>
      </w:r>
      <w:r w:rsidR="00C52B00" w:rsidRPr="007C1773">
        <w:rPr>
          <w:rFonts w:cstheme="minorHAnsi"/>
        </w:rPr>
        <w:t>, prix plancher, flottant, indexé, etc.).</w:t>
      </w:r>
    </w:p>
    <w:p w14:paraId="3B6ACBE6" w14:textId="1A1C2DC4" w:rsidR="00C52B00" w:rsidRPr="007C1773" w:rsidRDefault="00EC4FB9" w:rsidP="0073339F">
      <w:pPr>
        <w:pStyle w:val="Paragraphedeliste"/>
        <w:numPr>
          <w:ilvl w:val="0"/>
          <w:numId w:val="29"/>
        </w:numPr>
        <w:rPr>
          <w:rFonts w:cstheme="minorHAnsi"/>
        </w:rPr>
      </w:pPr>
      <w:r w:rsidRPr="007C1773">
        <w:rPr>
          <w:rFonts w:cstheme="minorHAnsi"/>
        </w:rPr>
        <w:t>La d</w:t>
      </w:r>
      <w:r w:rsidR="00C52B00" w:rsidRPr="007C1773">
        <w:rPr>
          <w:rFonts w:cstheme="minorHAnsi"/>
        </w:rPr>
        <w:t>urée de la fourniture.</w:t>
      </w:r>
    </w:p>
    <w:p w14:paraId="1288D73C" w14:textId="77777777" w:rsidR="00D42A81" w:rsidRPr="007C1773" w:rsidRDefault="00D42A81" w:rsidP="000F36BB">
      <w:pPr>
        <w:rPr>
          <w:rFonts w:cstheme="minorHAnsi"/>
        </w:rPr>
      </w:pPr>
    </w:p>
    <w:p w14:paraId="0CB36649" w14:textId="54D3DE74" w:rsidR="00815C49" w:rsidRPr="007C1773" w:rsidRDefault="00CC5EDE" w:rsidP="00D42A81">
      <w:pPr>
        <w:rPr>
          <w:rFonts w:cstheme="minorHAnsi"/>
        </w:rPr>
      </w:pPr>
      <w:r w:rsidRPr="007C1773">
        <w:rPr>
          <w:rFonts w:cstheme="minorHAnsi"/>
        </w:rPr>
        <w:t>L</w:t>
      </w:r>
      <w:r w:rsidR="005F3693" w:rsidRPr="007C1773">
        <w:rPr>
          <w:rFonts w:cstheme="minorHAnsi"/>
        </w:rPr>
        <w:t xml:space="preserve">es points </w:t>
      </w:r>
      <w:proofErr w:type="gramStart"/>
      <w:r w:rsidR="005F3693" w:rsidRPr="007C1773">
        <w:rPr>
          <w:rFonts w:cstheme="minorHAnsi"/>
        </w:rPr>
        <w:t>a</w:t>
      </w:r>
      <w:proofErr w:type="gramEnd"/>
      <w:r w:rsidR="00905EC6" w:rsidRPr="007C1773">
        <w:rPr>
          <w:rFonts w:cstheme="minorHAnsi"/>
        </w:rPr>
        <w:t>)</w:t>
      </w:r>
      <w:r w:rsidR="005F3693" w:rsidRPr="007C1773">
        <w:rPr>
          <w:rFonts w:cstheme="minorHAnsi"/>
        </w:rPr>
        <w:t xml:space="preserve"> à </w:t>
      </w:r>
      <w:r w:rsidR="00960194" w:rsidRPr="007C1773">
        <w:rPr>
          <w:rFonts w:cstheme="minorHAnsi"/>
        </w:rPr>
        <w:t>f</w:t>
      </w:r>
      <w:r w:rsidR="00905EC6" w:rsidRPr="007C1773">
        <w:rPr>
          <w:rFonts w:cstheme="minorHAnsi"/>
        </w:rPr>
        <w:t>)</w:t>
      </w:r>
      <w:r w:rsidR="00815C49" w:rsidRPr="007C1773">
        <w:rPr>
          <w:rFonts w:cstheme="minorHAnsi"/>
        </w:rPr>
        <w:t xml:space="preserve"> devront </w:t>
      </w:r>
      <w:r w:rsidRPr="007C1773">
        <w:rPr>
          <w:rFonts w:cstheme="minorHAnsi"/>
        </w:rPr>
        <w:t xml:space="preserve">également </w:t>
      </w:r>
      <w:r w:rsidR="00815C49" w:rsidRPr="007C1773">
        <w:rPr>
          <w:rFonts w:cstheme="minorHAnsi"/>
        </w:rPr>
        <w:t xml:space="preserve">être </w:t>
      </w:r>
      <w:r w:rsidRPr="007C1773">
        <w:rPr>
          <w:rFonts w:cstheme="minorHAnsi"/>
        </w:rPr>
        <w:t>justifié</w:t>
      </w:r>
      <w:r w:rsidR="000159A7" w:rsidRPr="007C1773">
        <w:rPr>
          <w:rFonts w:cstheme="minorHAnsi"/>
        </w:rPr>
        <w:t>s</w:t>
      </w:r>
      <w:r w:rsidRPr="007C1773">
        <w:rPr>
          <w:rFonts w:cstheme="minorHAnsi"/>
        </w:rPr>
        <w:t xml:space="preserve"> par la fourniture d’un </w:t>
      </w:r>
      <w:r w:rsidR="00815C49" w:rsidRPr="007C1773">
        <w:rPr>
          <w:rFonts w:cstheme="minorHAnsi"/>
        </w:rPr>
        <w:t>engagement</w:t>
      </w:r>
      <w:r w:rsidRPr="007C1773">
        <w:rPr>
          <w:rFonts w:cstheme="minorHAnsi"/>
        </w:rPr>
        <w:t>(s)</w:t>
      </w:r>
      <w:r w:rsidR="00815C49" w:rsidRPr="007C1773">
        <w:rPr>
          <w:rFonts w:cstheme="minorHAnsi"/>
        </w:rPr>
        <w:t xml:space="preserve"> précontractuel</w:t>
      </w:r>
      <w:r w:rsidRPr="007C1773">
        <w:rPr>
          <w:rFonts w:cstheme="minorHAnsi"/>
        </w:rPr>
        <w:t>(s)</w:t>
      </w:r>
      <w:r w:rsidR="00193C6D" w:rsidRPr="007C1773">
        <w:rPr>
          <w:rFonts w:cstheme="minorHAnsi"/>
        </w:rPr>
        <w:t>,</w:t>
      </w:r>
      <w:r w:rsidR="00815C49" w:rsidRPr="007C1773">
        <w:rPr>
          <w:rFonts w:cstheme="minorHAnsi"/>
        </w:rPr>
        <w:t xml:space="preserve"> </w:t>
      </w:r>
      <w:r w:rsidR="005F3693" w:rsidRPr="007C1773">
        <w:rPr>
          <w:rFonts w:cstheme="minorHAnsi"/>
          <w:u w:val="single"/>
        </w:rPr>
        <w:t>daté</w:t>
      </w:r>
      <w:r w:rsidRPr="007C1773">
        <w:rPr>
          <w:rFonts w:cstheme="minorHAnsi"/>
          <w:u w:val="single"/>
        </w:rPr>
        <w:t>(s)</w:t>
      </w:r>
      <w:r w:rsidR="005F3693" w:rsidRPr="007C1773">
        <w:rPr>
          <w:rFonts w:cstheme="minorHAnsi"/>
          <w:u w:val="single"/>
        </w:rPr>
        <w:t xml:space="preserve"> de moins </w:t>
      </w:r>
      <w:r w:rsidR="00DE272F" w:rsidRPr="007C1773">
        <w:rPr>
          <w:rFonts w:cstheme="minorHAnsi"/>
          <w:u w:val="single"/>
        </w:rPr>
        <w:t>de</w:t>
      </w:r>
      <w:r w:rsidR="00792776" w:rsidRPr="007C1773">
        <w:rPr>
          <w:rFonts w:cstheme="minorHAnsi"/>
          <w:u w:val="single"/>
        </w:rPr>
        <w:t xml:space="preserve"> six</w:t>
      </w:r>
      <w:r w:rsidR="00442627" w:rsidRPr="007C1773">
        <w:rPr>
          <w:rFonts w:cstheme="minorHAnsi"/>
          <w:u w:val="single"/>
        </w:rPr>
        <w:t xml:space="preserve"> (</w:t>
      </w:r>
      <w:r w:rsidR="00792776" w:rsidRPr="007C1773">
        <w:rPr>
          <w:rFonts w:cstheme="minorHAnsi"/>
          <w:u w:val="single"/>
        </w:rPr>
        <w:t>6</w:t>
      </w:r>
      <w:r w:rsidR="00442627" w:rsidRPr="007C1773">
        <w:rPr>
          <w:rFonts w:cstheme="minorHAnsi"/>
          <w:u w:val="single"/>
        </w:rPr>
        <w:t>) mois</w:t>
      </w:r>
      <w:r w:rsidR="00C53864" w:rsidRPr="007C1773">
        <w:rPr>
          <w:rFonts w:cstheme="minorHAnsi"/>
          <w:u w:val="single"/>
        </w:rPr>
        <w:t xml:space="preserve"> </w:t>
      </w:r>
      <w:r w:rsidR="005F3693" w:rsidRPr="007C1773">
        <w:rPr>
          <w:rFonts w:cstheme="minorHAnsi"/>
          <w:u w:val="single"/>
        </w:rPr>
        <w:t>avant la date du dépôt de l’Offre</w:t>
      </w:r>
      <w:r w:rsidR="00193C6D" w:rsidRPr="007C1773">
        <w:rPr>
          <w:rFonts w:cstheme="minorHAnsi"/>
        </w:rPr>
        <w:t>,</w:t>
      </w:r>
      <w:r w:rsidR="00815C49" w:rsidRPr="007C1773">
        <w:rPr>
          <w:rFonts w:cstheme="minorHAnsi"/>
        </w:rPr>
        <w:t xml:space="preserve"> entre le Candidat et son ou ses vendeurs. </w:t>
      </w:r>
      <w:r w:rsidR="002B46CF" w:rsidRPr="007C1773">
        <w:rPr>
          <w:rFonts w:cstheme="minorHAnsi"/>
        </w:rPr>
        <w:t xml:space="preserve">Dans l’éventualité où la stratégie </w:t>
      </w:r>
      <w:r w:rsidR="002F3C2D" w:rsidRPr="007C1773">
        <w:rPr>
          <w:rFonts w:cstheme="minorHAnsi"/>
        </w:rPr>
        <w:t xml:space="preserve">d’approvisionnement n’a pas </w:t>
      </w:r>
      <w:r w:rsidR="00D555FE" w:rsidRPr="007C1773">
        <w:rPr>
          <w:rFonts w:cstheme="minorHAnsi"/>
        </w:rPr>
        <w:t xml:space="preserve">été modifiée depuis la phase de </w:t>
      </w:r>
      <w:r w:rsidR="00AC51D4" w:rsidRPr="007C1773">
        <w:rPr>
          <w:rFonts w:cstheme="minorHAnsi"/>
        </w:rPr>
        <w:t>sélect</w:t>
      </w:r>
      <w:r w:rsidR="00223631" w:rsidRPr="007C1773">
        <w:rPr>
          <w:rFonts w:cstheme="minorHAnsi"/>
        </w:rPr>
        <w:t>ion</w:t>
      </w:r>
      <w:r w:rsidR="00D555FE" w:rsidRPr="007C1773">
        <w:rPr>
          <w:rFonts w:cstheme="minorHAnsi"/>
        </w:rPr>
        <w:t xml:space="preserve"> </w:t>
      </w:r>
      <w:r w:rsidR="00781BED" w:rsidRPr="007C1773">
        <w:rPr>
          <w:rFonts w:cstheme="minorHAnsi"/>
        </w:rPr>
        <w:t>des Candidatures</w:t>
      </w:r>
      <w:r w:rsidR="00D60255" w:rsidRPr="007C1773">
        <w:rPr>
          <w:rFonts w:cstheme="minorHAnsi"/>
        </w:rPr>
        <w:t xml:space="preserve">, </w:t>
      </w:r>
      <w:r w:rsidR="000A4C86" w:rsidRPr="007C1773">
        <w:rPr>
          <w:rFonts w:cstheme="minorHAnsi"/>
        </w:rPr>
        <w:t xml:space="preserve">les Candidats </w:t>
      </w:r>
      <w:r w:rsidR="00475669" w:rsidRPr="007C1773">
        <w:rPr>
          <w:rFonts w:cstheme="minorHAnsi"/>
        </w:rPr>
        <w:t xml:space="preserve">peuvent </w:t>
      </w:r>
      <w:r w:rsidR="005E54A9" w:rsidRPr="007C1773">
        <w:rPr>
          <w:rFonts w:cstheme="minorHAnsi"/>
        </w:rPr>
        <w:t xml:space="preserve">inclure </w:t>
      </w:r>
      <w:r w:rsidR="00F21FEE" w:rsidRPr="007C1773">
        <w:rPr>
          <w:rFonts w:cstheme="minorHAnsi"/>
        </w:rPr>
        <w:t>la ou les pièce</w:t>
      </w:r>
      <w:r w:rsidR="00AA7FA5" w:rsidRPr="007C1773">
        <w:rPr>
          <w:rFonts w:cstheme="minorHAnsi"/>
        </w:rPr>
        <w:t>(</w:t>
      </w:r>
      <w:r w:rsidR="00F21FEE" w:rsidRPr="007C1773">
        <w:rPr>
          <w:rFonts w:cstheme="minorHAnsi"/>
        </w:rPr>
        <w:t>s</w:t>
      </w:r>
      <w:r w:rsidR="00AA7FA5" w:rsidRPr="007C1773">
        <w:rPr>
          <w:rFonts w:cstheme="minorHAnsi"/>
        </w:rPr>
        <w:t>)</w:t>
      </w:r>
      <w:r w:rsidR="00F21FEE" w:rsidRPr="007C1773">
        <w:rPr>
          <w:rFonts w:cstheme="minorHAnsi"/>
        </w:rPr>
        <w:t xml:space="preserve"> justificative</w:t>
      </w:r>
      <w:r w:rsidR="00AA7FA5" w:rsidRPr="007C1773">
        <w:rPr>
          <w:rFonts w:cstheme="minorHAnsi"/>
        </w:rPr>
        <w:t>(</w:t>
      </w:r>
      <w:r w:rsidR="00F21FEE" w:rsidRPr="007C1773">
        <w:rPr>
          <w:rFonts w:cstheme="minorHAnsi"/>
        </w:rPr>
        <w:t>s</w:t>
      </w:r>
      <w:r w:rsidR="00AA7FA5" w:rsidRPr="007C1773">
        <w:rPr>
          <w:rFonts w:cstheme="minorHAnsi"/>
        </w:rPr>
        <w:t>)</w:t>
      </w:r>
      <w:r w:rsidR="00F21FEE" w:rsidRPr="007C1773">
        <w:rPr>
          <w:rFonts w:cstheme="minorHAnsi"/>
        </w:rPr>
        <w:t xml:space="preserve"> fournies</w:t>
      </w:r>
      <w:r w:rsidR="00236809" w:rsidRPr="007C1773">
        <w:rPr>
          <w:rFonts w:cstheme="minorHAnsi"/>
        </w:rPr>
        <w:t xml:space="preserve"> </w:t>
      </w:r>
      <w:r w:rsidR="00E77D49" w:rsidRPr="007C1773">
        <w:rPr>
          <w:rFonts w:cstheme="minorHAnsi"/>
        </w:rPr>
        <w:t xml:space="preserve">à la Date limite </w:t>
      </w:r>
      <w:r w:rsidR="006363EA" w:rsidRPr="007C1773">
        <w:rPr>
          <w:rFonts w:cstheme="minorHAnsi"/>
        </w:rPr>
        <w:t>de dépôt des dossiers</w:t>
      </w:r>
      <w:r w:rsidR="00C57DA1" w:rsidRPr="007C1773">
        <w:rPr>
          <w:rFonts w:cstheme="minorHAnsi"/>
        </w:rPr>
        <w:t xml:space="preserve"> de candidature</w:t>
      </w:r>
      <w:r w:rsidR="0070196C" w:rsidRPr="007C1773">
        <w:rPr>
          <w:rFonts w:cstheme="minorHAnsi"/>
        </w:rPr>
        <w:t xml:space="preserve">, tout en s’assurant que </w:t>
      </w:r>
      <w:r w:rsidR="005965C2" w:rsidRPr="007C1773">
        <w:rPr>
          <w:rFonts w:cstheme="minorHAnsi"/>
        </w:rPr>
        <w:t>les justificatifs r</w:t>
      </w:r>
      <w:r w:rsidR="00AD6748" w:rsidRPr="007C1773">
        <w:rPr>
          <w:rFonts w:cstheme="minorHAnsi"/>
        </w:rPr>
        <w:t>enseignent effectivement les points a) à f).</w:t>
      </w:r>
      <w:r w:rsidR="00C61E73">
        <w:rPr>
          <w:rFonts w:cstheme="minorHAnsi"/>
        </w:rPr>
        <w:t xml:space="preserve"> </w:t>
      </w:r>
      <w:r w:rsidR="00792776" w:rsidRPr="007C1773">
        <w:rPr>
          <w:rFonts w:cstheme="minorHAnsi"/>
        </w:rPr>
        <w:t xml:space="preserve">Le cas échéant les informations </w:t>
      </w:r>
      <w:r w:rsidR="00CE7E71" w:rsidRPr="007C1773">
        <w:rPr>
          <w:rFonts w:cstheme="minorHAnsi"/>
        </w:rPr>
        <w:t>manquantes</w:t>
      </w:r>
      <w:r w:rsidR="00811224" w:rsidRPr="007C1773">
        <w:rPr>
          <w:rFonts w:cstheme="minorHAnsi"/>
        </w:rPr>
        <w:t xml:space="preserve"> </w:t>
      </w:r>
      <w:r w:rsidR="00804C05" w:rsidRPr="007C1773">
        <w:rPr>
          <w:rFonts w:cstheme="minorHAnsi"/>
        </w:rPr>
        <w:t xml:space="preserve">au stade du dépôt des Candidatures </w:t>
      </w:r>
      <w:r w:rsidR="00811224" w:rsidRPr="007C1773">
        <w:rPr>
          <w:rFonts w:cstheme="minorHAnsi"/>
        </w:rPr>
        <w:t xml:space="preserve">des points a) à f) </w:t>
      </w:r>
      <w:r w:rsidR="000011DC" w:rsidRPr="007C1773">
        <w:rPr>
          <w:rFonts w:cstheme="minorHAnsi"/>
        </w:rPr>
        <w:t>doivent être communiquées</w:t>
      </w:r>
      <w:r w:rsidR="00811224" w:rsidRPr="007C1773">
        <w:rPr>
          <w:rFonts w:cstheme="minorHAnsi"/>
        </w:rPr>
        <w:t xml:space="preserve">. </w:t>
      </w:r>
    </w:p>
    <w:p w14:paraId="4BDE3CE9" w14:textId="77777777" w:rsidR="00D42A81" w:rsidRPr="007C1773" w:rsidRDefault="00D42A81" w:rsidP="000F36BB">
      <w:pPr>
        <w:rPr>
          <w:rFonts w:cstheme="minorHAnsi"/>
        </w:rPr>
      </w:pPr>
    </w:p>
    <w:p w14:paraId="27DEDB7F" w14:textId="5F09EB58" w:rsidR="00C52B00" w:rsidRPr="007C1773" w:rsidRDefault="00C52B00" w:rsidP="00D42A81">
      <w:pPr>
        <w:rPr>
          <w:rFonts w:cstheme="minorHAnsi"/>
        </w:rPr>
      </w:pPr>
      <w:r w:rsidRPr="007C1773">
        <w:rPr>
          <w:rFonts w:cstheme="minorHAnsi"/>
        </w:rPr>
        <w:t xml:space="preserve">Lorsque le fournisseur d'électricité est la même entité juridique que le </w:t>
      </w:r>
      <w:r w:rsidR="00260957" w:rsidRPr="007C1773">
        <w:rPr>
          <w:rFonts w:cstheme="minorHAnsi"/>
        </w:rPr>
        <w:t>Producteur</w:t>
      </w:r>
      <w:r w:rsidRPr="007C1773">
        <w:rPr>
          <w:rFonts w:cstheme="minorHAnsi"/>
        </w:rPr>
        <w:t xml:space="preserve">, une lettre signée par un directeur/cadre supérieur du </w:t>
      </w:r>
      <w:r w:rsidR="00260957" w:rsidRPr="007C1773">
        <w:rPr>
          <w:rFonts w:cstheme="minorHAnsi"/>
        </w:rPr>
        <w:t xml:space="preserve">Producteur </w:t>
      </w:r>
      <w:r w:rsidRPr="007C1773">
        <w:rPr>
          <w:rFonts w:cstheme="minorHAnsi"/>
        </w:rPr>
        <w:t>peut être fournie à la place d</w:t>
      </w:r>
      <w:r w:rsidR="00CC5EDE" w:rsidRPr="007C1773">
        <w:rPr>
          <w:rFonts w:cstheme="minorHAnsi"/>
        </w:rPr>
        <w:t>e l’</w:t>
      </w:r>
      <w:r w:rsidR="005B0C96" w:rsidRPr="007C1773">
        <w:rPr>
          <w:rFonts w:cstheme="minorHAnsi"/>
        </w:rPr>
        <w:t>engagement précontractuel</w:t>
      </w:r>
      <w:r w:rsidR="00CC5EDE" w:rsidRPr="007C1773">
        <w:rPr>
          <w:rFonts w:cstheme="minorHAnsi"/>
        </w:rPr>
        <w:t xml:space="preserve">. Cette lettre devra </w:t>
      </w:r>
      <w:r w:rsidRPr="007C1773">
        <w:rPr>
          <w:rFonts w:cstheme="minorHAnsi"/>
        </w:rPr>
        <w:t>expliqu</w:t>
      </w:r>
      <w:r w:rsidR="00CC5EDE" w:rsidRPr="007C1773">
        <w:rPr>
          <w:rFonts w:cstheme="minorHAnsi"/>
        </w:rPr>
        <w:t>er</w:t>
      </w:r>
      <w:r w:rsidRPr="007C1773">
        <w:rPr>
          <w:rFonts w:cstheme="minorHAnsi"/>
        </w:rPr>
        <w:t xml:space="preserve"> comment l'énergie </w:t>
      </w:r>
      <w:r w:rsidR="001B083A" w:rsidRPr="007C1773">
        <w:rPr>
          <w:rFonts w:cstheme="minorHAnsi"/>
        </w:rPr>
        <w:t>renouvelable</w:t>
      </w:r>
      <w:r w:rsidRPr="007C1773">
        <w:rPr>
          <w:rFonts w:cstheme="minorHAnsi"/>
        </w:rPr>
        <w:t xml:space="preserve"> est produite et réservée en interne pour la production </w:t>
      </w:r>
      <w:r w:rsidR="00061AA8" w:rsidRPr="007C1773">
        <w:rPr>
          <w:rFonts w:cstheme="minorHAnsi"/>
        </w:rPr>
        <w:t xml:space="preserve">d'Hydrogène </w:t>
      </w:r>
      <w:r w:rsidR="00EC747A" w:rsidRPr="007C1773">
        <w:rPr>
          <w:rFonts w:cstheme="minorHAnsi"/>
        </w:rPr>
        <w:t>renouvelable</w:t>
      </w:r>
      <w:r w:rsidR="00B94ACF" w:rsidRPr="007C1773">
        <w:rPr>
          <w:rFonts w:cstheme="minorHAnsi"/>
        </w:rPr>
        <w:t xml:space="preserve"> ou d'Hydrogène </w:t>
      </w:r>
      <w:r w:rsidR="00173823" w:rsidRPr="007C1773">
        <w:rPr>
          <w:rFonts w:cstheme="minorHAnsi"/>
        </w:rPr>
        <w:t>bas carbone</w:t>
      </w:r>
      <w:r w:rsidRPr="007C1773">
        <w:rPr>
          <w:rFonts w:cstheme="minorHAnsi"/>
        </w:rPr>
        <w:t xml:space="preserve"> par le </w:t>
      </w:r>
      <w:r w:rsidR="005C7F8E" w:rsidRPr="007C1773">
        <w:rPr>
          <w:rFonts w:cstheme="minorHAnsi"/>
        </w:rPr>
        <w:t>P</w:t>
      </w:r>
      <w:r w:rsidRPr="007C1773">
        <w:rPr>
          <w:rFonts w:cstheme="minorHAnsi"/>
        </w:rPr>
        <w:t xml:space="preserve">rojet. La lettre doit contenir les informations énoncées aux points </w:t>
      </w:r>
      <w:r w:rsidR="00905EC6" w:rsidRPr="007C1773">
        <w:rPr>
          <w:rFonts w:cstheme="minorHAnsi"/>
        </w:rPr>
        <w:t xml:space="preserve">a) à </w:t>
      </w:r>
      <w:r w:rsidR="00960194" w:rsidRPr="007C1773">
        <w:rPr>
          <w:rFonts w:cstheme="minorHAnsi"/>
        </w:rPr>
        <w:t>f</w:t>
      </w:r>
      <w:r w:rsidR="00905EC6" w:rsidRPr="007C1773">
        <w:rPr>
          <w:rFonts w:cstheme="minorHAnsi"/>
        </w:rPr>
        <w:t>)</w:t>
      </w:r>
      <w:r w:rsidRPr="007C1773">
        <w:rPr>
          <w:rFonts w:cstheme="minorHAnsi"/>
        </w:rPr>
        <w:t xml:space="preserve"> ci-dessus.</w:t>
      </w:r>
    </w:p>
    <w:p w14:paraId="6CB5F185" w14:textId="77777777" w:rsidR="00D42A81" w:rsidRPr="007C1773" w:rsidRDefault="00D42A81" w:rsidP="000F36BB">
      <w:pPr>
        <w:rPr>
          <w:rFonts w:cstheme="minorHAnsi"/>
        </w:rPr>
      </w:pPr>
    </w:p>
    <w:p w14:paraId="56A66B9F" w14:textId="3DD7E77D" w:rsidR="007C4ADF" w:rsidRPr="007C1773" w:rsidRDefault="007C4ADF" w:rsidP="00D42A81">
      <w:pPr>
        <w:rPr>
          <w:rFonts w:cstheme="minorHAnsi"/>
        </w:rPr>
      </w:pPr>
      <w:r w:rsidRPr="007C1773">
        <w:rPr>
          <w:rFonts w:cstheme="minorHAnsi"/>
        </w:rPr>
        <w:t xml:space="preserve">Lorsque le fournisseur d’électricité </w:t>
      </w:r>
      <w:r w:rsidR="001F1D75" w:rsidRPr="007C1773">
        <w:rPr>
          <w:rFonts w:cstheme="minorHAnsi"/>
        </w:rPr>
        <w:t xml:space="preserve">est </w:t>
      </w:r>
      <w:r w:rsidR="00394219" w:rsidRPr="007C1773">
        <w:rPr>
          <w:rFonts w:cstheme="minorHAnsi"/>
        </w:rPr>
        <w:t>l’Acheteur</w:t>
      </w:r>
      <w:r w:rsidR="00A84EBD" w:rsidRPr="007C1773">
        <w:rPr>
          <w:rFonts w:cstheme="minorHAnsi"/>
        </w:rPr>
        <w:t xml:space="preserve">, </w:t>
      </w:r>
      <w:r w:rsidR="00CA4C2F" w:rsidRPr="007C1773">
        <w:rPr>
          <w:rFonts w:cstheme="minorHAnsi"/>
        </w:rPr>
        <w:t>une lettre signée par un directeur/cadre supérieur d</w:t>
      </w:r>
      <w:r w:rsidR="00394219" w:rsidRPr="007C1773">
        <w:rPr>
          <w:rFonts w:cstheme="minorHAnsi"/>
        </w:rPr>
        <w:t>e l’Acheteur</w:t>
      </w:r>
      <w:r w:rsidR="00CA4C2F" w:rsidRPr="007C1773">
        <w:rPr>
          <w:rFonts w:cstheme="minorHAnsi"/>
        </w:rPr>
        <w:t xml:space="preserve"> peut être fournie à la place d</w:t>
      </w:r>
      <w:r w:rsidR="002C0890" w:rsidRPr="007C1773">
        <w:rPr>
          <w:rFonts w:cstheme="minorHAnsi"/>
        </w:rPr>
        <w:t>’engagements précontractuel</w:t>
      </w:r>
      <w:r w:rsidR="00CC5EDE" w:rsidRPr="007C1773">
        <w:rPr>
          <w:rFonts w:cstheme="minorHAnsi"/>
        </w:rPr>
        <w:t>s</w:t>
      </w:r>
      <w:r w:rsidR="00CA4C2F" w:rsidRPr="007C1773">
        <w:rPr>
          <w:rFonts w:cstheme="minorHAnsi"/>
        </w:rPr>
        <w:t xml:space="preserve">, expliquant comment l'énergie </w:t>
      </w:r>
      <w:r w:rsidR="001B083A" w:rsidRPr="007C1773">
        <w:rPr>
          <w:rFonts w:cstheme="minorHAnsi"/>
        </w:rPr>
        <w:t>renouvelable</w:t>
      </w:r>
      <w:r w:rsidR="00CA4C2F" w:rsidRPr="007C1773">
        <w:rPr>
          <w:rFonts w:cstheme="minorHAnsi"/>
        </w:rPr>
        <w:t xml:space="preserve"> est produite et réservée en interne pour la production</w:t>
      </w:r>
      <w:r w:rsidR="00061AA8" w:rsidRPr="007C1773">
        <w:rPr>
          <w:rFonts w:cstheme="minorHAnsi"/>
        </w:rPr>
        <w:t xml:space="preserve"> d'Hydrogène </w:t>
      </w:r>
      <w:r w:rsidR="00EC747A" w:rsidRPr="007C1773">
        <w:rPr>
          <w:rFonts w:cstheme="minorHAnsi"/>
        </w:rPr>
        <w:t>renouvelable</w:t>
      </w:r>
      <w:r w:rsidR="00173823" w:rsidRPr="007C1773">
        <w:rPr>
          <w:rFonts w:cstheme="minorHAnsi"/>
        </w:rPr>
        <w:t>/bas carbone</w:t>
      </w:r>
      <w:r w:rsidR="00CA4C2F" w:rsidRPr="007C1773">
        <w:rPr>
          <w:rFonts w:cstheme="minorHAnsi"/>
        </w:rPr>
        <w:t xml:space="preserve"> par le </w:t>
      </w:r>
      <w:r w:rsidR="00061AA8" w:rsidRPr="007C1773">
        <w:rPr>
          <w:rFonts w:cstheme="minorHAnsi"/>
        </w:rPr>
        <w:t>P</w:t>
      </w:r>
      <w:r w:rsidR="00CA4C2F" w:rsidRPr="007C1773">
        <w:rPr>
          <w:rFonts w:cstheme="minorHAnsi"/>
        </w:rPr>
        <w:t xml:space="preserve">rojet. La lettre doit contenir les informations énoncées aux points </w:t>
      </w:r>
      <w:r w:rsidR="00905EC6" w:rsidRPr="007C1773">
        <w:rPr>
          <w:rFonts w:cstheme="minorHAnsi"/>
        </w:rPr>
        <w:t xml:space="preserve">a) à </w:t>
      </w:r>
      <w:r w:rsidR="00960194" w:rsidRPr="007C1773">
        <w:rPr>
          <w:rFonts w:cstheme="minorHAnsi"/>
        </w:rPr>
        <w:t>f</w:t>
      </w:r>
      <w:r w:rsidR="00905EC6" w:rsidRPr="007C1773">
        <w:rPr>
          <w:rFonts w:cstheme="minorHAnsi"/>
        </w:rPr>
        <w:t>)</w:t>
      </w:r>
      <w:r w:rsidR="00CA4C2F" w:rsidRPr="007C1773">
        <w:rPr>
          <w:rFonts w:cstheme="minorHAnsi"/>
        </w:rPr>
        <w:t xml:space="preserve"> ci-dessus.</w:t>
      </w:r>
    </w:p>
    <w:p w14:paraId="4D25AC71" w14:textId="77777777" w:rsidR="00D42A81" w:rsidRPr="007C1773" w:rsidRDefault="00D42A81" w:rsidP="000F36BB">
      <w:pPr>
        <w:rPr>
          <w:rFonts w:cstheme="minorHAnsi"/>
        </w:rPr>
      </w:pPr>
    </w:p>
    <w:p w14:paraId="007983B8" w14:textId="6BCDDE88" w:rsidR="0025379F" w:rsidRPr="007C1773" w:rsidRDefault="0025379F" w:rsidP="0025379F">
      <w:r w:rsidRPr="007C1773">
        <w:t xml:space="preserve">Lorsque l’approvisionnement en électricité dépend d’une infrastructure de production qui n’est pas encore mise en service, il appartient au Candidat de démontrer, dans sa stratégie d’approvisionnement, que la mise en service de cette infrastructure interviendra avant </w:t>
      </w:r>
      <w:r w:rsidR="004F2C49" w:rsidRPr="007C1773">
        <w:t>l’Achèvement</w:t>
      </w:r>
      <w:r w:rsidRPr="007C1773">
        <w:t xml:space="preserve">. À ce titre, la stratégie d’approvisionnement doit décrire en détail l’état d’avancement du projet d’infrastructure de production concerné et fournir un calendrier précis, incluant notamment les </w:t>
      </w:r>
      <w:r w:rsidRPr="007C1773">
        <w:lastRenderedPageBreak/>
        <w:t>étapes d’obtention des autorisations nécessaires et les délais retenus pour la réalisation des travaux, afin de garantir que la mise en service aura lieu dans les délais requis</w:t>
      </w:r>
      <w:r w:rsidRPr="007C1773">
        <w:rPr>
          <w:b/>
          <w:bCs/>
        </w:rPr>
        <w:t>.</w:t>
      </w:r>
      <w:r w:rsidR="00433E9A" w:rsidRPr="007C1773" w:rsidDel="00433E9A">
        <w:rPr>
          <w:b/>
          <w:bCs/>
        </w:rPr>
        <w:t xml:space="preserve"> </w:t>
      </w:r>
    </w:p>
    <w:p w14:paraId="14A43722" w14:textId="77777777" w:rsidR="00D42A81" w:rsidRPr="007C1773" w:rsidRDefault="00D42A81" w:rsidP="0025379F"/>
    <w:p w14:paraId="7014DAB1" w14:textId="55368BAD" w:rsidR="00C52B00" w:rsidRPr="007C1773" w:rsidRDefault="00C52B00" w:rsidP="000F36BB">
      <w:r w:rsidRPr="007C1773">
        <w:t xml:space="preserve">La preuve d'une stratégie d'approvisionnement en électricité </w:t>
      </w:r>
      <w:r w:rsidR="001B083A" w:rsidRPr="007C1773">
        <w:t>renouvelable</w:t>
      </w:r>
      <w:r w:rsidR="0025379F" w:rsidRPr="007C1773">
        <w:t xml:space="preserve"> ou bas carbone</w:t>
      </w:r>
      <w:r w:rsidRPr="007C1773">
        <w:t xml:space="preserve"> doit être cohérente avec l'</w:t>
      </w:r>
      <w:r w:rsidR="0025379F" w:rsidRPr="007C1773">
        <w:t>O</w:t>
      </w:r>
      <w:r w:rsidRPr="007C1773">
        <w:t>ffre et l</w:t>
      </w:r>
      <w:r w:rsidR="00993A7C" w:rsidRPr="007C1773">
        <w:t>a Pièce F</w:t>
      </w:r>
      <w:r w:rsidRPr="007C1773">
        <w:t xml:space="preserve">, ainsi qu'avec les paramètres de base du </w:t>
      </w:r>
      <w:r w:rsidR="00061AA8" w:rsidRPr="007C1773">
        <w:t xml:space="preserve">Projet </w:t>
      </w:r>
      <w:r w:rsidRPr="007C1773">
        <w:t xml:space="preserve">tels que les heures de charge présumées, </w:t>
      </w:r>
      <w:r w:rsidR="0025379F" w:rsidRPr="007C1773">
        <w:t>la stratégie de vente et d’utilisation de la Production soumise et</w:t>
      </w:r>
      <w:r w:rsidRPr="007C1773">
        <w:t xml:space="preserve"> l'efficacité de l'électrolyseur présentés dans </w:t>
      </w:r>
      <w:r w:rsidR="0025379F" w:rsidRPr="007C1773">
        <w:t>l’Offre</w:t>
      </w:r>
      <w:r w:rsidRPr="007C1773">
        <w:t>.</w:t>
      </w:r>
    </w:p>
    <w:p w14:paraId="0CFA44C7" w14:textId="77777777" w:rsidR="0095778C" w:rsidRPr="007C1773" w:rsidRDefault="0095778C" w:rsidP="0095778C">
      <w:pPr>
        <w:rPr>
          <w:rFonts w:cstheme="minorHAnsi"/>
        </w:rPr>
      </w:pPr>
    </w:p>
    <w:p w14:paraId="660B7185" w14:textId="39107FAD" w:rsidR="00C52B00" w:rsidRPr="007C1773" w:rsidRDefault="00C52B00" w:rsidP="0073339F">
      <w:pPr>
        <w:pStyle w:val="Paragraphedeliste"/>
        <w:numPr>
          <w:ilvl w:val="0"/>
          <w:numId w:val="34"/>
        </w:numPr>
        <w:spacing w:after="120"/>
        <w:rPr>
          <w:b/>
          <w:bCs/>
        </w:rPr>
      </w:pPr>
      <w:r w:rsidRPr="007C1773">
        <w:rPr>
          <w:rFonts w:cstheme="minorHAnsi"/>
          <w:b/>
        </w:rPr>
        <w:t xml:space="preserve">Stratégie </w:t>
      </w:r>
      <w:r w:rsidR="00106AAB" w:rsidRPr="007C1773">
        <w:rPr>
          <w:rFonts w:cstheme="minorHAnsi"/>
          <w:b/>
        </w:rPr>
        <w:t>de vente</w:t>
      </w:r>
      <w:r w:rsidR="0025379F" w:rsidRPr="007C1773">
        <w:rPr>
          <w:rFonts w:cstheme="minorHAnsi"/>
          <w:b/>
        </w:rPr>
        <w:t>, d’utilisation</w:t>
      </w:r>
      <w:r w:rsidR="00106AAB" w:rsidRPr="007C1773">
        <w:rPr>
          <w:rFonts w:cstheme="minorHAnsi"/>
          <w:b/>
        </w:rPr>
        <w:t xml:space="preserve"> </w:t>
      </w:r>
      <w:r w:rsidRPr="007C1773">
        <w:rPr>
          <w:rFonts w:cstheme="minorHAnsi"/>
          <w:b/>
        </w:rPr>
        <w:t xml:space="preserve">et de couverture des prix de </w:t>
      </w:r>
      <w:r w:rsidR="004342AA" w:rsidRPr="007C1773">
        <w:rPr>
          <w:rFonts w:cstheme="minorHAnsi"/>
          <w:b/>
        </w:rPr>
        <w:t>la Production soumise</w:t>
      </w:r>
    </w:p>
    <w:p w14:paraId="3E25487E" w14:textId="77777777" w:rsidR="004342AA" w:rsidRPr="007C1773" w:rsidRDefault="004342AA" w:rsidP="00F41B9A">
      <w:pPr>
        <w:pStyle w:val="Paragraphedeliste"/>
        <w:spacing w:after="120"/>
        <w:ind w:left="1008"/>
        <w:rPr>
          <w:b/>
          <w:bCs/>
          <w:color w:val="000000" w:themeColor="text1"/>
        </w:rPr>
      </w:pPr>
    </w:p>
    <w:p w14:paraId="0D62E0C6" w14:textId="6A8FD4E5" w:rsidR="004342AA" w:rsidRPr="007C1773" w:rsidRDefault="004342AA" w:rsidP="0073339F">
      <w:pPr>
        <w:pStyle w:val="Paragraphedeliste"/>
        <w:numPr>
          <w:ilvl w:val="1"/>
          <w:numId w:val="35"/>
        </w:numPr>
        <w:spacing w:after="120"/>
        <w:ind w:left="1008" w:hanging="576"/>
        <w:rPr>
          <w:b/>
          <w:bCs/>
          <w:color w:val="000000" w:themeColor="text1"/>
        </w:rPr>
      </w:pPr>
      <w:r w:rsidRPr="007C1773">
        <w:rPr>
          <w:b/>
          <w:bCs/>
          <w:color w:val="000000" w:themeColor="text1"/>
        </w:rPr>
        <w:t xml:space="preserve">Stratégie de vente </w:t>
      </w:r>
      <w:r w:rsidR="0025379F" w:rsidRPr="007C1773">
        <w:rPr>
          <w:b/>
          <w:bCs/>
          <w:color w:val="000000" w:themeColor="text1"/>
        </w:rPr>
        <w:t xml:space="preserve">et d’utilisation </w:t>
      </w:r>
      <w:r w:rsidRPr="007C1773">
        <w:rPr>
          <w:b/>
          <w:bCs/>
          <w:color w:val="000000" w:themeColor="text1"/>
        </w:rPr>
        <w:t>de la Production soumise</w:t>
      </w:r>
    </w:p>
    <w:p w14:paraId="663A86E4" w14:textId="092808DD" w:rsidR="0025379F" w:rsidRPr="007C1773" w:rsidRDefault="00C52B00" w:rsidP="000F36BB">
      <w:pPr>
        <w:rPr>
          <w:rFonts w:cstheme="minorHAnsi"/>
        </w:rPr>
      </w:pPr>
      <w:r w:rsidRPr="007C1773">
        <w:rPr>
          <w:rFonts w:cstheme="minorHAnsi"/>
        </w:rPr>
        <w:t xml:space="preserve">La stratégie </w:t>
      </w:r>
      <w:r w:rsidR="00106AAB" w:rsidRPr="007C1773">
        <w:rPr>
          <w:rFonts w:cstheme="minorHAnsi"/>
        </w:rPr>
        <w:t xml:space="preserve">de vente </w:t>
      </w:r>
      <w:r w:rsidR="0025379F" w:rsidRPr="007C1773">
        <w:rPr>
          <w:rFonts w:cstheme="minorHAnsi"/>
        </w:rPr>
        <w:t>et d’utilisation de la Production soumise</w:t>
      </w:r>
      <w:r w:rsidR="00984B3B" w:rsidRPr="007C1773">
        <w:rPr>
          <w:rFonts w:cstheme="minorHAnsi"/>
        </w:rPr>
        <w:t>, demandée dans la Pièce D,</w:t>
      </w:r>
      <w:r w:rsidRPr="007C1773">
        <w:rPr>
          <w:rFonts w:cstheme="minorHAnsi"/>
        </w:rPr>
        <w:t xml:space="preserve"> doit </w:t>
      </w:r>
      <w:r w:rsidR="0025379F" w:rsidRPr="007C1773">
        <w:rPr>
          <w:rFonts w:cstheme="minorHAnsi"/>
        </w:rPr>
        <w:t>dé</w:t>
      </w:r>
      <w:r w:rsidRPr="007C1773">
        <w:rPr>
          <w:rFonts w:cstheme="minorHAnsi"/>
        </w:rPr>
        <w:t xml:space="preserve">montrer que le </w:t>
      </w:r>
      <w:r w:rsidR="005C7F8E" w:rsidRPr="007C1773">
        <w:rPr>
          <w:rFonts w:cstheme="minorHAnsi"/>
        </w:rPr>
        <w:t>P</w:t>
      </w:r>
      <w:r w:rsidRPr="007C1773">
        <w:rPr>
          <w:rFonts w:cstheme="minorHAnsi"/>
        </w:rPr>
        <w:t xml:space="preserve">rojet dispose d'un plan crédible et </w:t>
      </w:r>
      <w:r w:rsidR="00382DE8" w:rsidRPr="007C1773">
        <w:rPr>
          <w:rFonts w:cstheme="minorHAnsi"/>
        </w:rPr>
        <w:t>d’</w:t>
      </w:r>
      <w:r w:rsidR="00296604" w:rsidRPr="007C1773">
        <w:rPr>
          <w:rFonts w:cstheme="minorHAnsi"/>
        </w:rPr>
        <w:t xml:space="preserve">engagements précontractuels </w:t>
      </w:r>
      <w:r w:rsidR="00ED1708" w:rsidRPr="007C1773">
        <w:rPr>
          <w:rFonts w:cstheme="minorHAnsi"/>
        </w:rPr>
        <w:t xml:space="preserve">démontrant la </w:t>
      </w:r>
      <w:r w:rsidR="00296604" w:rsidRPr="007C1773">
        <w:rPr>
          <w:rFonts w:cstheme="minorHAnsi"/>
        </w:rPr>
        <w:t>sécuris</w:t>
      </w:r>
      <w:r w:rsidR="00ED1708" w:rsidRPr="007C1773">
        <w:rPr>
          <w:rFonts w:cstheme="minorHAnsi"/>
        </w:rPr>
        <w:t>ation de</w:t>
      </w:r>
      <w:r w:rsidR="00296604" w:rsidRPr="007C1773">
        <w:rPr>
          <w:rFonts w:cstheme="minorHAnsi"/>
        </w:rPr>
        <w:t xml:space="preserve"> </w:t>
      </w:r>
      <w:r w:rsidR="00187817" w:rsidRPr="007C1773">
        <w:rPr>
          <w:rFonts w:cstheme="minorHAnsi"/>
        </w:rPr>
        <w:t>la vente</w:t>
      </w:r>
      <w:r w:rsidR="00ED1708" w:rsidRPr="007C1773">
        <w:rPr>
          <w:rFonts w:cstheme="minorHAnsi"/>
        </w:rPr>
        <w:t xml:space="preserve"> ou de l’utilisation</w:t>
      </w:r>
      <w:r w:rsidR="00187817" w:rsidRPr="007C1773">
        <w:rPr>
          <w:rFonts w:cstheme="minorHAnsi"/>
        </w:rPr>
        <w:t xml:space="preserve"> </w:t>
      </w:r>
      <w:r w:rsidRPr="007C1773">
        <w:rPr>
          <w:rFonts w:cstheme="minorHAnsi"/>
        </w:rPr>
        <w:t>d</w:t>
      </w:r>
      <w:r w:rsidR="00ED1708" w:rsidRPr="007C1773">
        <w:rPr>
          <w:rFonts w:cstheme="minorHAnsi"/>
        </w:rPr>
        <w:t xml:space="preserve">’au moins 60% de la Production soumise </w:t>
      </w:r>
      <w:r w:rsidR="00ED1708" w:rsidRPr="007C1773">
        <w:rPr>
          <w:rFonts w:cstheme="minorHAnsi"/>
          <w:u w:val="single"/>
        </w:rPr>
        <w:t>pour des Usage</w:t>
      </w:r>
      <w:r w:rsidR="00A93828" w:rsidRPr="007C1773">
        <w:rPr>
          <w:rFonts w:cstheme="minorHAnsi"/>
          <w:u w:val="single"/>
        </w:rPr>
        <w:t>s</w:t>
      </w:r>
      <w:r w:rsidR="00ED1708" w:rsidRPr="007C1773">
        <w:rPr>
          <w:rFonts w:cstheme="minorHAnsi"/>
          <w:u w:val="single"/>
        </w:rPr>
        <w:t xml:space="preserve"> industriels directs</w:t>
      </w:r>
      <w:r w:rsidRPr="007C1773">
        <w:rPr>
          <w:rFonts w:cstheme="minorHAnsi"/>
        </w:rPr>
        <w:t>, comme indiqué dans l'</w:t>
      </w:r>
      <w:r w:rsidR="00187817" w:rsidRPr="007C1773">
        <w:rPr>
          <w:rFonts w:cstheme="minorHAnsi"/>
        </w:rPr>
        <w:t>O</w:t>
      </w:r>
      <w:r w:rsidRPr="007C1773">
        <w:rPr>
          <w:rFonts w:cstheme="minorHAnsi"/>
        </w:rPr>
        <w:t xml:space="preserve">ffre. </w:t>
      </w:r>
    </w:p>
    <w:p w14:paraId="414473B7" w14:textId="77777777" w:rsidR="0025379F" w:rsidRPr="007C1773" w:rsidRDefault="0025379F" w:rsidP="000F36BB">
      <w:pPr>
        <w:rPr>
          <w:rFonts w:cstheme="minorHAnsi"/>
        </w:rPr>
      </w:pPr>
    </w:p>
    <w:p w14:paraId="347E3DE9" w14:textId="320C9481" w:rsidR="0025379F" w:rsidRPr="007C1773" w:rsidRDefault="0025379F" w:rsidP="00F41B9A">
      <w:pPr>
        <w:keepNext/>
        <w:rPr>
          <w:rFonts w:cstheme="minorHAnsi"/>
        </w:rPr>
      </w:pPr>
      <w:r w:rsidRPr="007C1773">
        <w:rPr>
          <w:rFonts w:cstheme="minorHAnsi"/>
        </w:rPr>
        <w:t xml:space="preserve">Pour chaque Acheteur, </w:t>
      </w:r>
      <w:r w:rsidR="000159A7" w:rsidRPr="007C1773">
        <w:rPr>
          <w:rFonts w:cstheme="minorHAnsi"/>
        </w:rPr>
        <w:t xml:space="preserve">la sécurisation du volume de 60% doit notamment être démontrée par </w:t>
      </w:r>
      <w:r w:rsidRPr="007C1773">
        <w:rPr>
          <w:rFonts w:cstheme="minorHAnsi"/>
        </w:rPr>
        <w:t>les informations suivantes</w:t>
      </w:r>
      <w:r w:rsidR="001A1B8A">
        <w:rPr>
          <w:rFonts w:cstheme="minorHAnsi"/>
        </w:rPr>
        <w:t xml:space="preserve"> </w:t>
      </w:r>
      <w:r w:rsidRPr="007C1773">
        <w:rPr>
          <w:rFonts w:cstheme="minorHAnsi"/>
        </w:rPr>
        <w:t>:</w:t>
      </w:r>
    </w:p>
    <w:p w14:paraId="0C18BEC5" w14:textId="06D13031" w:rsidR="00AD7FA3" w:rsidRPr="007C1773" w:rsidRDefault="00064FC9" w:rsidP="0073339F">
      <w:pPr>
        <w:pStyle w:val="Paragraphedeliste"/>
        <w:numPr>
          <w:ilvl w:val="0"/>
          <w:numId w:val="30"/>
        </w:numPr>
        <w:rPr>
          <w:rFonts w:cstheme="minorHAnsi"/>
        </w:rPr>
      </w:pPr>
      <w:r w:rsidRPr="007C1773">
        <w:rPr>
          <w:rFonts w:cstheme="minorHAnsi"/>
        </w:rPr>
        <w:t>Nom</w:t>
      </w:r>
      <w:r w:rsidR="00C52B00" w:rsidRPr="007C1773">
        <w:rPr>
          <w:rFonts w:cstheme="minorHAnsi"/>
        </w:rPr>
        <w:t xml:space="preserve"> de l'</w:t>
      </w:r>
      <w:r w:rsidR="001F3773" w:rsidRPr="007C1773">
        <w:rPr>
          <w:rFonts w:cstheme="minorHAnsi"/>
        </w:rPr>
        <w:t>Acheteur</w:t>
      </w:r>
      <w:r w:rsidR="00C52B00" w:rsidRPr="007C1773">
        <w:rPr>
          <w:rFonts w:cstheme="minorHAnsi"/>
        </w:rPr>
        <w:t>.</w:t>
      </w:r>
    </w:p>
    <w:p w14:paraId="26E52A67" w14:textId="572CB724" w:rsidR="00AD7FA3" w:rsidRPr="007C1773" w:rsidRDefault="00064FC9" w:rsidP="0073339F">
      <w:pPr>
        <w:pStyle w:val="Paragraphedeliste"/>
        <w:numPr>
          <w:ilvl w:val="0"/>
          <w:numId w:val="30"/>
        </w:numPr>
        <w:rPr>
          <w:rFonts w:cstheme="minorHAnsi"/>
        </w:rPr>
      </w:pPr>
      <w:r w:rsidRPr="007C1773">
        <w:rPr>
          <w:rFonts w:cstheme="minorHAnsi"/>
        </w:rPr>
        <w:t>Secteur</w:t>
      </w:r>
      <w:r w:rsidR="00C52B00" w:rsidRPr="007C1773">
        <w:rPr>
          <w:rFonts w:cstheme="minorHAnsi"/>
        </w:rPr>
        <w:t xml:space="preserve"> et sous-secteur de l'</w:t>
      </w:r>
      <w:r w:rsidR="001F3773" w:rsidRPr="007C1773">
        <w:rPr>
          <w:rFonts w:cstheme="minorHAnsi"/>
        </w:rPr>
        <w:t>Acheteur</w:t>
      </w:r>
      <w:r w:rsidR="00C52B00" w:rsidRPr="007C1773">
        <w:rPr>
          <w:rFonts w:cstheme="minorHAnsi"/>
        </w:rPr>
        <w:t xml:space="preserve">. </w:t>
      </w:r>
    </w:p>
    <w:p w14:paraId="44498557" w14:textId="26E3308C" w:rsidR="00AD7FA3" w:rsidRPr="007C1773" w:rsidRDefault="00064FC9" w:rsidP="0073339F">
      <w:pPr>
        <w:pStyle w:val="Paragraphedeliste"/>
        <w:numPr>
          <w:ilvl w:val="0"/>
          <w:numId w:val="30"/>
        </w:numPr>
        <w:rPr>
          <w:rFonts w:cstheme="minorHAnsi"/>
        </w:rPr>
      </w:pPr>
      <w:r w:rsidRPr="007C1773">
        <w:rPr>
          <w:rFonts w:cstheme="minorHAnsi"/>
        </w:rPr>
        <w:t>Volumes</w:t>
      </w:r>
      <w:r w:rsidR="00C52B00" w:rsidRPr="007C1773">
        <w:rPr>
          <w:rFonts w:cstheme="minorHAnsi"/>
        </w:rPr>
        <w:t xml:space="preserve"> </w:t>
      </w:r>
      <w:r w:rsidR="00E22417" w:rsidRPr="007C1773">
        <w:rPr>
          <w:rFonts w:cstheme="minorHAnsi"/>
        </w:rPr>
        <w:t>d'Hydrogène renouvelable ou d’Hydrogène bas carbone vendus à ou utilisé par l’Acheteur</w:t>
      </w:r>
    </w:p>
    <w:p w14:paraId="3B07E20A" w14:textId="6D5188BF" w:rsidR="00AD7FA3" w:rsidRPr="007C1773" w:rsidRDefault="00064FC9" w:rsidP="0073339F">
      <w:pPr>
        <w:pStyle w:val="Paragraphedeliste"/>
        <w:numPr>
          <w:ilvl w:val="0"/>
          <w:numId w:val="30"/>
        </w:numPr>
        <w:rPr>
          <w:rFonts w:cstheme="minorHAnsi"/>
        </w:rPr>
      </w:pPr>
      <w:r w:rsidRPr="007C1773">
        <w:rPr>
          <w:rFonts w:cstheme="minorHAnsi"/>
        </w:rPr>
        <w:t>La</w:t>
      </w:r>
      <w:r w:rsidR="00C52B00" w:rsidRPr="007C1773">
        <w:rPr>
          <w:rFonts w:cstheme="minorHAnsi"/>
        </w:rPr>
        <w:t xml:space="preserve"> structure </w:t>
      </w:r>
      <w:r w:rsidR="00E22417" w:rsidRPr="007C1773">
        <w:rPr>
          <w:rFonts w:cstheme="minorHAnsi"/>
        </w:rPr>
        <w:t xml:space="preserve">des prix d’achat </w:t>
      </w:r>
      <w:r w:rsidR="00C52B00" w:rsidRPr="007C1773">
        <w:rPr>
          <w:rFonts w:cstheme="minorHAnsi"/>
        </w:rPr>
        <w:t>(prix fixe, prix plancher, flottant, indexé, etc.).</w:t>
      </w:r>
    </w:p>
    <w:p w14:paraId="630DD993" w14:textId="1958139F" w:rsidR="00AD7FA3" w:rsidRPr="007C1773" w:rsidRDefault="00064FC9" w:rsidP="0073339F">
      <w:pPr>
        <w:pStyle w:val="Paragraphedeliste"/>
        <w:numPr>
          <w:ilvl w:val="0"/>
          <w:numId w:val="30"/>
        </w:numPr>
        <w:rPr>
          <w:rFonts w:cstheme="minorHAnsi"/>
        </w:rPr>
      </w:pPr>
      <w:r w:rsidRPr="007C1773">
        <w:rPr>
          <w:rFonts w:cstheme="minorHAnsi"/>
        </w:rPr>
        <w:t>Durée</w:t>
      </w:r>
      <w:r w:rsidR="00C52B00" w:rsidRPr="007C1773">
        <w:rPr>
          <w:rFonts w:cstheme="minorHAnsi"/>
        </w:rPr>
        <w:t xml:space="preserve"> de l'accord d'exploitation.</w:t>
      </w:r>
    </w:p>
    <w:p w14:paraId="22F7C712" w14:textId="2C7103EF" w:rsidR="00C52B00" w:rsidRPr="007C1773" w:rsidRDefault="00E22417" w:rsidP="0073339F">
      <w:pPr>
        <w:pStyle w:val="Paragraphedeliste"/>
        <w:numPr>
          <w:ilvl w:val="0"/>
          <w:numId w:val="30"/>
        </w:numPr>
        <w:rPr>
          <w:rFonts w:cstheme="minorHAnsi"/>
        </w:rPr>
      </w:pPr>
      <w:r w:rsidRPr="007C1773">
        <w:rPr>
          <w:rFonts w:cstheme="minorHAnsi"/>
        </w:rPr>
        <w:t xml:space="preserve">Méthode </w:t>
      </w:r>
      <w:r w:rsidR="00C52B00" w:rsidRPr="007C1773">
        <w:rPr>
          <w:rFonts w:cstheme="minorHAnsi"/>
        </w:rPr>
        <w:t>de livraison.</w:t>
      </w:r>
    </w:p>
    <w:p w14:paraId="3495958C" w14:textId="77777777" w:rsidR="00D42A81" w:rsidRPr="007C1773" w:rsidRDefault="00D42A81" w:rsidP="000F36BB">
      <w:pPr>
        <w:rPr>
          <w:rFonts w:cstheme="minorHAnsi"/>
        </w:rPr>
      </w:pPr>
    </w:p>
    <w:p w14:paraId="16B53BCE" w14:textId="1A967BB1" w:rsidR="00C52B00" w:rsidRPr="007C1773" w:rsidRDefault="000159A7" w:rsidP="000159A7">
      <w:pPr>
        <w:rPr>
          <w:rFonts w:cstheme="minorHAnsi"/>
        </w:rPr>
      </w:pPr>
      <w:r w:rsidRPr="007C1773">
        <w:rPr>
          <w:rFonts w:cstheme="minorHAnsi"/>
        </w:rPr>
        <w:t xml:space="preserve">Les points </w:t>
      </w:r>
      <w:proofErr w:type="gramStart"/>
      <w:r w:rsidR="00905EC6" w:rsidRPr="007C1773">
        <w:rPr>
          <w:rFonts w:cstheme="minorHAnsi"/>
        </w:rPr>
        <w:t>a</w:t>
      </w:r>
      <w:proofErr w:type="gramEnd"/>
      <w:r w:rsidR="00905EC6" w:rsidRPr="007C1773">
        <w:rPr>
          <w:rFonts w:cstheme="minorHAnsi"/>
        </w:rPr>
        <w:t xml:space="preserve">) à f) </w:t>
      </w:r>
      <w:r w:rsidRPr="007C1773">
        <w:rPr>
          <w:rFonts w:cstheme="minorHAnsi"/>
        </w:rPr>
        <w:t>devront également être justifiés par</w:t>
      </w:r>
      <w:r w:rsidR="00C52B00" w:rsidRPr="007C1773">
        <w:rPr>
          <w:rFonts w:cstheme="minorHAnsi"/>
        </w:rPr>
        <w:t xml:space="preserve"> des </w:t>
      </w:r>
      <w:r w:rsidR="009143A3" w:rsidRPr="007C1773">
        <w:rPr>
          <w:rFonts w:cstheme="minorHAnsi"/>
        </w:rPr>
        <w:t>lett</w:t>
      </w:r>
      <w:r w:rsidR="00ED1708" w:rsidRPr="007C1773">
        <w:rPr>
          <w:rFonts w:cstheme="minorHAnsi"/>
        </w:rPr>
        <w:t>r</w:t>
      </w:r>
      <w:r w:rsidR="009143A3" w:rsidRPr="007C1773">
        <w:rPr>
          <w:rFonts w:cstheme="minorHAnsi"/>
        </w:rPr>
        <w:t>es d’intentions</w:t>
      </w:r>
      <w:r w:rsidR="00C52B00" w:rsidRPr="007C1773">
        <w:rPr>
          <w:rFonts w:cstheme="minorHAnsi"/>
        </w:rPr>
        <w:t xml:space="preserve"> ou d'autres formes </w:t>
      </w:r>
      <w:r w:rsidR="00E22417" w:rsidRPr="007C1773">
        <w:rPr>
          <w:rFonts w:cstheme="minorHAnsi"/>
        </w:rPr>
        <w:t>d’engagements</w:t>
      </w:r>
      <w:r w:rsidR="00C52B00" w:rsidRPr="007C1773">
        <w:rPr>
          <w:rFonts w:cstheme="minorHAnsi"/>
        </w:rPr>
        <w:t xml:space="preserve"> précontractuelles signées avec un ou plusieurs </w:t>
      </w:r>
      <w:r w:rsidR="001F3773" w:rsidRPr="007C1773">
        <w:rPr>
          <w:rFonts w:cstheme="minorHAnsi"/>
        </w:rPr>
        <w:t>Acheteur</w:t>
      </w:r>
      <w:r w:rsidR="00C52B00" w:rsidRPr="007C1773">
        <w:rPr>
          <w:rFonts w:cstheme="minorHAnsi"/>
        </w:rPr>
        <w:t>s</w:t>
      </w:r>
      <w:r w:rsidR="00E22417" w:rsidRPr="007C1773">
        <w:rPr>
          <w:rFonts w:cstheme="minorHAnsi"/>
        </w:rPr>
        <w:t xml:space="preserve">, pour des Usages industriels directs, </w:t>
      </w:r>
      <w:r w:rsidR="00314A15" w:rsidRPr="007C1773">
        <w:rPr>
          <w:rFonts w:cstheme="minorHAnsi"/>
          <w:u w:val="single"/>
        </w:rPr>
        <w:t xml:space="preserve">datés de moins </w:t>
      </w:r>
      <w:r w:rsidR="00DE272F" w:rsidRPr="007C1773">
        <w:rPr>
          <w:rFonts w:cstheme="minorHAnsi"/>
          <w:u w:val="single"/>
        </w:rPr>
        <w:t xml:space="preserve">de </w:t>
      </w:r>
      <w:r w:rsidR="003F5439" w:rsidRPr="007C1773">
        <w:rPr>
          <w:rFonts w:cstheme="minorHAnsi"/>
          <w:u w:val="single"/>
        </w:rPr>
        <w:t>six</w:t>
      </w:r>
      <w:r w:rsidR="00EC4A54" w:rsidRPr="007C1773">
        <w:rPr>
          <w:rFonts w:cstheme="minorHAnsi"/>
          <w:u w:val="single"/>
        </w:rPr>
        <w:t xml:space="preserve"> </w:t>
      </w:r>
      <w:r w:rsidR="00394C9B" w:rsidRPr="007C1773">
        <w:rPr>
          <w:rFonts w:cstheme="minorHAnsi"/>
          <w:u w:val="single"/>
        </w:rPr>
        <w:t>(</w:t>
      </w:r>
      <w:r w:rsidR="003F5439" w:rsidRPr="007C1773">
        <w:rPr>
          <w:rFonts w:cstheme="minorHAnsi"/>
          <w:u w:val="single"/>
        </w:rPr>
        <w:t>6</w:t>
      </w:r>
      <w:r w:rsidR="00394C9B" w:rsidRPr="007C1773">
        <w:rPr>
          <w:rFonts w:cstheme="minorHAnsi"/>
          <w:u w:val="single"/>
        </w:rPr>
        <w:t xml:space="preserve">) </w:t>
      </w:r>
      <w:r w:rsidR="00314A15" w:rsidRPr="007C1773">
        <w:rPr>
          <w:rFonts w:cstheme="minorHAnsi"/>
          <w:u w:val="single"/>
        </w:rPr>
        <w:t>mois avant la date du dépôt de l’Offre</w:t>
      </w:r>
      <w:r w:rsidRPr="007C1773">
        <w:rPr>
          <w:rFonts w:cstheme="minorHAnsi"/>
        </w:rPr>
        <w:t xml:space="preserve">, entre le Candidat et son ou ses Acheteurs. </w:t>
      </w:r>
      <w:r w:rsidR="00DC790A" w:rsidRPr="007C1773">
        <w:rPr>
          <w:rFonts w:cstheme="minorHAnsi"/>
        </w:rPr>
        <w:t>Dans l’éventualité où la stratégie d’approvisionnement n’a pas été modifiée depuis la phase de sélection des Candidatures, les Candidats peuvent inclure la ou les pièce(s) justificative(s) fournies à la Date limite de dépôt des dossiers</w:t>
      </w:r>
      <w:r w:rsidR="00C57DA1" w:rsidRPr="007C1773">
        <w:rPr>
          <w:rFonts w:cstheme="minorHAnsi"/>
        </w:rPr>
        <w:t xml:space="preserve"> de candidature</w:t>
      </w:r>
      <w:r w:rsidR="00DC790A" w:rsidRPr="007C1773">
        <w:rPr>
          <w:rFonts w:cstheme="minorHAnsi"/>
        </w:rPr>
        <w:t>, tout en s’assurant que les justificatifs renseignent effectivement les points a) à f).</w:t>
      </w:r>
      <w:r w:rsidR="00C61E73">
        <w:rPr>
          <w:rFonts w:cstheme="minorHAnsi"/>
        </w:rPr>
        <w:t xml:space="preserve"> </w:t>
      </w:r>
      <w:r w:rsidR="00DC790A" w:rsidRPr="007C1773">
        <w:rPr>
          <w:rFonts w:cstheme="minorHAnsi"/>
        </w:rPr>
        <w:t xml:space="preserve">Le cas échéant les informations manquantes au stade du dépôt des Candidatures des points a) à f) </w:t>
      </w:r>
      <w:r w:rsidR="000011DC" w:rsidRPr="007C1773">
        <w:rPr>
          <w:rFonts w:cstheme="minorHAnsi"/>
        </w:rPr>
        <w:t>doivent être communiquées</w:t>
      </w:r>
    </w:p>
    <w:p w14:paraId="699F5FA6" w14:textId="77777777" w:rsidR="00D42A81" w:rsidRPr="007C1773" w:rsidRDefault="00D42A81" w:rsidP="000F36BB">
      <w:pPr>
        <w:rPr>
          <w:rFonts w:cstheme="minorHAnsi"/>
        </w:rPr>
      </w:pPr>
    </w:p>
    <w:p w14:paraId="5B8752A7" w14:textId="0D13AF9D" w:rsidR="000159A7" w:rsidRPr="007C1773" w:rsidRDefault="00C52B00" w:rsidP="00D42A81">
      <w:pPr>
        <w:rPr>
          <w:rFonts w:cstheme="minorHAnsi"/>
        </w:rPr>
      </w:pPr>
      <w:r w:rsidRPr="007C1773">
        <w:rPr>
          <w:rFonts w:cstheme="minorHAnsi"/>
        </w:rPr>
        <w:t>Dans le cas de projets intégrés :</w:t>
      </w:r>
    </w:p>
    <w:p w14:paraId="1A1C6D16" w14:textId="6BF805A3" w:rsidR="00C52B00" w:rsidRPr="007C1773" w:rsidRDefault="00C52B00" w:rsidP="0073339F">
      <w:pPr>
        <w:pStyle w:val="Paragraphedeliste"/>
        <w:numPr>
          <w:ilvl w:val="0"/>
          <w:numId w:val="9"/>
        </w:numPr>
        <w:rPr>
          <w:rFonts w:cstheme="minorHAnsi"/>
        </w:rPr>
      </w:pPr>
      <w:r w:rsidRPr="007C1773">
        <w:rPr>
          <w:rFonts w:cstheme="minorHAnsi"/>
        </w:rPr>
        <w:t xml:space="preserve">Le </w:t>
      </w:r>
      <w:r w:rsidR="00F05A8F" w:rsidRPr="007C1773">
        <w:rPr>
          <w:rFonts w:cstheme="minorHAnsi"/>
        </w:rPr>
        <w:t xml:space="preserve">Candidat </w:t>
      </w:r>
      <w:r w:rsidRPr="007C1773">
        <w:rPr>
          <w:rFonts w:cstheme="minorHAnsi"/>
        </w:rPr>
        <w:t xml:space="preserve">doit présenter une lettre signée par </w:t>
      </w:r>
      <w:r w:rsidR="00F05A8F" w:rsidRPr="007C1773">
        <w:rPr>
          <w:rFonts w:cstheme="minorHAnsi"/>
        </w:rPr>
        <w:t xml:space="preserve">son </w:t>
      </w:r>
      <w:r w:rsidRPr="007C1773">
        <w:rPr>
          <w:rFonts w:cstheme="minorHAnsi"/>
        </w:rPr>
        <w:t xml:space="preserve">directeur/cadre supérieur contenant les points </w:t>
      </w:r>
      <w:r w:rsidR="00C94090" w:rsidRPr="007C1773">
        <w:rPr>
          <w:rFonts w:cstheme="minorHAnsi"/>
        </w:rPr>
        <w:t>a</w:t>
      </w:r>
      <w:r w:rsidR="00905EC6" w:rsidRPr="007C1773">
        <w:rPr>
          <w:rFonts w:cstheme="minorHAnsi"/>
        </w:rPr>
        <w:t>)</w:t>
      </w:r>
      <w:r w:rsidRPr="007C1773">
        <w:rPr>
          <w:rFonts w:cstheme="minorHAnsi"/>
        </w:rPr>
        <w:t xml:space="preserve"> à </w:t>
      </w:r>
      <w:r w:rsidR="00DC790A" w:rsidRPr="007C1773">
        <w:rPr>
          <w:rFonts w:cstheme="minorHAnsi"/>
        </w:rPr>
        <w:t>f</w:t>
      </w:r>
      <w:r w:rsidR="00905EC6" w:rsidRPr="007C1773">
        <w:rPr>
          <w:rFonts w:cstheme="minorHAnsi"/>
        </w:rPr>
        <w:t>)</w:t>
      </w:r>
      <w:r w:rsidRPr="007C1773">
        <w:rPr>
          <w:rFonts w:cstheme="minorHAnsi"/>
        </w:rPr>
        <w:t xml:space="preserve"> ci-dessus expliquant comment 60 % </w:t>
      </w:r>
      <w:r w:rsidR="004342AA" w:rsidRPr="007C1773">
        <w:rPr>
          <w:rFonts w:cstheme="minorHAnsi"/>
        </w:rPr>
        <w:t>de la</w:t>
      </w:r>
      <w:r w:rsidR="00E22417" w:rsidRPr="007C1773">
        <w:rPr>
          <w:rFonts w:cstheme="minorHAnsi"/>
        </w:rPr>
        <w:t xml:space="preserve"> Production soumise sur la durée du </w:t>
      </w:r>
      <w:r w:rsidR="00845969" w:rsidRPr="007C1773">
        <w:rPr>
          <w:rFonts w:cstheme="minorHAnsi"/>
        </w:rPr>
        <w:t>Contrat d’aide</w:t>
      </w:r>
      <w:r w:rsidR="00E22417" w:rsidRPr="007C1773" w:rsidDel="00E22417">
        <w:rPr>
          <w:rFonts w:cstheme="minorHAnsi"/>
        </w:rPr>
        <w:t xml:space="preserve"> </w:t>
      </w:r>
      <w:r w:rsidRPr="007C1773">
        <w:rPr>
          <w:rFonts w:cstheme="minorHAnsi"/>
        </w:rPr>
        <w:t xml:space="preserve">sont réservés en interne à l'autoconsommation. Les informations figurant dans la lettre doivent être </w:t>
      </w:r>
      <w:r w:rsidR="007411A0" w:rsidRPr="007C1773">
        <w:rPr>
          <w:rFonts w:cstheme="minorHAnsi"/>
        </w:rPr>
        <w:t>identiques à</w:t>
      </w:r>
      <w:r w:rsidRPr="007C1773">
        <w:rPr>
          <w:rFonts w:cstheme="minorHAnsi"/>
        </w:rPr>
        <w:t xml:space="preserve"> celles requises dans </w:t>
      </w:r>
      <w:r w:rsidR="009F7322" w:rsidRPr="007C1773">
        <w:rPr>
          <w:rFonts w:cstheme="minorHAnsi"/>
        </w:rPr>
        <w:t xml:space="preserve">les </w:t>
      </w:r>
      <w:r w:rsidR="00F31E3B" w:rsidRPr="007C1773">
        <w:rPr>
          <w:rFonts w:cstheme="minorHAnsi"/>
        </w:rPr>
        <w:t xml:space="preserve">lettres d’intention </w:t>
      </w:r>
      <w:r w:rsidR="00DA148A" w:rsidRPr="007C1773">
        <w:rPr>
          <w:rFonts w:cstheme="minorHAnsi"/>
        </w:rPr>
        <w:t>du tiers</w:t>
      </w:r>
      <w:r w:rsidRPr="007C1773">
        <w:rPr>
          <w:rFonts w:cstheme="minorHAnsi"/>
        </w:rPr>
        <w:t xml:space="preserve"> </w:t>
      </w:r>
      <w:r w:rsidR="001F3773" w:rsidRPr="007C1773">
        <w:rPr>
          <w:rFonts w:cstheme="minorHAnsi"/>
        </w:rPr>
        <w:t>Acheteur</w:t>
      </w:r>
      <w:r w:rsidRPr="007C1773">
        <w:rPr>
          <w:rFonts w:cstheme="minorHAnsi"/>
        </w:rPr>
        <w:t>, s</w:t>
      </w:r>
      <w:r w:rsidR="00E22417" w:rsidRPr="007C1773">
        <w:rPr>
          <w:rFonts w:cstheme="minorHAnsi"/>
        </w:rPr>
        <w:t>ous réserve</w:t>
      </w:r>
      <w:r w:rsidR="007411A0" w:rsidRPr="007C1773">
        <w:rPr>
          <w:rFonts w:cstheme="minorHAnsi"/>
        </w:rPr>
        <w:t xml:space="preserve"> que le nom du tiers </w:t>
      </w:r>
      <w:r w:rsidR="005D4A79" w:rsidRPr="007C1773">
        <w:rPr>
          <w:rFonts w:cstheme="minorHAnsi"/>
        </w:rPr>
        <w:t>acheteur</w:t>
      </w:r>
      <w:r w:rsidR="007411A0" w:rsidRPr="007C1773">
        <w:rPr>
          <w:rFonts w:cstheme="minorHAnsi"/>
        </w:rPr>
        <w:t xml:space="preserve"> soit remplacé par celui de l’actif </w:t>
      </w:r>
      <w:r w:rsidR="00B43BE6" w:rsidRPr="007C1773">
        <w:rPr>
          <w:rFonts w:cstheme="minorHAnsi"/>
        </w:rPr>
        <w:t>auto consommant</w:t>
      </w:r>
      <w:r w:rsidR="00E22417" w:rsidRPr="007C1773">
        <w:rPr>
          <w:rFonts w:cstheme="minorHAnsi"/>
        </w:rPr>
        <w:t xml:space="preserve"> la Production soumise</w:t>
      </w:r>
      <w:r w:rsidRPr="007C1773">
        <w:rPr>
          <w:rFonts w:cstheme="minorHAnsi"/>
        </w:rPr>
        <w:t>.</w:t>
      </w:r>
    </w:p>
    <w:p w14:paraId="4F91ACC6" w14:textId="1A13FE49" w:rsidR="00C52B00" w:rsidRPr="007C1773" w:rsidRDefault="00F81E83" w:rsidP="0073339F">
      <w:pPr>
        <w:pStyle w:val="Paragraphedeliste"/>
        <w:numPr>
          <w:ilvl w:val="0"/>
          <w:numId w:val="9"/>
        </w:numPr>
        <w:rPr>
          <w:rFonts w:cstheme="minorHAnsi"/>
        </w:rPr>
      </w:pPr>
      <w:r w:rsidRPr="007C1773">
        <w:rPr>
          <w:rFonts w:cstheme="minorHAnsi"/>
        </w:rPr>
        <w:t>L</w:t>
      </w:r>
      <w:r w:rsidR="00F05A8F" w:rsidRPr="007C1773">
        <w:t xml:space="preserve">e Candidat devra également </w:t>
      </w:r>
      <w:r w:rsidR="00173937" w:rsidRPr="007C1773">
        <w:t>présenter</w:t>
      </w:r>
      <w:r w:rsidR="00173937" w:rsidRPr="007C1773">
        <w:rPr>
          <w:rFonts w:cstheme="minorHAnsi"/>
        </w:rPr>
        <w:t xml:space="preserve"> des</w:t>
      </w:r>
      <w:r w:rsidR="00F2604B" w:rsidRPr="007C1773">
        <w:rPr>
          <w:rFonts w:cstheme="minorHAnsi"/>
        </w:rPr>
        <w:t xml:space="preserve"> lettres d’intention</w:t>
      </w:r>
      <w:r w:rsidR="00C52B00" w:rsidRPr="007C1773">
        <w:rPr>
          <w:rFonts w:cstheme="minorHAnsi"/>
        </w:rPr>
        <w:t xml:space="preserve"> ou d'autres formes de de conditions précontractuelles signées avec le(s) </w:t>
      </w:r>
      <w:r w:rsidRPr="007C1773">
        <w:rPr>
          <w:rFonts w:cstheme="minorHAnsi"/>
        </w:rPr>
        <w:t>A</w:t>
      </w:r>
      <w:r w:rsidR="001F3773" w:rsidRPr="007C1773">
        <w:rPr>
          <w:rFonts w:cstheme="minorHAnsi"/>
        </w:rPr>
        <w:t>cheteur</w:t>
      </w:r>
      <w:r w:rsidR="00C52B00" w:rsidRPr="007C1773">
        <w:rPr>
          <w:rFonts w:cstheme="minorHAnsi"/>
        </w:rPr>
        <w:t>(s)</w:t>
      </w:r>
      <w:r w:rsidR="00F05A8F" w:rsidRPr="007C1773">
        <w:rPr>
          <w:rFonts w:cstheme="minorHAnsi"/>
        </w:rPr>
        <w:t xml:space="preserve"> </w:t>
      </w:r>
      <w:r w:rsidRPr="007C1773">
        <w:rPr>
          <w:rFonts w:cstheme="minorHAnsi"/>
        </w:rPr>
        <w:t>de la Production dérivée</w:t>
      </w:r>
      <w:r w:rsidR="00C52B00" w:rsidRPr="007C1773">
        <w:rPr>
          <w:rFonts w:cstheme="minorHAnsi"/>
        </w:rPr>
        <w:t xml:space="preserve"> contenant les points </w:t>
      </w:r>
      <w:r w:rsidRPr="007C1773">
        <w:rPr>
          <w:rFonts w:cstheme="minorHAnsi"/>
        </w:rPr>
        <w:t>a</w:t>
      </w:r>
      <w:r w:rsidR="00905EC6" w:rsidRPr="007C1773">
        <w:rPr>
          <w:rFonts w:cstheme="minorHAnsi"/>
        </w:rPr>
        <w:t>)</w:t>
      </w:r>
      <w:r w:rsidR="00C52B00" w:rsidRPr="007C1773">
        <w:rPr>
          <w:rFonts w:cstheme="minorHAnsi"/>
        </w:rPr>
        <w:t xml:space="preserve"> à </w:t>
      </w:r>
      <w:r w:rsidR="000159A7" w:rsidRPr="007C1773">
        <w:rPr>
          <w:rFonts w:cstheme="minorHAnsi"/>
        </w:rPr>
        <w:t>f</w:t>
      </w:r>
      <w:r w:rsidR="00905EC6" w:rsidRPr="007C1773">
        <w:rPr>
          <w:rFonts w:cstheme="minorHAnsi"/>
        </w:rPr>
        <w:t>)</w:t>
      </w:r>
      <w:r w:rsidR="00C52B00" w:rsidRPr="007C1773">
        <w:rPr>
          <w:rFonts w:cstheme="minorHAnsi"/>
        </w:rPr>
        <w:t xml:space="preserve"> ci-dessus</w:t>
      </w:r>
      <w:r w:rsidRPr="007C1773">
        <w:rPr>
          <w:rFonts w:cstheme="minorHAnsi"/>
        </w:rPr>
        <w:t>,</w:t>
      </w:r>
      <w:r w:rsidR="00C52B00" w:rsidRPr="007C1773">
        <w:rPr>
          <w:rFonts w:cstheme="minorHAnsi"/>
        </w:rPr>
        <w:t xml:space="preserve"> concernant </w:t>
      </w:r>
      <w:r w:rsidR="002E298C" w:rsidRPr="007C1773">
        <w:rPr>
          <w:rFonts w:cstheme="minorHAnsi"/>
        </w:rPr>
        <w:t>60%</w:t>
      </w:r>
      <w:r w:rsidR="00C52B00" w:rsidRPr="007C1773">
        <w:rPr>
          <w:rFonts w:cstheme="minorHAnsi"/>
        </w:rPr>
        <w:t xml:space="preserve"> de </w:t>
      </w:r>
      <w:r w:rsidRPr="007C1773">
        <w:rPr>
          <w:rFonts w:cstheme="minorHAnsi"/>
        </w:rPr>
        <w:t>la Production dérivée</w:t>
      </w:r>
      <w:r w:rsidR="00C52B00" w:rsidRPr="007C1773">
        <w:rPr>
          <w:rFonts w:cstheme="minorHAnsi"/>
        </w:rPr>
        <w:t>, tel qu'indiqué</w:t>
      </w:r>
      <w:r w:rsidR="002E298C" w:rsidRPr="007C1773">
        <w:rPr>
          <w:rFonts w:cstheme="minorHAnsi"/>
        </w:rPr>
        <w:t>e</w:t>
      </w:r>
      <w:r w:rsidR="00C52B00" w:rsidRPr="007C1773">
        <w:rPr>
          <w:rFonts w:cstheme="minorHAnsi"/>
        </w:rPr>
        <w:t xml:space="preserve"> dans </w:t>
      </w:r>
      <w:r w:rsidR="00F05A8F" w:rsidRPr="007C1773">
        <w:rPr>
          <w:rFonts w:cstheme="minorHAnsi"/>
        </w:rPr>
        <w:t>l'Offre</w:t>
      </w:r>
      <w:r w:rsidR="00C52B00" w:rsidRPr="007C1773">
        <w:rPr>
          <w:rFonts w:cstheme="minorHAnsi"/>
        </w:rPr>
        <w:t xml:space="preserve">, pendant la période de mise en œuvre du </w:t>
      </w:r>
      <w:r w:rsidR="00F05A8F" w:rsidRPr="007C1773">
        <w:rPr>
          <w:rFonts w:cstheme="minorHAnsi"/>
        </w:rPr>
        <w:t>P</w:t>
      </w:r>
      <w:r w:rsidR="00C52B00" w:rsidRPr="007C1773">
        <w:rPr>
          <w:rFonts w:cstheme="minorHAnsi"/>
        </w:rPr>
        <w:t>rojet. Les informations du point c) doivent également mentionner le facteur de conversion attendu des volumes d'</w:t>
      </w:r>
      <w:r w:rsidR="00F05A8F" w:rsidRPr="007C1773">
        <w:rPr>
          <w:rFonts w:cstheme="minorHAnsi"/>
        </w:rPr>
        <w:t>H</w:t>
      </w:r>
      <w:r w:rsidR="00C52B00" w:rsidRPr="007C1773">
        <w:rPr>
          <w:rFonts w:cstheme="minorHAnsi"/>
        </w:rPr>
        <w:t xml:space="preserve">ydrogène </w:t>
      </w:r>
      <w:r w:rsidR="000E1C49" w:rsidRPr="007C1773">
        <w:rPr>
          <w:rFonts w:cstheme="minorHAnsi"/>
        </w:rPr>
        <w:t>renouvelable</w:t>
      </w:r>
      <w:r w:rsidR="00C52B00" w:rsidRPr="007C1773">
        <w:rPr>
          <w:rFonts w:cstheme="minorHAnsi"/>
        </w:rPr>
        <w:t xml:space="preserve"> </w:t>
      </w:r>
      <w:r w:rsidR="000352E0" w:rsidRPr="007C1773">
        <w:rPr>
          <w:rFonts w:cstheme="minorHAnsi"/>
        </w:rPr>
        <w:t xml:space="preserve">ou </w:t>
      </w:r>
      <w:r w:rsidR="004342AA" w:rsidRPr="007C1773">
        <w:rPr>
          <w:rFonts w:cstheme="minorHAnsi"/>
        </w:rPr>
        <w:t xml:space="preserve">d’Hydrogène </w:t>
      </w:r>
      <w:r w:rsidR="000352E0" w:rsidRPr="007C1773">
        <w:rPr>
          <w:rFonts w:cstheme="minorHAnsi"/>
        </w:rPr>
        <w:t>bas carbone</w:t>
      </w:r>
      <w:r w:rsidR="00C52B00" w:rsidRPr="007C1773">
        <w:rPr>
          <w:rFonts w:cstheme="minorHAnsi"/>
        </w:rPr>
        <w:t xml:space="preserve"> en volumes de produits dérivés finaux.</w:t>
      </w:r>
    </w:p>
    <w:p w14:paraId="34BAC260" w14:textId="77777777" w:rsidR="00755F10" w:rsidRPr="007C1773" w:rsidRDefault="00755F10" w:rsidP="00F05A8F"/>
    <w:p w14:paraId="268CD774" w14:textId="59DCB283" w:rsidR="004342AA" w:rsidRPr="007C1773" w:rsidRDefault="004342AA" w:rsidP="00FD1260">
      <w:pPr>
        <w:rPr>
          <w:color w:val="538135" w:themeColor="accent6" w:themeShade="BF"/>
        </w:rPr>
      </w:pPr>
    </w:p>
    <w:p w14:paraId="55E462A0" w14:textId="0B537E89" w:rsidR="00F05A8F" w:rsidRPr="007C1773" w:rsidRDefault="004342AA" w:rsidP="0073339F">
      <w:pPr>
        <w:pStyle w:val="Paragraphedeliste"/>
        <w:numPr>
          <w:ilvl w:val="1"/>
          <w:numId w:val="35"/>
        </w:numPr>
        <w:spacing w:after="120"/>
        <w:ind w:left="1008" w:hanging="576"/>
        <w:rPr>
          <w:rFonts w:cstheme="minorHAnsi"/>
          <w:b/>
          <w:bCs/>
        </w:rPr>
      </w:pPr>
      <w:r w:rsidRPr="007C1773">
        <w:rPr>
          <w:rFonts w:cstheme="minorHAnsi"/>
          <w:b/>
          <w:bCs/>
        </w:rPr>
        <w:t>Stratégie de couverture de la Production soumise</w:t>
      </w:r>
    </w:p>
    <w:p w14:paraId="229E0238" w14:textId="77777777" w:rsidR="00C52B00" w:rsidRPr="007C1773" w:rsidRDefault="00C52B00" w:rsidP="00C52B00">
      <w:pPr>
        <w:pStyle w:val="Corpsdetexte"/>
        <w:ind w:left="0"/>
        <w:rPr>
          <w:rFonts w:asciiTheme="minorHAnsi" w:hAnsiTheme="minorHAnsi" w:cstheme="minorHAnsi"/>
          <w:sz w:val="22"/>
          <w:szCs w:val="22"/>
          <w:lang w:val="fr-FR"/>
        </w:rPr>
      </w:pPr>
    </w:p>
    <w:p w14:paraId="6BD3DCE4" w14:textId="241E799D" w:rsidR="00C52B00" w:rsidRPr="007C1773" w:rsidRDefault="00C52B00" w:rsidP="00D42A81">
      <w:pPr>
        <w:rPr>
          <w:rFonts w:cstheme="minorHAnsi"/>
        </w:rPr>
      </w:pPr>
      <w:r w:rsidRPr="007C1773">
        <w:rPr>
          <w:rFonts w:cstheme="minorHAnsi"/>
        </w:rPr>
        <w:t>La stratégie de couverture des prix de l'hydrogène</w:t>
      </w:r>
      <w:r w:rsidR="00984B3B" w:rsidRPr="007C1773">
        <w:rPr>
          <w:rFonts w:cstheme="minorHAnsi"/>
        </w:rPr>
        <w:t xml:space="preserve">, demandée dans la Pièce D, </w:t>
      </w:r>
      <w:r w:rsidRPr="007C1773">
        <w:rPr>
          <w:rFonts w:cstheme="minorHAnsi"/>
        </w:rPr>
        <w:t xml:space="preserve">doit montrer que le </w:t>
      </w:r>
      <w:r w:rsidR="004342AA" w:rsidRPr="007C1773">
        <w:rPr>
          <w:rFonts w:cstheme="minorHAnsi"/>
        </w:rPr>
        <w:t xml:space="preserve">Projet </w:t>
      </w:r>
      <w:r w:rsidRPr="007C1773">
        <w:rPr>
          <w:rFonts w:cstheme="minorHAnsi"/>
        </w:rPr>
        <w:t xml:space="preserve">a envisagé des couvertures contre le risque de variabilité des prix de l'électricité. En particulier, pour atténuer le risque d'arrêts de production ou de modifications du calendrier </w:t>
      </w:r>
      <w:r w:rsidR="00487C0C" w:rsidRPr="007C1773">
        <w:rPr>
          <w:rFonts w:cstheme="minorHAnsi"/>
        </w:rPr>
        <w:t>de production</w:t>
      </w:r>
      <w:r w:rsidRPr="007C1773">
        <w:rPr>
          <w:rFonts w:cstheme="minorHAnsi"/>
        </w:rPr>
        <w:t xml:space="preserve"> en raison de baisses de revenus ou d'augmentations de coûts imprévues (évalué conjointement avec les éléments probants fournis dans la stratégie d'approvisionnement en électricité </w:t>
      </w:r>
      <w:r w:rsidR="001B083A" w:rsidRPr="007C1773">
        <w:rPr>
          <w:rFonts w:cstheme="minorHAnsi"/>
        </w:rPr>
        <w:t>renouvelable</w:t>
      </w:r>
      <w:r w:rsidR="000159A7" w:rsidRPr="007C1773">
        <w:rPr>
          <w:rFonts w:cstheme="minorHAnsi"/>
        </w:rPr>
        <w:t xml:space="preserve"> ou bas carbone</w:t>
      </w:r>
      <w:r w:rsidRPr="007C1773">
        <w:rPr>
          <w:rFonts w:cstheme="minorHAnsi"/>
        </w:rPr>
        <w:t xml:space="preserve">), il doit y avoir une symétrie substantielle entre la structure des prix de l'approvisionnement en électricité </w:t>
      </w:r>
      <w:r w:rsidR="001B083A" w:rsidRPr="007C1773">
        <w:rPr>
          <w:rFonts w:cstheme="minorHAnsi"/>
        </w:rPr>
        <w:t>renouvelable</w:t>
      </w:r>
      <w:r w:rsidRPr="007C1773">
        <w:rPr>
          <w:rFonts w:cstheme="minorHAnsi"/>
        </w:rPr>
        <w:t xml:space="preserve"> </w:t>
      </w:r>
      <w:r w:rsidR="000352E0" w:rsidRPr="007C1773">
        <w:rPr>
          <w:rFonts w:cstheme="minorHAnsi"/>
        </w:rPr>
        <w:t xml:space="preserve">ou bas carbone </w:t>
      </w:r>
      <w:r w:rsidRPr="007C1773">
        <w:rPr>
          <w:rFonts w:cstheme="minorHAnsi"/>
        </w:rPr>
        <w:t xml:space="preserve">attendue et les </w:t>
      </w:r>
      <w:r w:rsidR="002658AB" w:rsidRPr="007C1773">
        <w:rPr>
          <w:rFonts w:cstheme="minorHAnsi"/>
        </w:rPr>
        <w:t xml:space="preserve">accords </w:t>
      </w:r>
      <w:r w:rsidR="000159A7" w:rsidRPr="007C1773">
        <w:rPr>
          <w:rFonts w:cstheme="minorHAnsi"/>
        </w:rPr>
        <w:t>précontractuels sécurisés</w:t>
      </w:r>
      <w:r w:rsidR="004A6D93" w:rsidRPr="007C1773">
        <w:rPr>
          <w:rStyle w:val="Appelnotedebasdep"/>
          <w:rFonts w:cstheme="minorHAnsi"/>
        </w:rPr>
        <w:footnoteReference w:id="7"/>
      </w:r>
      <w:r w:rsidRPr="007C1773">
        <w:rPr>
          <w:rFonts w:cstheme="minorHAnsi"/>
        </w:rPr>
        <w:t>.</w:t>
      </w:r>
    </w:p>
    <w:p w14:paraId="2C0BA91E" w14:textId="77777777" w:rsidR="00D42A81" w:rsidRPr="007C1773" w:rsidRDefault="00D42A81" w:rsidP="000F36BB">
      <w:pPr>
        <w:rPr>
          <w:rFonts w:cstheme="minorHAnsi"/>
        </w:rPr>
      </w:pPr>
    </w:p>
    <w:p w14:paraId="39CE0DAA" w14:textId="4ECFC628" w:rsidR="00C52B00" w:rsidRPr="007C1773" w:rsidRDefault="00C52B00" w:rsidP="00D42A81">
      <w:pPr>
        <w:rPr>
          <w:rFonts w:cstheme="minorHAnsi"/>
        </w:rPr>
      </w:pPr>
      <w:r w:rsidRPr="007C1773">
        <w:rPr>
          <w:rFonts w:cstheme="minorHAnsi"/>
        </w:rPr>
        <w:t xml:space="preserve">Lorsque la livraison de </w:t>
      </w:r>
      <w:r w:rsidR="000159A7" w:rsidRPr="007C1773">
        <w:rPr>
          <w:rFonts w:cstheme="minorHAnsi"/>
        </w:rPr>
        <w:t>la Production soumise</w:t>
      </w:r>
      <w:r w:rsidR="003850D2" w:rsidRPr="007C1773">
        <w:rPr>
          <w:rFonts w:cstheme="minorHAnsi"/>
        </w:rPr>
        <w:t>, ou dans le cadre d’un projet intégré, de la Production dérivée,</w:t>
      </w:r>
      <w:r w:rsidR="000159A7" w:rsidRPr="007C1773">
        <w:rPr>
          <w:rFonts w:cstheme="minorHAnsi"/>
        </w:rPr>
        <w:t xml:space="preserve"> </w:t>
      </w:r>
      <w:r w:rsidRPr="007C1773">
        <w:rPr>
          <w:rFonts w:cstheme="minorHAnsi"/>
        </w:rPr>
        <w:t xml:space="preserve">à un </w:t>
      </w:r>
      <w:r w:rsidR="001F3773" w:rsidRPr="007C1773">
        <w:rPr>
          <w:rFonts w:cstheme="minorHAnsi"/>
        </w:rPr>
        <w:t>Acheteur</w:t>
      </w:r>
      <w:r w:rsidRPr="007C1773">
        <w:rPr>
          <w:rFonts w:cstheme="minorHAnsi"/>
        </w:rPr>
        <w:t xml:space="preserve"> dépend d'une infrastructure énergétique importante qui doit se matérialiser à temps (par exemple, des </w:t>
      </w:r>
      <w:r w:rsidR="0093747C" w:rsidRPr="007C1773">
        <w:rPr>
          <w:rFonts w:cstheme="minorHAnsi"/>
        </w:rPr>
        <w:t>canalisations</w:t>
      </w:r>
      <w:r w:rsidRPr="007C1773">
        <w:rPr>
          <w:rFonts w:cstheme="minorHAnsi"/>
        </w:rPr>
        <w:t xml:space="preserve">) ou d'autres installations au-delà des limites du </w:t>
      </w:r>
      <w:r w:rsidR="0070382C" w:rsidRPr="007C1773">
        <w:rPr>
          <w:rFonts w:cstheme="minorHAnsi"/>
        </w:rPr>
        <w:t>P</w:t>
      </w:r>
      <w:r w:rsidRPr="007C1773">
        <w:rPr>
          <w:rFonts w:cstheme="minorHAnsi"/>
        </w:rPr>
        <w:t xml:space="preserve">rojet, </w:t>
      </w:r>
      <w:r w:rsidR="004519DE" w:rsidRPr="007C1773">
        <w:rPr>
          <w:rFonts w:cstheme="minorHAnsi"/>
        </w:rPr>
        <w:t>le Candidat doit fournir</w:t>
      </w:r>
      <w:r w:rsidRPr="007C1773">
        <w:rPr>
          <w:rFonts w:cstheme="minorHAnsi"/>
        </w:rPr>
        <w:t xml:space="preserve"> un calendrier (</w:t>
      </w:r>
      <w:r w:rsidR="004519DE" w:rsidRPr="007C1773">
        <w:rPr>
          <w:rFonts w:cstheme="minorHAnsi"/>
        </w:rPr>
        <w:t>comprenant</w:t>
      </w:r>
      <w:r w:rsidRPr="007C1773">
        <w:rPr>
          <w:rFonts w:cstheme="minorHAnsi"/>
        </w:rPr>
        <w:t xml:space="preserve"> l'autorisation) pour que cette infrastructure énergétique devienne opérationnelle dans les délais maximaux requis pour l'entrée en service dans le cadre de </w:t>
      </w:r>
      <w:r w:rsidR="0070382C" w:rsidRPr="007C1773">
        <w:rPr>
          <w:rFonts w:cstheme="minorHAnsi"/>
        </w:rPr>
        <w:t>la Procédure</w:t>
      </w:r>
      <w:r w:rsidRPr="007C1773">
        <w:rPr>
          <w:rFonts w:cstheme="minorHAnsi"/>
        </w:rPr>
        <w:t>.</w:t>
      </w:r>
      <w:r w:rsidR="000159A7" w:rsidRPr="007C1773">
        <w:rPr>
          <w:rFonts w:cstheme="minorHAnsi"/>
        </w:rPr>
        <w:t xml:space="preserve"> </w:t>
      </w:r>
    </w:p>
    <w:p w14:paraId="5946C207" w14:textId="77777777" w:rsidR="0017297E" w:rsidRPr="007C1773" w:rsidRDefault="0017297E" w:rsidP="00D42A81">
      <w:pPr>
        <w:rPr>
          <w:rFonts w:cstheme="minorHAnsi"/>
        </w:rPr>
      </w:pPr>
    </w:p>
    <w:p w14:paraId="1F95EB03" w14:textId="79391578" w:rsidR="0017297E" w:rsidRPr="007C1773" w:rsidRDefault="00FE0BD1" w:rsidP="00D42A81">
      <w:pPr>
        <w:rPr>
          <w:rFonts w:cstheme="minorHAnsi"/>
        </w:rPr>
      </w:pPr>
      <w:r w:rsidRPr="007C1773">
        <w:rPr>
          <w:rFonts w:cstheme="minorHAnsi"/>
        </w:rPr>
        <w:t>Enfin, et dans le cas d’un pro</w:t>
      </w:r>
      <w:r w:rsidR="002A1FEC" w:rsidRPr="007C1773">
        <w:rPr>
          <w:rFonts w:cstheme="minorHAnsi"/>
        </w:rPr>
        <w:t>j</w:t>
      </w:r>
      <w:r w:rsidRPr="007C1773">
        <w:rPr>
          <w:rFonts w:cstheme="minorHAnsi"/>
        </w:rPr>
        <w:t xml:space="preserve">et intégré, </w:t>
      </w:r>
      <w:r w:rsidR="00AA71CB" w:rsidRPr="007C1773">
        <w:rPr>
          <w:rFonts w:cstheme="minorHAnsi"/>
        </w:rPr>
        <w:t>lorsque la Production dér</w:t>
      </w:r>
      <w:r w:rsidR="002B0DC4" w:rsidRPr="007C1773">
        <w:rPr>
          <w:rFonts w:cstheme="minorHAnsi"/>
        </w:rPr>
        <w:t xml:space="preserve">ivée </w:t>
      </w:r>
      <w:r w:rsidR="00791796" w:rsidRPr="007C1773">
        <w:rPr>
          <w:rFonts w:cstheme="minorHAnsi"/>
        </w:rPr>
        <w:t xml:space="preserve">dépend d’un intrant non </w:t>
      </w:r>
      <w:r w:rsidR="00A5044F" w:rsidRPr="007C1773">
        <w:rPr>
          <w:rFonts w:cstheme="minorHAnsi"/>
        </w:rPr>
        <w:t xml:space="preserve">produit sur le site de l’Installation, </w:t>
      </w:r>
      <w:r w:rsidR="00F37437" w:rsidRPr="007C1773">
        <w:rPr>
          <w:rFonts w:cstheme="minorHAnsi"/>
        </w:rPr>
        <w:t>le</w:t>
      </w:r>
      <w:r w:rsidR="005D6DC0" w:rsidRPr="007C1773">
        <w:rPr>
          <w:rFonts w:cstheme="minorHAnsi"/>
        </w:rPr>
        <w:t xml:space="preserve"> Candidat devra </w:t>
      </w:r>
      <w:r w:rsidR="00FF5BB7" w:rsidRPr="007C1773">
        <w:rPr>
          <w:rFonts w:cstheme="minorHAnsi"/>
        </w:rPr>
        <w:t xml:space="preserve">préciser l’origine </w:t>
      </w:r>
      <w:r w:rsidR="00D05F6B" w:rsidRPr="007C1773">
        <w:rPr>
          <w:rFonts w:cstheme="minorHAnsi"/>
        </w:rPr>
        <w:t>d’approvisionnement</w:t>
      </w:r>
      <w:r w:rsidR="00D3306E" w:rsidRPr="007C1773">
        <w:rPr>
          <w:rFonts w:cstheme="minorHAnsi"/>
        </w:rPr>
        <w:t xml:space="preserve"> de l’intrant</w:t>
      </w:r>
      <w:r w:rsidR="00D558FA" w:rsidRPr="007C1773">
        <w:rPr>
          <w:rFonts w:cstheme="minorHAnsi"/>
        </w:rPr>
        <w:t xml:space="preserve">, un calendrier </w:t>
      </w:r>
      <w:r w:rsidR="00251D52" w:rsidRPr="007C1773">
        <w:rPr>
          <w:rFonts w:cstheme="minorHAnsi"/>
        </w:rPr>
        <w:t xml:space="preserve">crédible </w:t>
      </w:r>
      <w:r w:rsidR="00F257DF" w:rsidRPr="007C1773">
        <w:rPr>
          <w:rFonts w:cstheme="minorHAnsi"/>
        </w:rPr>
        <w:t>permettant d’apprécier sa disponibilité à l’Achèvement de l’Installation</w:t>
      </w:r>
      <w:r w:rsidR="00D3306E" w:rsidRPr="007C1773">
        <w:rPr>
          <w:rFonts w:cstheme="minorHAnsi"/>
        </w:rPr>
        <w:t xml:space="preserve"> </w:t>
      </w:r>
      <w:r w:rsidR="00D05F6B" w:rsidRPr="007C1773">
        <w:rPr>
          <w:rFonts w:cstheme="minorHAnsi"/>
        </w:rPr>
        <w:t xml:space="preserve">et </w:t>
      </w:r>
      <w:r w:rsidR="00C87CC0" w:rsidRPr="007C1773">
        <w:rPr>
          <w:rFonts w:cstheme="minorHAnsi"/>
        </w:rPr>
        <w:t xml:space="preserve">présenter une analyse de risque </w:t>
      </w:r>
      <w:r w:rsidR="00604E20" w:rsidRPr="007C1773">
        <w:rPr>
          <w:rFonts w:cstheme="minorHAnsi"/>
        </w:rPr>
        <w:t xml:space="preserve">en cas de défaut d’approvisionnement </w:t>
      </w:r>
      <w:r w:rsidR="00F257DF" w:rsidRPr="007C1773">
        <w:rPr>
          <w:rFonts w:cstheme="minorHAnsi"/>
        </w:rPr>
        <w:t>du ou des fournisseurs envisagés à la date du dépôt de l’</w:t>
      </w:r>
      <w:r w:rsidR="00E0366E">
        <w:rPr>
          <w:rFonts w:cstheme="minorHAnsi"/>
        </w:rPr>
        <w:t>O</w:t>
      </w:r>
      <w:r w:rsidR="00F257DF" w:rsidRPr="007C1773">
        <w:rPr>
          <w:rFonts w:cstheme="minorHAnsi"/>
        </w:rPr>
        <w:t xml:space="preserve">ffre. </w:t>
      </w:r>
    </w:p>
    <w:p w14:paraId="3331C6DF" w14:textId="77777777" w:rsidR="00D42A81" w:rsidRPr="007C1773" w:rsidRDefault="00D42A81" w:rsidP="000F36BB">
      <w:pPr>
        <w:rPr>
          <w:rFonts w:cstheme="minorHAnsi"/>
        </w:rPr>
      </w:pPr>
    </w:p>
    <w:p w14:paraId="3A6C784D" w14:textId="0C0EE6DA" w:rsidR="00C52B00" w:rsidRPr="007C1773" w:rsidRDefault="00C52B00" w:rsidP="0073339F">
      <w:pPr>
        <w:pStyle w:val="Paragraphedeliste"/>
        <w:numPr>
          <w:ilvl w:val="0"/>
          <w:numId w:val="34"/>
        </w:numPr>
        <w:spacing w:after="120"/>
        <w:rPr>
          <w:rFonts w:cstheme="minorHAnsi"/>
          <w:b/>
        </w:rPr>
      </w:pPr>
      <w:r w:rsidRPr="007C1773">
        <w:rPr>
          <w:rFonts w:cstheme="minorHAnsi"/>
          <w:b/>
        </w:rPr>
        <w:t xml:space="preserve">Stratégie d'approvisionnement en </w:t>
      </w:r>
      <w:r w:rsidR="00A93828" w:rsidRPr="007C1773">
        <w:rPr>
          <w:rFonts w:cstheme="minorHAnsi"/>
          <w:b/>
        </w:rPr>
        <w:t xml:space="preserve">empilement des </w:t>
      </w:r>
      <w:r w:rsidRPr="007C1773">
        <w:rPr>
          <w:rFonts w:cstheme="minorHAnsi"/>
          <w:b/>
        </w:rPr>
        <w:t>électrolyseurs</w:t>
      </w:r>
    </w:p>
    <w:p w14:paraId="6E4FFD02" w14:textId="0F4625F8" w:rsidR="00C52B00" w:rsidRPr="007C1773" w:rsidRDefault="00C52B00" w:rsidP="000F36BB">
      <w:pPr>
        <w:keepNext/>
        <w:rPr>
          <w:rFonts w:cstheme="minorHAnsi"/>
        </w:rPr>
      </w:pPr>
      <w:r w:rsidRPr="007C1773">
        <w:rPr>
          <w:rFonts w:cstheme="minorHAnsi"/>
        </w:rPr>
        <w:t xml:space="preserve">La stratégie d'approvisionnement en </w:t>
      </w:r>
      <w:r w:rsidR="00B94ACF" w:rsidRPr="007C1773">
        <w:rPr>
          <w:rFonts w:cstheme="minorHAnsi"/>
        </w:rPr>
        <w:t xml:space="preserve">empilement </w:t>
      </w:r>
      <w:r w:rsidR="00604738">
        <w:rPr>
          <w:rFonts w:cstheme="minorHAnsi"/>
        </w:rPr>
        <w:t xml:space="preserve">du ou </w:t>
      </w:r>
      <w:r w:rsidR="00B94ACF" w:rsidRPr="007C1773">
        <w:rPr>
          <w:rFonts w:cstheme="minorHAnsi"/>
        </w:rPr>
        <w:t xml:space="preserve">des </w:t>
      </w:r>
      <w:r w:rsidRPr="007C1773">
        <w:rPr>
          <w:rFonts w:cstheme="minorHAnsi"/>
        </w:rPr>
        <w:t>électrolyseurs</w:t>
      </w:r>
      <w:r w:rsidR="00E9696D">
        <w:rPr>
          <w:rFonts w:cstheme="minorHAnsi"/>
        </w:rPr>
        <w:t xml:space="preserve"> </w:t>
      </w:r>
      <w:r w:rsidR="00604738">
        <w:rPr>
          <w:rFonts w:cstheme="minorHAnsi"/>
        </w:rPr>
        <w:t>pressenti(s)</w:t>
      </w:r>
      <w:r w:rsidR="00984B3B" w:rsidRPr="007C1773">
        <w:rPr>
          <w:rFonts w:cstheme="minorHAnsi"/>
        </w:rPr>
        <w:t xml:space="preserve">, demandée dans la Pièce D, </w:t>
      </w:r>
      <w:r w:rsidRPr="007C1773">
        <w:rPr>
          <w:rFonts w:cstheme="minorHAnsi"/>
        </w:rPr>
        <w:t>doit comporter au moins les éléments suivants :</w:t>
      </w:r>
    </w:p>
    <w:p w14:paraId="0DAA2A2B" w14:textId="3C7D44D6" w:rsidR="00C52B00" w:rsidRPr="007C1773" w:rsidRDefault="00B63169" w:rsidP="0073339F">
      <w:pPr>
        <w:pStyle w:val="Paragraphedeliste"/>
        <w:numPr>
          <w:ilvl w:val="0"/>
          <w:numId w:val="31"/>
        </w:numPr>
        <w:rPr>
          <w:rFonts w:cstheme="minorHAnsi"/>
        </w:rPr>
      </w:pPr>
      <w:r w:rsidRPr="007C1773">
        <w:rPr>
          <w:rFonts w:cstheme="minorHAnsi"/>
        </w:rPr>
        <w:t>Type</w:t>
      </w:r>
      <w:r w:rsidR="00C52B00" w:rsidRPr="007C1773">
        <w:rPr>
          <w:rFonts w:cstheme="minorHAnsi"/>
        </w:rPr>
        <w:t xml:space="preserve"> de technologie</w:t>
      </w:r>
      <w:r w:rsidR="00B94ACF" w:rsidRPr="007C1773">
        <w:rPr>
          <w:rFonts w:cstheme="minorHAnsi"/>
        </w:rPr>
        <w:t> ;</w:t>
      </w:r>
    </w:p>
    <w:p w14:paraId="54207196" w14:textId="27A9F69A" w:rsidR="00C52B00" w:rsidRPr="007C1773" w:rsidRDefault="00C52B00" w:rsidP="0073339F">
      <w:pPr>
        <w:pStyle w:val="Paragraphedeliste"/>
        <w:numPr>
          <w:ilvl w:val="0"/>
          <w:numId w:val="31"/>
        </w:numPr>
        <w:rPr>
          <w:rFonts w:cstheme="minorHAnsi"/>
        </w:rPr>
      </w:pPr>
      <w:r w:rsidRPr="007C1773">
        <w:rPr>
          <w:rFonts w:cstheme="minorHAnsi"/>
        </w:rPr>
        <w:t>Déclaration sur le nom de</w:t>
      </w:r>
      <w:r w:rsidR="00012D6A">
        <w:rPr>
          <w:rFonts w:cstheme="minorHAnsi"/>
        </w:rPr>
        <w:t>(s)</w:t>
      </w:r>
      <w:r w:rsidRPr="007C1773">
        <w:rPr>
          <w:rFonts w:cstheme="minorHAnsi"/>
        </w:rPr>
        <w:t xml:space="preserve"> l'entreprise</w:t>
      </w:r>
      <w:r w:rsidR="00012D6A">
        <w:rPr>
          <w:rFonts w:cstheme="minorHAnsi"/>
        </w:rPr>
        <w:t>(s)</w:t>
      </w:r>
      <w:r w:rsidRPr="007C1773">
        <w:rPr>
          <w:rFonts w:cstheme="minorHAnsi"/>
        </w:rPr>
        <w:t xml:space="preserve"> qui produira</w:t>
      </w:r>
      <w:r w:rsidR="00012D6A">
        <w:rPr>
          <w:rFonts w:cstheme="minorHAnsi"/>
        </w:rPr>
        <w:t>(ont)</w:t>
      </w:r>
      <w:r w:rsidRPr="007C1773">
        <w:rPr>
          <w:rFonts w:cstheme="minorHAnsi"/>
        </w:rPr>
        <w:t xml:space="preserve"> l</w:t>
      </w:r>
      <w:r w:rsidR="00814E56">
        <w:rPr>
          <w:rFonts w:cstheme="minorHAnsi"/>
        </w:rPr>
        <w:t>’</w:t>
      </w:r>
      <w:r w:rsidR="00810176">
        <w:rPr>
          <w:rFonts w:cstheme="minorHAnsi"/>
        </w:rPr>
        <w:t>\</w:t>
      </w:r>
      <w:r w:rsidR="00814E56">
        <w:rPr>
          <w:rFonts w:cstheme="minorHAnsi"/>
        </w:rPr>
        <w:t>l</w:t>
      </w:r>
      <w:r w:rsidR="00012D6A">
        <w:rPr>
          <w:rFonts w:cstheme="minorHAnsi"/>
        </w:rPr>
        <w:t>es</w:t>
      </w:r>
      <w:r w:rsidR="00814E56">
        <w:rPr>
          <w:rFonts w:cstheme="minorHAnsi"/>
        </w:rPr>
        <w:t xml:space="preserve"> </w:t>
      </w:r>
      <w:r w:rsidRPr="007C1773">
        <w:rPr>
          <w:rFonts w:cstheme="minorHAnsi"/>
        </w:rPr>
        <w:t>électrolyseur</w:t>
      </w:r>
      <w:r w:rsidR="00C72324">
        <w:rPr>
          <w:rFonts w:cstheme="minorHAnsi"/>
        </w:rPr>
        <w:t>(s)</w:t>
      </w:r>
      <w:r w:rsidR="00B94ACF" w:rsidRPr="007C1773">
        <w:rPr>
          <w:rFonts w:cstheme="minorHAnsi"/>
        </w:rPr>
        <w:t> ;</w:t>
      </w:r>
    </w:p>
    <w:p w14:paraId="6B16B115" w14:textId="76555147" w:rsidR="00C52B00" w:rsidRPr="007C1773" w:rsidRDefault="00B63169" w:rsidP="0073339F">
      <w:pPr>
        <w:pStyle w:val="Paragraphedeliste"/>
        <w:numPr>
          <w:ilvl w:val="0"/>
          <w:numId w:val="31"/>
        </w:numPr>
        <w:rPr>
          <w:rFonts w:cstheme="minorHAnsi"/>
        </w:rPr>
      </w:pPr>
      <w:r w:rsidRPr="007C1773">
        <w:rPr>
          <w:rFonts w:cstheme="minorHAnsi"/>
        </w:rPr>
        <w:t>Déclaration</w:t>
      </w:r>
      <w:r w:rsidR="00C52B00" w:rsidRPr="007C1773">
        <w:rPr>
          <w:rFonts w:cstheme="minorHAnsi"/>
        </w:rPr>
        <w:t xml:space="preserve"> de l'origine des </w:t>
      </w:r>
      <w:r w:rsidR="008858F1" w:rsidRPr="007C1773">
        <w:rPr>
          <w:rFonts w:cstheme="minorHAnsi"/>
        </w:rPr>
        <w:t>empilement</w:t>
      </w:r>
      <w:r w:rsidR="001619A3" w:rsidRPr="007C1773">
        <w:rPr>
          <w:rFonts w:cstheme="minorHAnsi"/>
        </w:rPr>
        <w:t xml:space="preserve">s </w:t>
      </w:r>
      <w:r w:rsidR="00C52B00" w:rsidRPr="007C1773">
        <w:rPr>
          <w:rFonts w:cstheme="minorHAnsi"/>
        </w:rPr>
        <w:t>d'électrolyseurs : si les</w:t>
      </w:r>
      <w:r w:rsidR="001619A3" w:rsidRPr="007C1773">
        <w:rPr>
          <w:rFonts w:cstheme="minorHAnsi"/>
        </w:rPr>
        <w:t xml:space="preserve"> </w:t>
      </w:r>
      <w:r w:rsidR="008858F1" w:rsidRPr="007C1773">
        <w:rPr>
          <w:rFonts w:cstheme="minorHAnsi"/>
        </w:rPr>
        <w:t>empilement</w:t>
      </w:r>
      <w:r w:rsidR="001619A3" w:rsidRPr="007C1773">
        <w:rPr>
          <w:rFonts w:cstheme="minorHAnsi"/>
        </w:rPr>
        <w:t>s</w:t>
      </w:r>
      <w:r w:rsidR="00C52B00" w:rsidRPr="007C1773">
        <w:rPr>
          <w:rFonts w:cstheme="minorHAnsi"/>
        </w:rPr>
        <w:t xml:space="preserve"> doivent être importés de l'extérieur de l'UE/EEE, indiquez le pays d'origine tel qu'il serait indiqué dans la déclaration en douane (c'est-à-dire le pays de la dernière transformation substantielle). Si les </w:t>
      </w:r>
      <w:r w:rsidR="008858F1" w:rsidRPr="007C1773">
        <w:rPr>
          <w:rFonts w:cstheme="minorHAnsi"/>
        </w:rPr>
        <w:t>empilement</w:t>
      </w:r>
      <w:r w:rsidR="001619A3" w:rsidRPr="007C1773">
        <w:rPr>
          <w:rFonts w:cstheme="minorHAnsi"/>
        </w:rPr>
        <w:t xml:space="preserve">s </w:t>
      </w:r>
      <w:r w:rsidR="00C52B00" w:rsidRPr="007C1773">
        <w:rPr>
          <w:rFonts w:cstheme="minorHAnsi"/>
        </w:rPr>
        <w:t>ne doivent pas être importés de l'extérieur de l'UE/EEE, indique</w:t>
      </w:r>
      <w:r w:rsidR="00176497" w:rsidRPr="007C1773">
        <w:rPr>
          <w:rFonts w:cstheme="minorHAnsi"/>
        </w:rPr>
        <w:t>r</w:t>
      </w:r>
      <w:r w:rsidR="00C52B00" w:rsidRPr="007C1773">
        <w:rPr>
          <w:rFonts w:cstheme="minorHAnsi"/>
        </w:rPr>
        <w:t xml:space="preserve"> le pays d'origine de l'UE/EEE. Dans le cas de différents fournisseurs </w:t>
      </w:r>
      <w:r w:rsidR="007A0812" w:rsidRPr="007C1773">
        <w:rPr>
          <w:rFonts w:cstheme="minorHAnsi"/>
        </w:rPr>
        <w:t>de</w:t>
      </w:r>
      <w:r w:rsidR="001A1B8A">
        <w:rPr>
          <w:rFonts w:cstheme="minorHAnsi"/>
        </w:rPr>
        <w:t>s</w:t>
      </w:r>
      <w:r w:rsidR="007A0812" w:rsidRPr="007C1773">
        <w:rPr>
          <w:rFonts w:cstheme="minorHAnsi"/>
        </w:rPr>
        <w:t xml:space="preserve"> </w:t>
      </w:r>
      <w:r w:rsidR="008858F1" w:rsidRPr="007C1773">
        <w:rPr>
          <w:rFonts w:cstheme="minorHAnsi"/>
        </w:rPr>
        <w:t>empilement</w:t>
      </w:r>
      <w:r w:rsidR="007A0812" w:rsidRPr="007C1773">
        <w:rPr>
          <w:rFonts w:cstheme="minorHAnsi"/>
        </w:rPr>
        <w:t>s</w:t>
      </w:r>
      <w:r w:rsidR="00C52B00" w:rsidRPr="007C1773">
        <w:rPr>
          <w:rFonts w:cstheme="minorHAnsi"/>
        </w:rPr>
        <w:t xml:space="preserve"> indique</w:t>
      </w:r>
      <w:r w:rsidR="00176497" w:rsidRPr="007C1773">
        <w:rPr>
          <w:rFonts w:cstheme="minorHAnsi"/>
        </w:rPr>
        <w:t>r</w:t>
      </w:r>
      <w:r w:rsidR="00C52B00" w:rsidRPr="007C1773">
        <w:rPr>
          <w:rFonts w:cstheme="minorHAnsi"/>
        </w:rPr>
        <w:t xml:space="preserve"> le % (par exemple, 50 % fabriqués dans un pays de l'UE/EEE, 50 % dans le pays tiers exprimés en capacité de l'électrolyseur total telle qu'exprimée dans l'offre)</w:t>
      </w:r>
      <w:r w:rsidR="00B94ACF" w:rsidRPr="007C1773">
        <w:rPr>
          <w:rFonts w:cstheme="minorHAnsi"/>
        </w:rPr>
        <w:t> ;</w:t>
      </w:r>
    </w:p>
    <w:p w14:paraId="60946B56" w14:textId="3E662E57" w:rsidR="00C52B00" w:rsidRPr="007C1773" w:rsidRDefault="00B63169" w:rsidP="0073339F">
      <w:pPr>
        <w:pStyle w:val="Paragraphedeliste"/>
        <w:numPr>
          <w:ilvl w:val="0"/>
          <w:numId w:val="31"/>
        </w:numPr>
        <w:rPr>
          <w:rFonts w:cstheme="minorHAnsi"/>
        </w:rPr>
      </w:pPr>
      <w:r w:rsidRPr="007C1773">
        <w:rPr>
          <w:rFonts w:cstheme="minorHAnsi"/>
        </w:rPr>
        <w:t>Une</w:t>
      </w:r>
      <w:r w:rsidR="00C52B00" w:rsidRPr="007C1773">
        <w:rPr>
          <w:rFonts w:cstheme="minorHAnsi"/>
        </w:rPr>
        <w:t xml:space="preserve"> déclaration selon laquelle les exigences de l'enchère visant à limiter l'approvisionnement en </w:t>
      </w:r>
      <w:r w:rsidR="000E7987" w:rsidRPr="007C1773">
        <w:rPr>
          <w:rFonts w:cstheme="minorHAnsi"/>
        </w:rPr>
        <w:t xml:space="preserve">pièces </w:t>
      </w:r>
      <w:r w:rsidR="00C52B00" w:rsidRPr="007C1773">
        <w:rPr>
          <w:rFonts w:cstheme="minorHAnsi"/>
        </w:rPr>
        <w:t xml:space="preserve">d'électrolyseurs avec traitement de surface, production </w:t>
      </w:r>
      <w:r w:rsidR="00471DC6" w:rsidRPr="007C1773">
        <w:rPr>
          <w:rFonts w:cstheme="minorHAnsi"/>
        </w:rPr>
        <w:t>de pièces</w:t>
      </w:r>
      <w:r w:rsidR="00C52B00" w:rsidRPr="007C1773">
        <w:rPr>
          <w:rFonts w:cstheme="minorHAnsi"/>
        </w:rPr>
        <w:t xml:space="preserve"> ou assemblage </w:t>
      </w:r>
      <w:r w:rsidR="000E7987" w:rsidRPr="007C1773">
        <w:rPr>
          <w:rFonts w:cstheme="minorHAnsi"/>
        </w:rPr>
        <w:t xml:space="preserve">de </w:t>
      </w:r>
      <w:r w:rsidR="008858F1" w:rsidRPr="007C1773">
        <w:rPr>
          <w:rFonts w:cstheme="minorHAnsi"/>
        </w:rPr>
        <w:t>empilement</w:t>
      </w:r>
      <w:r w:rsidR="000E7987" w:rsidRPr="007C1773">
        <w:rPr>
          <w:rFonts w:cstheme="minorHAnsi"/>
        </w:rPr>
        <w:t xml:space="preserve">s </w:t>
      </w:r>
      <w:r w:rsidR="00C52B00" w:rsidRPr="007C1773">
        <w:rPr>
          <w:rFonts w:cstheme="minorHAnsi"/>
        </w:rPr>
        <w:t xml:space="preserve">effectué </w:t>
      </w:r>
      <w:r w:rsidR="00CA4D59">
        <w:rPr>
          <w:rFonts w:cstheme="minorHAnsi"/>
        </w:rPr>
        <w:t xml:space="preserve">dans un Pays </w:t>
      </w:r>
      <w:r w:rsidR="008D622A">
        <w:rPr>
          <w:rFonts w:cstheme="minorHAnsi"/>
        </w:rPr>
        <w:t>prépondérant</w:t>
      </w:r>
      <w:r w:rsidR="00C52B00" w:rsidRPr="007C1773">
        <w:rPr>
          <w:rFonts w:cstheme="minorHAnsi"/>
        </w:rPr>
        <w:t xml:space="preserve"> à un maximum de 25 % (en </w:t>
      </w:r>
      <w:proofErr w:type="spellStart"/>
      <w:r w:rsidR="00C52B00" w:rsidRPr="007C1773">
        <w:rPr>
          <w:rFonts w:cstheme="minorHAnsi"/>
        </w:rPr>
        <w:t>MWe</w:t>
      </w:r>
      <w:proofErr w:type="spellEnd"/>
      <w:r w:rsidR="00C52B00" w:rsidRPr="007C1773">
        <w:rPr>
          <w:rFonts w:cstheme="minorHAnsi"/>
        </w:rPr>
        <w:t xml:space="preserve">) de la </w:t>
      </w:r>
      <w:r w:rsidR="0073153E" w:rsidRPr="007C1773">
        <w:rPr>
          <w:rFonts w:cstheme="minorHAnsi"/>
        </w:rPr>
        <w:t xml:space="preserve">Puissance </w:t>
      </w:r>
      <w:r w:rsidR="0007396B">
        <w:rPr>
          <w:rFonts w:cstheme="minorHAnsi"/>
        </w:rPr>
        <w:t>soumis</w:t>
      </w:r>
      <w:r w:rsidR="0007396B" w:rsidRPr="007C1773">
        <w:rPr>
          <w:rFonts w:cstheme="minorHAnsi"/>
        </w:rPr>
        <w:t xml:space="preserve">e </w:t>
      </w:r>
      <w:r w:rsidR="00C52B00" w:rsidRPr="007C1773">
        <w:rPr>
          <w:rFonts w:cstheme="minorHAnsi"/>
        </w:rPr>
        <w:t>exprimée dans l'</w:t>
      </w:r>
      <w:r w:rsidR="0073153E" w:rsidRPr="007C1773">
        <w:rPr>
          <w:rFonts w:cstheme="minorHAnsi"/>
        </w:rPr>
        <w:t>O</w:t>
      </w:r>
      <w:r w:rsidR="00C52B00" w:rsidRPr="007C1773">
        <w:rPr>
          <w:rFonts w:cstheme="minorHAnsi"/>
        </w:rPr>
        <w:t xml:space="preserve">ffre seront satisfaites par la </w:t>
      </w:r>
      <w:r w:rsidR="007512D3" w:rsidRPr="007C1773">
        <w:rPr>
          <w:rFonts w:cstheme="minorHAnsi"/>
        </w:rPr>
        <w:t xml:space="preserve">Puissance </w:t>
      </w:r>
      <w:r w:rsidR="00A55F4F">
        <w:rPr>
          <w:rFonts w:cstheme="minorHAnsi"/>
        </w:rPr>
        <w:t>soumis</w:t>
      </w:r>
      <w:r w:rsidR="00A55F4F" w:rsidRPr="007C1773">
        <w:rPr>
          <w:rFonts w:cstheme="minorHAnsi"/>
        </w:rPr>
        <w:t xml:space="preserve">e </w:t>
      </w:r>
      <w:r w:rsidR="00C52B00" w:rsidRPr="007C1773">
        <w:rPr>
          <w:rFonts w:cstheme="minorHAnsi"/>
        </w:rPr>
        <w:t xml:space="preserve">dans le </w:t>
      </w:r>
      <w:r w:rsidR="005C7F8E" w:rsidRPr="007C1773">
        <w:rPr>
          <w:rFonts w:cstheme="minorHAnsi"/>
        </w:rPr>
        <w:t>P</w:t>
      </w:r>
      <w:r w:rsidRPr="007C1773">
        <w:rPr>
          <w:rFonts w:cstheme="minorHAnsi"/>
        </w:rPr>
        <w:t>rojet, compte</w:t>
      </w:r>
      <w:r w:rsidR="00C52B00" w:rsidRPr="007C1773">
        <w:rPr>
          <w:rFonts w:cstheme="minorHAnsi"/>
        </w:rPr>
        <w:t xml:space="preserve"> tenu des définitions faites à </w:t>
      </w:r>
      <w:r w:rsidR="00B95500" w:rsidRPr="007C1773">
        <w:rPr>
          <w:rFonts w:cstheme="minorHAnsi"/>
        </w:rPr>
        <w:t>l’article</w:t>
      </w:r>
      <w:r w:rsidR="0073153E" w:rsidRPr="007C1773">
        <w:rPr>
          <w:rFonts w:cstheme="minorHAnsi"/>
        </w:rPr>
        <w:t xml:space="preserve"> </w:t>
      </w:r>
      <w:r w:rsidR="00AE6B9E" w:rsidRPr="007C1773">
        <w:rPr>
          <w:rFonts w:cstheme="minorHAnsi"/>
        </w:rPr>
        <w:t>2.6</w:t>
      </w:r>
      <w:r w:rsidR="00FF6BBF" w:rsidRPr="007C1773">
        <w:rPr>
          <w:rFonts w:cstheme="minorHAnsi"/>
        </w:rPr>
        <w:t>.1</w:t>
      </w:r>
      <w:r w:rsidR="00C52B00" w:rsidRPr="007C1773">
        <w:rPr>
          <w:rFonts w:cstheme="minorHAnsi"/>
        </w:rPr>
        <w:t xml:space="preserve"> du </w:t>
      </w:r>
      <w:r w:rsidR="008570EB" w:rsidRPr="007C1773">
        <w:rPr>
          <w:rFonts w:cstheme="minorHAnsi"/>
        </w:rPr>
        <w:t>Cahier des Charges</w:t>
      </w:r>
      <w:r w:rsidR="00B94ACF" w:rsidRPr="007C1773">
        <w:rPr>
          <w:rFonts w:cstheme="minorHAnsi"/>
        </w:rPr>
        <w:t> ;</w:t>
      </w:r>
    </w:p>
    <w:p w14:paraId="3FDC30A3" w14:textId="61D3B6DF" w:rsidR="00C52B00" w:rsidRPr="007C1773" w:rsidRDefault="00C52B00" w:rsidP="0073339F">
      <w:pPr>
        <w:pStyle w:val="Paragraphedeliste"/>
        <w:numPr>
          <w:ilvl w:val="0"/>
          <w:numId w:val="31"/>
        </w:numPr>
        <w:rPr>
          <w:rFonts w:cstheme="minorHAnsi"/>
        </w:rPr>
      </w:pPr>
      <w:r w:rsidRPr="007C1773">
        <w:rPr>
          <w:rFonts w:cstheme="minorHAnsi"/>
        </w:rPr>
        <w:t>Date de livraison prévue</w:t>
      </w:r>
      <w:r w:rsidR="00B94ACF" w:rsidRPr="007C1773">
        <w:rPr>
          <w:rFonts w:cstheme="minorHAnsi"/>
        </w:rPr>
        <w:t> ;</w:t>
      </w:r>
    </w:p>
    <w:p w14:paraId="7D42C3F0" w14:textId="013D0344" w:rsidR="00C52B00" w:rsidRPr="007C1773" w:rsidRDefault="00C52B00" w:rsidP="0073339F">
      <w:pPr>
        <w:pStyle w:val="Paragraphedeliste"/>
        <w:numPr>
          <w:ilvl w:val="0"/>
          <w:numId w:val="31"/>
        </w:numPr>
        <w:rPr>
          <w:rFonts w:cstheme="minorHAnsi"/>
        </w:rPr>
      </w:pPr>
      <w:r w:rsidRPr="007C1773">
        <w:rPr>
          <w:rFonts w:cstheme="minorHAnsi"/>
        </w:rPr>
        <w:t>Conditions de livraison</w:t>
      </w:r>
      <w:r w:rsidR="00B94ACF" w:rsidRPr="007C1773">
        <w:rPr>
          <w:rFonts w:cstheme="minorHAnsi"/>
        </w:rPr>
        <w:t> ;</w:t>
      </w:r>
    </w:p>
    <w:p w14:paraId="0563CF85" w14:textId="5DBF8A86" w:rsidR="00C52B00" w:rsidRPr="007C1773" w:rsidRDefault="00FC497A" w:rsidP="0073339F">
      <w:pPr>
        <w:pStyle w:val="Paragraphedeliste"/>
        <w:numPr>
          <w:ilvl w:val="0"/>
          <w:numId w:val="31"/>
        </w:numPr>
        <w:rPr>
          <w:rFonts w:cstheme="minorHAnsi"/>
        </w:rPr>
      </w:pPr>
      <w:r w:rsidRPr="007C1773">
        <w:rPr>
          <w:rFonts w:cstheme="minorHAnsi"/>
        </w:rPr>
        <w:t>Prix</w:t>
      </w:r>
      <w:r w:rsidR="00B94ACF" w:rsidRPr="007C1773">
        <w:rPr>
          <w:rFonts w:cstheme="minorHAnsi"/>
        </w:rPr>
        <w:t> ;</w:t>
      </w:r>
    </w:p>
    <w:p w14:paraId="611CC235" w14:textId="77777777" w:rsidR="00C52B00" w:rsidRPr="007C1773" w:rsidRDefault="00C52B00" w:rsidP="0073339F">
      <w:pPr>
        <w:pStyle w:val="Paragraphedeliste"/>
        <w:numPr>
          <w:ilvl w:val="0"/>
          <w:numId w:val="31"/>
        </w:numPr>
        <w:rPr>
          <w:rFonts w:cstheme="minorHAnsi"/>
        </w:rPr>
      </w:pPr>
      <w:r w:rsidRPr="007C1773">
        <w:rPr>
          <w:rFonts w:cstheme="minorHAnsi"/>
        </w:rPr>
        <w:t>Informations sur les normes auxquelles l'électrolyseur sera conforme (e.g. ISO normes)</w:t>
      </w:r>
    </w:p>
    <w:p w14:paraId="2753617E" w14:textId="07F7E3AA" w:rsidR="00C52B00" w:rsidRPr="007C1773" w:rsidRDefault="00FC497A" w:rsidP="0073339F">
      <w:pPr>
        <w:pStyle w:val="Paragraphedeliste"/>
        <w:numPr>
          <w:ilvl w:val="0"/>
          <w:numId w:val="31"/>
        </w:numPr>
        <w:rPr>
          <w:rFonts w:cstheme="minorHAnsi"/>
        </w:rPr>
      </w:pPr>
      <w:r w:rsidRPr="007C1773">
        <w:rPr>
          <w:rFonts w:cstheme="minorHAnsi"/>
        </w:rPr>
        <w:t>Indication</w:t>
      </w:r>
      <w:r w:rsidR="00377CF3">
        <w:rPr>
          <w:rFonts w:cstheme="minorHAnsi"/>
        </w:rPr>
        <w:t xml:space="preserve">, si </w:t>
      </w:r>
      <w:r w:rsidR="00E9696D">
        <w:rPr>
          <w:rFonts w:cstheme="minorHAnsi"/>
        </w:rPr>
        <w:t>disponible</w:t>
      </w:r>
      <w:r w:rsidR="00377CF3">
        <w:rPr>
          <w:rFonts w:cstheme="minorHAnsi"/>
        </w:rPr>
        <w:t>,</w:t>
      </w:r>
      <w:r w:rsidR="00C52B00" w:rsidRPr="007C1773">
        <w:rPr>
          <w:rFonts w:cstheme="minorHAnsi"/>
        </w:rPr>
        <w:t xml:space="preserve"> du pourcentage (%) de la valeur des électrolyseurs allouée aux matières premières critiques, telle qu'elle figure dans la cinquième liste des matières premières critiques pour l'UE [annexe II du document </w:t>
      </w:r>
      <w:proofErr w:type="gramStart"/>
      <w:r w:rsidR="00C52B00" w:rsidRPr="007C1773">
        <w:rPr>
          <w:rFonts w:cstheme="minorHAnsi"/>
        </w:rPr>
        <w:t>COM(</w:t>
      </w:r>
      <w:proofErr w:type="gramEnd"/>
      <w:r w:rsidR="00C52B00" w:rsidRPr="007C1773">
        <w:rPr>
          <w:rFonts w:cstheme="minorHAnsi"/>
        </w:rPr>
        <w:t>2023) 160]</w:t>
      </w:r>
      <w:r w:rsidR="00B94ACF" w:rsidRPr="007C1773">
        <w:rPr>
          <w:rFonts w:cstheme="minorHAnsi"/>
        </w:rPr>
        <w:t> ;</w:t>
      </w:r>
    </w:p>
    <w:p w14:paraId="35074F85" w14:textId="781AEDBC" w:rsidR="0010790D" w:rsidRPr="007C1773" w:rsidRDefault="0010790D" w:rsidP="0073339F">
      <w:pPr>
        <w:pStyle w:val="Paragraphedeliste"/>
        <w:numPr>
          <w:ilvl w:val="0"/>
          <w:numId w:val="31"/>
        </w:numPr>
        <w:rPr>
          <w:rFonts w:cstheme="minorHAnsi"/>
        </w:rPr>
      </w:pPr>
      <w:r w:rsidRPr="007C1773">
        <w:rPr>
          <w:rFonts w:cstheme="minorHAnsi"/>
        </w:rPr>
        <w:t xml:space="preserve">Indication sur la capacité de l’électrolyseur </w:t>
      </w:r>
      <w:r w:rsidR="006D2EB1" w:rsidRPr="007C1773">
        <w:rPr>
          <w:rFonts w:cstheme="minorHAnsi"/>
        </w:rPr>
        <w:t>à</w:t>
      </w:r>
      <w:r w:rsidR="00981545" w:rsidRPr="007C1773">
        <w:rPr>
          <w:rFonts w:cstheme="minorHAnsi"/>
        </w:rPr>
        <w:t xml:space="preserve"> </w:t>
      </w:r>
      <w:r w:rsidR="00501DF2" w:rsidRPr="007C1773">
        <w:rPr>
          <w:rFonts w:cstheme="minorHAnsi"/>
        </w:rPr>
        <w:t xml:space="preserve">s’intégrer dans une stratégie de flexibilité ou d’effacement </w:t>
      </w:r>
      <w:r w:rsidR="00241AF9" w:rsidRPr="007C1773">
        <w:rPr>
          <w:rFonts w:cstheme="minorHAnsi"/>
        </w:rPr>
        <w:t>tel</w:t>
      </w:r>
      <w:r w:rsidR="008233E9" w:rsidRPr="007C1773">
        <w:rPr>
          <w:rFonts w:cstheme="minorHAnsi"/>
        </w:rPr>
        <w:t xml:space="preserve"> que précisé au 2.6.</w:t>
      </w:r>
      <w:r w:rsidR="005701BF" w:rsidRPr="007C1773">
        <w:rPr>
          <w:rFonts w:cstheme="minorHAnsi"/>
        </w:rPr>
        <w:t>3</w:t>
      </w:r>
      <w:r w:rsidR="008233E9" w:rsidRPr="007C1773">
        <w:rPr>
          <w:rFonts w:cstheme="minorHAnsi"/>
        </w:rPr>
        <w:t xml:space="preserve"> du Cahier des Charges</w:t>
      </w:r>
      <w:r w:rsidR="00B94ACF" w:rsidRPr="007C1773">
        <w:rPr>
          <w:rFonts w:cstheme="minorHAnsi"/>
        </w:rPr>
        <w:t> ;</w:t>
      </w:r>
    </w:p>
    <w:p w14:paraId="7B3B3836" w14:textId="09A39B63" w:rsidR="00C52B00" w:rsidRPr="007C1773" w:rsidRDefault="00914FDC" w:rsidP="0073339F">
      <w:pPr>
        <w:pStyle w:val="Paragraphedeliste"/>
        <w:numPr>
          <w:ilvl w:val="0"/>
          <w:numId w:val="31"/>
        </w:numPr>
        <w:rPr>
          <w:rFonts w:cstheme="minorHAnsi"/>
        </w:rPr>
      </w:pPr>
      <w:r w:rsidRPr="007C1773">
        <w:rPr>
          <w:rFonts w:cstheme="minorHAnsi"/>
        </w:rPr>
        <w:lastRenderedPageBreak/>
        <w:t xml:space="preserve">Indication sur </w:t>
      </w:r>
      <w:r w:rsidR="00851007" w:rsidRPr="007C1773">
        <w:rPr>
          <w:rFonts w:cstheme="minorHAnsi"/>
        </w:rPr>
        <w:t>le respect d</w:t>
      </w:r>
      <w:r w:rsidR="00CC73FF" w:rsidRPr="007C1773">
        <w:rPr>
          <w:rFonts w:cstheme="minorHAnsi"/>
        </w:rPr>
        <w:t xml:space="preserve">e l’engagement de cybersécurité </w:t>
      </w:r>
      <w:r w:rsidR="00F95770" w:rsidRPr="007C1773">
        <w:rPr>
          <w:rFonts w:cstheme="minorHAnsi"/>
        </w:rPr>
        <w:t xml:space="preserve">tel que précisé </w:t>
      </w:r>
      <w:r w:rsidR="00EE0438" w:rsidRPr="007C1773">
        <w:rPr>
          <w:rFonts w:cstheme="minorHAnsi"/>
        </w:rPr>
        <w:t xml:space="preserve">au </w:t>
      </w:r>
      <w:r w:rsidR="0070382C" w:rsidRPr="007C1773">
        <w:rPr>
          <w:rFonts w:cstheme="minorHAnsi"/>
        </w:rPr>
        <w:t>2.6.2</w:t>
      </w:r>
      <w:r w:rsidR="00D74B2C" w:rsidRPr="007C1773">
        <w:rPr>
          <w:rFonts w:cstheme="minorHAnsi"/>
        </w:rPr>
        <w:t xml:space="preserve"> </w:t>
      </w:r>
      <w:r w:rsidR="00EE0438" w:rsidRPr="007C1773">
        <w:rPr>
          <w:rFonts w:cstheme="minorHAnsi"/>
        </w:rPr>
        <w:t xml:space="preserve">du </w:t>
      </w:r>
      <w:r w:rsidR="008570EB" w:rsidRPr="007C1773">
        <w:rPr>
          <w:rFonts w:cstheme="minorHAnsi"/>
        </w:rPr>
        <w:t>Cahier des Charges</w:t>
      </w:r>
      <w:r w:rsidR="00B94ACF" w:rsidRPr="007C1773">
        <w:rPr>
          <w:rFonts w:cstheme="minorHAnsi"/>
        </w:rPr>
        <w:t> ;</w:t>
      </w:r>
    </w:p>
    <w:p w14:paraId="29E879A3" w14:textId="74BF3F11" w:rsidR="00C52B00" w:rsidRPr="007C1773" w:rsidRDefault="00FC497A" w:rsidP="0073339F">
      <w:pPr>
        <w:pStyle w:val="Paragraphedeliste"/>
        <w:numPr>
          <w:ilvl w:val="0"/>
          <w:numId w:val="31"/>
        </w:numPr>
        <w:rPr>
          <w:rFonts w:cstheme="minorHAnsi"/>
        </w:rPr>
      </w:pPr>
      <w:r w:rsidRPr="007C1773">
        <w:rPr>
          <w:rFonts w:cstheme="minorHAnsi"/>
        </w:rPr>
        <w:t>Indiquer</w:t>
      </w:r>
      <w:r w:rsidR="00C52B00" w:rsidRPr="007C1773">
        <w:rPr>
          <w:rFonts w:cstheme="minorHAnsi"/>
        </w:rPr>
        <w:t xml:space="preserve"> si le fournisseur d'électrolyseurs a adhéré à un code de conduite pour des entreprises responsables ;</w:t>
      </w:r>
    </w:p>
    <w:p w14:paraId="568F2C2B" w14:textId="648CE015" w:rsidR="00C52B00" w:rsidRPr="007C1773" w:rsidRDefault="00C52B00" w:rsidP="0073339F">
      <w:pPr>
        <w:pStyle w:val="Paragraphedeliste"/>
        <w:numPr>
          <w:ilvl w:val="0"/>
          <w:numId w:val="31"/>
        </w:numPr>
        <w:rPr>
          <w:rFonts w:cstheme="minorHAnsi"/>
        </w:rPr>
      </w:pPr>
      <w:bookmarkStart w:id="381" w:name="_Hlk198202094"/>
      <w:r w:rsidRPr="007C1773">
        <w:rPr>
          <w:rFonts w:cstheme="minorHAnsi"/>
        </w:rPr>
        <w:t>Informations sur les contributions financières étrangères reçues par le fabricant de l'électrolyseur (au cours des 3 dernières années</w:t>
      </w:r>
      <w:r w:rsidR="00B94ACF" w:rsidRPr="007C1773">
        <w:rPr>
          <w:rFonts w:cstheme="minorHAnsi"/>
        </w:rPr>
        <w:t>) ;</w:t>
      </w:r>
    </w:p>
    <w:bookmarkEnd w:id="381"/>
    <w:p w14:paraId="4D9E522D" w14:textId="40161607" w:rsidR="00C52B00" w:rsidRPr="007C1773" w:rsidRDefault="00C52B00" w:rsidP="0073339F">
      <w:pPr>
        <w:pStyle w:val="Paragraphedeliste"/>
        <w:numPr>
          <w:ilvl w:val="0"/>
          <w:numId w:val="31"/>
        </w:numPr>
        <w:rPr>
          <w:rFonts w:cstheme="minorHAnsi"/>
        </w:rPr>
      </w:pPr>
      <w:r w:rsidRPr="007C1773">
        <w:rPr>
          <w:rFonts w:cstheme="minorHAnsi"/>
        </w:rPr>
        <w:t>Information indiquant si le fournisseur d'électrolyseur a une stratégie de fin de vie / de recyclage pour l'électrolyseur</w:t>
      </w:r>
      <w:r w:rsidR="00B94ACF" w:rsidRPr="007C1773">
        <w:rPr>
          <w:rFonts w:cstheme="minorHAnsi"/>
        </w:rPr>
        <w:t>.</w:t>
      </w:r>
    </w:p>
    <w:p w14:paraId="1D294BDC" w14:textId="77777777" w:rsidR="00046007" w:rsidRPr="007C1773" w:rsidRDefault="00046007" w:rsidP="003553D0">
      <w:pPr>
        <w:pStyle w:val="Paragraphedeliste"/>
        <w:ind w:left="1440"/>
        <w:rPr>
          <w:rFonts w:cstheme="minorHAnsi"/>
        </w:rPr>
      </w:pPr>
    </w:p>
    <w:p w14:paraId="6F91A5B5" w14:textId="4BE59ED7" w:rsidR="00C52B00" w:rsidRPr="007C1773" w:rsidRDefault="00C52B00" w:rsidP="000F36BB">
      <w:pPr>
        <w:rPr>
          <w:rFonts w:cstheme="minorHAnsi"/>
        </w:rPr>
      </w:pPr>
      <w:r w:rsidRPr="007C1773">
        <w:rPr>
          <w:rFonts w:cstheme="minorHAnsi"/>
        </w:rPr>
        <w:t xml:space="preserve">La stratégie doit être accompagnée d'un protocole d'accord, d'une lettre d'intention ou d'une autre forme </w:t>
      </w:r>
      <w:r w:rsidR="000159A7" w:rsidRPr="007C1773">
        <w:rPr>
          <w:rFonts w:cstheme="minorHAnsi"/>
        </w:rPr>
        <w:t>d’engagements</w:t>
      </w:r>
      <w:r w:rsidRPr="007C1773">
        <w:rPr>
          <w:rFonts w:cstheme="minorHAnsi"/>
        </w:rPr>
        <w:t xml:space="preserve"> précontractuels signés avec le(s) fabricant(s) d'électrolyseurs, couvrant </w:t>
      </w:r>
      <w:r w:rsidR="00053CFE" w:rsidRPr="007C1773">
        <w:rPr>
          <w:rFonts w:cstheme="minorHAnsi"/>
        </w:rPr>
        <w:t xml:space="preserve">la Puissance </w:t>
      </w:r>
      <w:r w:rsidR="007041B0">
        <w:rPr>
          <w:rFonts w:cstheme="minorHAnsi"/>
        </w:rPr>
        <w:t>soumis</w:t>
      </w:r>
      <w:r w:rsidR="00053CFE" w:rsidRPr="007C1773">
        <w:rPr>
          <w:rFonts w:cstheme="minorHAnsi"/>
        </w:rPr>
        <w:t>e</w:t>
      </w:r>
      <w:r w:rsidRPr="007C1773">
        <w:rPr>
          <w:rFonts w:cstheme="minorHAnsi"/>
        </w:rPr>
        <w:t xml:space="preserve"> prévue dans le </w:t>
      </w:r>
      <w:r w:rsidR="005C7F8E" w:rsidRPr="007C1773">
        <w:rPr>
          <w:rFonts w:cstheme="minorHAnsi"/>
        </w:rPr>
        <w:t>P</w:t>
      </w:r>
      <w:r w:rsidRPr="007C1773">
        <w:rPr>
          <w:rFonts w:cstheme="minorHAnsi"/>
        </w:rPr>
        <w:t>rojet, comme indiqué dans l'</w:t>
      </w:r>
      <w:r w:rsidR="00053CFE" w:rsidRPr="007C1773">
        <w:rPr>
          <w:rFonts w:cstheme="minorHAnsi"/>
        </w:rPr>
        <w:t>O</w:t>
      </w:r>
      <w:r w:rsidRPr="007C1773">
        <w:rPr>
          <w:rFonts w:cstheme="minorHAnsi"/>
        </w:rPr>
        <w:t>ffre. Le protocole d'accord/</w:t>
      </w:r>
      <w:r w:rsidR="003F7A78" w:rsidRPr="007C1773">
        <w:rPr>
          <w:rFonts w:cstheme="minorHAnsi"/>
        </w:rPr>
        <w:t>lettre d’</w:t>
      </w:r>
      <w:r w:rsidR="005902F7" w:rsidRPr="007C1773">
        <w:rPr>
          <w:rFonts w:cstheme="minorHAnsi"/>
        </w:rPr>
        <w:t>intérêt</w:t>
      </w:r>
      <w:r w:rsidRPr="007C1773">
        <w:rPr>
          <w:rFonts w:cstheme="minorHAnsi"/>
        </w:rPr>
        <w:t xml:space="preserve">/autres doit comprendre les mêmes points que ceux mentionnés </w:t>
      </w:r>
      <w:r w:rsidR="000159A7" w:rsidRPr="007C1773">
        <w:rPr>
          <w:rFonts w:cstheme="minorHAnsi"/>
        </w:rPr>
        <w:t xml:space="preserve">au a) à n) </w:t>
      </w:r>
      <w:r w:rsidRPr="007C1773">
        <w:rPr>
          <w:rFonts w:cstheme="minorHAnsi"/>
        </w:rPr>
        <w:t xml:space="preserve">ci-dessus. En particulier, pour le point d) </w:t>
      </w:r>
      <w:r w:rsidR="000159A7" w:rsidRPr="007C1773">
        <w:rPr>
          <w:rFonts w:cstheme="minorHAnsi"/>
        </w:rPr>
        <w:t xml:space="preserve">, </w:t>
      </w:r>
      <w:r w:rsidR="001276FA" w:rsidRPr="007C1773">
        <w:rPr>
          <w:rFonts w:cstheme="minorHAnsi"/>
        </w:rPr>
        <w:t>chaque</w:t>
      </w:r>
      <w:r w:rsidR="000159A7" w:rsidRPr="007C1773">
        <w:rPr>
          <w:rFonts w:cstheme="minorHAnsi"/>
        </w:rPr>
        <w:t xml:space="preserve"> </w:t>
      </w:r>
      <w:r w:rsidRPr="007C1773">
        <w:rPr>
          <w:rFonts w:cstheme="minorHAnsi"/>
        </w:rPr>
        <w:t>protocole d'accord/ la lettre d'intention/autres doi</w:t>
      </w:r>
      <w:r w:rsidR="001276FA" w:rsidRPr="007C1773">
        <w:rPr>
          <w:rFonts w:cstheme="minorHAnsi"/>
        </w:rPr>
        <w:t>t</w:t>
      </w:r>
      <w:r w:rsidRPr="007C1773">
        <w:rPr>
          <w:rFonts w:cstheme="minorHAnsi"/>
        </w:rPr>
        <w:t xml:space="preserve"> indiquer que les exigences relatives à la limitation de l'approvisionnement en </w:t>
      </w:r>
      <w:r w:rsidR="008858F1" w:rsidRPr="007C1773">
        <w:rPr>
          <w:rFonts w:cstheme="minorHAnsi"/>
        </w:rPr>
        <w:t>empilement</w:t>
      </w:r>
      <w:r w:rsidR="00855CF4" w:rsidRPr="007C1773">
        <w:rPr>
          <w:rFonts w:cstheme="minorHAnsi"/>
        </w:rPr>
        <w:t>s</w:t>
      </w:r>
      <w:r w:rsidRPr="007C1773">
        <w:rPr>
          <w:rFonts w:cstheme="minorHAnsi"/>
        </w:rPr>
        <w:t xml:space="preserve"> avec traitement de surface, de la production d'unités de cellules ou de l'assemblage d'empilements effectuée </w:t>
      </w:r>
      <w:r w:rsidR="00CA4D59">
        <w:rPr>
          <w:rFonts w:cstheme="minorHAnsi"/>
        </w:rPr>
        <w:t xml:space="preserve">dans un pays </w:t>
      </w:r>
      <w:r w:rsidR="008D622A">
        <w:rPr>
          <w:rFonts w:cstheme="minorHAnsi"/>
        </w:rPr>
        <w:t>prépondérant</w:t>
      </w:r>
      <w:r w:rsidRPr="007C1773">
        <w:rPr>
          <w:rFonts w:cstheme="minorHAnsi"/>
        </w:rPr>
        <w:t xml:space="preserve"> à un maximum de 25 % (en </w:t>
      </w:r>
      <w:proofErr w:type="spellStart"/>
      <w:r w:rsidRPr="007C1773">
        <w:rPr>
          <w:rFonts w:cstheme="minorHAnsi"/>
        </w:rPr>
        <w:t>MWe</w:t>
      </w:r>
      <w:proofErr w:type="spellEnd"/>
      <w:r w:rsidRPr="007C1773">
        <w:rPr>
          <w:rFonts w:cstheme="minorHAnsi"/>
        </w:rPr>
        <w:t xml:space="preserve">) de la </w:t>
      </w:r>
      <w:r w:rsidR="00B31061" w:rsidRPr="007C1773">
        <w:rPr>
          <w:rFonts w:cstheme="minorHAnsi"/>
        </w:rPr>
        <w:t xml:space="preserve">Puissance </w:t>
      </w:r>
      <w:r w:rsidR="00A55F4F">
        <w:rPr>
          <w:rFonts w:cstheme="minorHAnsi"/>
        </w:rPr>
        <w:t>soumis</w:t>
      </w:r>
      <w:r w:rsidR="00B31061" w:rsidRPr="007C1773">
        <w:rPr>
          <w:rFonts w:cstheme="minorHAnsi"/>
        </w:rPr>
        <w:t>e</w:t>
      </w:r>
      <w:r w:rsidRPr="007C1773">
        <w:rPr>
          <w:rFonts w:cstheme="minorHAnsi"/>
        </w:rPr>
        <w:t>, telle qu'exprimée dans l'</w:t>
      </w:r>
      <w:r w:rsidR="00B31061" w:rsidRPr="007C1773">
        <w:rPr>
          <w:rFonts w:cstheme="minorHAnsi"/>
        </w:rPr>
        <w:t>O</w:t>
      </w:r>
      <w:r w:rsidRPr="007C1773">
        <w:rPr>
          <w:rFonts w:cstheme="minorHAnsi"/>
        </w:rPr>
        <w:t xml:space="preserve">ffre, seront satisfaites par le </w:t>
      </w:r>
      <w:r w:rsidR="005C7F8E" w:rsidRPr="007C1773">
        <w:rPr>
          <w:rFonts w:cstheme="minorHAnsi"/>
        </w:rPr>
        <w:t>P</w:t>
      </w:r>
      <w:r w:rsidRPr="007C1773">
        <w:rPr>
          <w:rFonts w:cstheme="minorHAnsi"/>
        </w:rPr>
        <w:t>rojet, compte tenu des définitions faites à l</w:t>
      </w:r>
      <w:r w:rsidR="00B95500" w:rsidRPr="007C1773">
        <w:rPr>
          <w:rFonts w:cstheme="minorHAnsi"/>
        </w:rPr>
        <w:t>’article</w:t>
      </w:r>
      <w:r w:rsidRPr="007C1773">
        <w:rPr>
          <w:rFonts w:cstheme="minorHAnsi"/>
        </w:rPr>
        <w:t xml:space="preserve"> </w:t>
      </w:r>
      <w:r w:rsidR="00DD0DBE" w:rsidRPr="007C1773">
        <w:rPr>
          <w:rFonts w:cstheme="minorHAnsi"/>
        </w:rPr>
        <w:t>2.6</w:t>
      </w:r>
      <w:r w:rsidR="00C409C4" w:rsidRPr="007C1773">
        <w:rPr>
          <w:rFonts w:cstheme="minorHAnsi"/>
        </w:rPr>
        <w:t xml:space="preserve">.1 </w:t>
      </w:r>
      <w:r w:rsidRPr="007C1773">
        <w:rPr>
          <w:rFonts w:cstheme="minorHAnsi"/>
        </w:rPr>
        <w:t xml:space="preserve">du </w:t>
      </w:r>
      <w:r w:rsidR="008570EB" w:rsidRPr="007C1773">
        <w:rPr>
          <w:rFonts w:cstheme="minorHAnsi"/>
        </w:rPr>
        <w:t>Cahier des Charges</w:t>
      </w:r>
      <w:r w:rsidR="00C077DC" w:rsidRPr="007C1773">
        <w:rPr>
          <w:rFonts w:cstheme="minorHAnsi"/>
        </w:rPr>
        <w:t>.</w:t>
      </w:r>
    </w:p>
    <w:p w14:paraId="7284E0FC" w14:textId="77777777" w:rsidR="00EC1FAD" w:rsidRPr="007C1773" w:rsidRDefault="00EC1FAD" w:rsidP="0095778C">
      <w:pPr>
        <w:rPr>
          <w:rFonts w:cstheme="minorHAnsi"/>
        </w:rPr>
      </w:pPr>
    </w:p>
    <w:p w14:paraId="23DB5E85" w14:textId="1397FC50" w:rsidR="00A85A1C" w:rsidRPr="007C1773" w:rsidRDefault="00A85A1C" w:rsidP="000F36BB">
      <w:pPr>
        <w:rPr>
          <w:rFonts w:cstheme="minorHAnsi"/>
        </w:rPr>
      </w:pPr>
      <w:r w:rsidRPr="007C1773">
        <w:rPr>
          <w:rFonts w:cstheme="minorHAnsi"/>
        </w:rPr>
        <w:t>Les informations devront être présentées sous la forme d’un engagement</w:t>
      </w:r>
      <w:r w:rsidR="00DD0DBE" w:rsidRPr="007C1773">
        <w:rPr>
          <w:rFonts w:cstheme="minorHAnsi"/>
        </w:rPr>
        <w:t>(s)</w:t>
      </w:r>
      <w:r w:rsidRPr="007C1773">
        <w:rPr>
          <w:rFonts w:cstheme="minorHAnsi"/>
        </w:rPr>
        <w:t xml:space="preserve"> précontractuel</w:t>
      </w:r>
      <w:r w:rsidR="00DD0DBE" w:rsidRPr="007C1773">
        <w:rPr>
          <w:rFonts w:cstheme="minorHAnsi"/>
        </w:rPr>
        <w:t>(s)</w:t>
      </w:r>
      <w:r w:rsidR="00193C6D" w:rsidRPr="007C1773">
        <w:rPr>
          <w:rFonts w:cstheme="minorHAnsi"/>
        </w:rPr>
        <w:t>,</w:t>
      </w:r>
      <w:r w:rsidRPr="007C1773">
        <w:rPr>
          <w:rFonts w:cstheme="minorHAnsi"/>
        </w:rPr>
        <w:t xml:space="preserve"> </w:t>
      </w:r>
      <w:r w:rsidR="00F42C11" w:rsidRPr="007C1773">
        <w:rPr>
          <w:rFonts w:cstheme="minorHAnsi"/>
          <w:u w:val="single"/>
        </w:rPr>
        <w:t>daté</w:t>
      </w:r>
      <w:r w:rsidR="00DD0DBE" w:rsidRPr="007C1773">
        <w:rPr>
          <w:rFonts w:cstheme="minorHAnsi"/>
          <w:u w:val="single"/>
        </w:rPr>
        <w:t>(s)</w:t>
      </w:r>
      <w:r w:rsidR="00F42C11" w:rsidRPr="007C1773">
        <w:rPr>
          <w:rFonts w:cstheme="minorHAnsi"/>
          <w:u w:val="single"/>
        </w:rPr>
        <w:t xml:space="preserve"> de moins </w:t>
      </w:r>
      <w:r w:rsidR="00DE272F" w:rsidRPr="007C1773">
        <w:rPr>
          <w:rFonts w:cstheme="minorHAnsi"/>
          <w:u w:val="single"/>
        </w:rPr>
        <w:t xml:space="preserve">de </w:t>
      </w:r>
      <w:r w:rsidR="004D1701" w:rsidRPr="007C1773">
        <w:rPr>
          <w:rFonts w:cstheme="minorHAnsi"/>
          <w:u w:val="single"/>
        </w:rPr>
        <w:t>six</w:t>
      </w:r>
      <w:r w:rsidR="00DE272F" w:rsidRPr="007C1773">
        <w:rPr>
          <w:rFonts w:cstheme="minorHAnsi"/>
          <w:u w:val="single"/>
        </w:rPr>
        <w:t xml:space="preserve"> </w:t>
      </w:r>
      <w:r w:rsidR="00394C9B" w:rsidRPr="007C1773">
        <w:rPr>
          <w:rFonts w:cstheme="minorHAnsi"/>
          <w:u w:val="single"/>
        </w:rPr>
        <w:t>(</w:t>
      </w:r>
      <w:r w:rsidR="004D1701" w:rsidRPr="007C1773">
        <w:rPr>
          <w:rFonts w:cstheme="minorHAnsi"/>
          <w:u w:val="single"/>
        </w:rPr>
        <w:t>6</w:t>
      </w:r>
      <w:r w:rsidR="00394C9B" w:rsidRPr="007C1773">
        <w:rPr>
          <w:rFonts w:cstheme="minorHAnsi"/>
          <w:u w:val="single"/>
        </w:rPr>
        <w:t xml:space="preserve">) </w:t>
      </w:r>
      <w:r w:rsidR="00F42C11" w:rsidRPr="007C1773">
        <w:rPr>
          <w:rFonts w:cstheme="minorHAnsi"/>
          <w:u w:val="single"/>
        </w:rPr>
        <w:t>mois avant la date du dépôt de l’Offre</w:t>
      </w:r>
      <w:r w:rsidR="00193C6D" w:rsidRPr="007C1773">
        <w:rPr>
          <w:rFonts w:cstheme="minorHAnsi"/>
        </w:rPr>
        <w:t>,</w:t>
      </w:r>
      <w:r w:rsidRPr="007C1773">
        <w:rPr>
          <w:rFonts w:cstheme="minorHAnsi"/>
        </w:rPr>
        <w:t xml:space="preserve"> entre le Candidat et son ou ses </w:t>
      </w:r>
      <w:r w:rsidR="00AE6B9E" w:rsidRPr="007C1773">
        <w:rPr>
          <w:rFonts w:cstheme="minorHAnsi"/>
        </w:rPr>
        <w:t>fournisseurs d’électrolyseurs</w:t>
      </w:r>
      <w:r w:rsidRPr="007C1773">
        <w:rPr>
          <w:rFonts w:cstheme="minorHAnsi"/>
        </w:rPr>
        <w:t>.</w:t>
      </w:r>
      <w:r w:rsidR="00C61E73">
        <w:rPr>
          <w:rFonts w:cstheme="minorHAnsi"/>
        </w:rPr>
        <w:t xml:space="preserve"> </w:t>
      </w:r>
      <w:r w:rsidR="00916FBE" w:rsidRPr="007C1773">
        <w:rPr>
          <w:rFonts w:cstheme="minorHAnsi"/>
        </w:rPr>
        <w:t>Dans l’éventualité où la stratégie d’approvisionnement n’a pas été modifiée depuis la phase de sélection des Candidatures, les Candidats peuvent inclure la ou les pièce(s) justificative(s) fournies à la Date limite de dépôt des dossiers</w:t>
      </w:r>
      <w:r w:rsidR="00C57DA1" w:rsidRPr="007C1773">
        <w:rPr>
          <w:rFonts w:cstheme="minorHAnsi"/>
        </w:rPr>
        <w:t xml:space="preserve"> de candidature</w:t>
      </w:r>
      <w:r w:rsidR="00916FBE" w:rsidRPr="007C1773">
        <w:rPr>
          <w:rFonts w:cstheme="minorHAnsi"/>
        </w:rPr>
        <w:t>, tout en s’assurant que les justificatifs renseignent effectivement les points a) à n).</w:t>
      </w:r>
      <w:r w:rsidR="00C61E73">
        <w:rPr>
          <w:rFonts w:cstheme="minorHAnsi"/>
        </w:rPr>
        <w:t xml:space="preserve"> </w:t>
      </w:r>
      <w:r w:rsidR="00916FBE" w:rsidRPr="007C1773">
        <w:rPr>
          <w:rFonts w:cstheme="minorHAnsi"/>
        </w:rPr>
        <w:t xml:space="preserve">Le cas échéant les informations manquantes au stade du dépôt des Candidatures des points a) à n) </w:t>
      </w:r>
      <w:r w:rsidR="000011DC" w:rsidRPr="007C1773">
        <w:rPr>
          <w:rFonts w:cstheme="minorHAnsi"/>
        </w:rPr>
        <w:t>doivent être communiquées</w:t>
      </w:r>
      <w:r w:rsidR="00B94ACF" w:rsidRPr="007C1773">
        <w:rPr>
          <w:rFonts w:cstheme="minorHAnsi"/>
        </w:rPr>
        <w:t>.</w:t>
      </w:r>
    </w:p>
    <w:p w14:paraId="6F9E0F53" w14:textId="77777777" w:rsidR="00F1664B" w:rsidRPr="007C1773" w:rsidRDefault="00F1664B" w:rsidP="00D1510A"/>
    <w:p w14:paraId="60E51DEB" w14:textId="430B6CC8" w:rsidR="0095778C" w:rsidRPr="007C1773" w:rsidRDefault="007E1073" w:rsidP="00247AE6">
      <w:r w:rsidRPr="00C65E96">
        <w:t xml:space="preserve">Le candidat pourra modifier sa stratégie d’approvisionnement </w:t>
      </w:r>
      <w:r>
        <w:t xml:space="preserve">à condition d’en informer le ministre chargé de l’énergie et que cette nouvelle stratégie respecte les obligations du présent </w:t>
      </w:r>
      <w:r w:rsidR="00866673">
        <w:t>C</w:t>
      </w:r>
      <w:r>
        <w:t>ahier des charges.</w:t>
      </w:r>
    </w:p>
    <w:p w14:paraId="547FA88C" w14:textId="77777777" w:rsidR="00D4282C" w:rsidRPr="007C1773" w:rsidRDefault="00D4282C">
      <w:pPr>
        <w:spacing w:after="160" w:line="259" w:lineRule="auto"/>
        <w:jc w:val="left"/>
        <w:rPr>
          <w:rFonts w:asciiTheme="majorHAnsi" w:eastAsiaTheme="majorEastAsia" w:hAnsiTheme="majorHAnsi" w:cstheme="majorBidi"/>
          <w:b/>
          <w:bCs/>
          <w:sz w:val="24"/>
          <w:szCs w:val="32"/>
        </w:rPr>
      </w:pPr>
      <w:bookmarkStart w:id="382" w:name="_Toc198053332"/>
      <w:r w:rsidRPr="007C1773">
        <w:br w:type="page"/>
      </w:r>
    </w:p>
    <w:p w14:paraId="2AF1375A" w14:textId="085F8BB7" w:rsidR="004676EB" w:rsidRPr="007C1773" w:rsidRDefault="0095778C" w:rsidP="00BC36B3">
      <w:pPr>
        <w:pStyle w:val="Titre1"/>
        <w:numPr>
          <w:ilvl w:val="0"/>
          <w:numId w:val="0"/>
        </w:numPr>
        <w:ind w:left="432" w:hanging="432"/>
      </w:pPr>
      <w:bookmarkStart w:id="383" w:name="_Toc212735642"/>
      <w:r w:rsidRPr="007C1773">
        <w:lastRenderedPageBreak/>
        <w:t xml:space="preserve">Annexe </w:t>
      </w:r>
      <w:r w:rsidR="00A92BD7" w:rsidRPr="007C1773">
        <w:t>2</w:t>
      </w:r>
      <w:bookmarkEnd w:id="382"/>
      <w:r w:rsidR="00BC36B3" w:rsidRPr="007C1773">
        <w:t xml:space="preserve"> - </w:t>
      </w:r>
      <w:r w:rsidRPr="007C1773">
        <w:t xml:space="preserve">Règles relatives </w:t>
      </w:r>
      <w:r w:rsidR="00213E23" w:rsidRPr="007C1773">
        <w:t>au cumul de soutiens</w:t>
      </w:r>
      <w:r w:rsidR="00CB2440" w:rsidRPr="007C1773">
        <w:t xml:space="preserve"> sur le périmètre de la Puissance s</w:t>
      </w:r>
      <w:r w:rsidR="00544C71" w:rsidRPr="007C1773">
        <w:t>oumise</w:t>
      </w:r>
      <w:r w:rsidR="00D54D16" w:rsidRPr="007C1773">
        <w:t xml:space="preserve"> et de la Production soumise</w:t>
      </w:r>
      <w:bookmarkEnd w:id="383"/>
    </w:p>
    <w:p w14:paraId="40C1DDD8" w14:textId="79F5C22B" w:rsidR="0095778C" w:rsidRPr="007C1773" w:rsidRDefault="0095778C" w:rsidP="00D42A81">
      <w:r w:rsidRPr="007C1773">
        <w:t xml:space="preserve">La présente section décrit les règles de </w:t>
      </w:r>
      <w:r w:rsidR="00AF2929" w:rsidRPr="007C1773">
        <w:t xml:space="preserve">cumul </w:t>
      </w:r>
      <w:r w:rsidRPr="007C1773">
        <w:t>de l</w:t>
      </w:r>
      <w:r w:rsidR="00DD0DBE" w:rsidRPr="007C1773">
        <w:t>’A</w:t>
      </w:r>
      <w:r w:rsidRPr="007C1773">
        <w:t xml:space="preserve">ide accordée dans le cadre de </w:t>
      </w:r>
      <w:r w:rsidR="00DD0DBE" w:rsidRPr="007C1773">
        <w:t xml:space="preserve">la Procédure </w:t>
      </w:r>
      <w:r w:rsidRPr="007C1773">
        <w:t>avec d'autres aides publiques</w:t>
      </w:r>
      <w:r w:rsidR="00CB2440" w:rsidRPr="007C1773">
        <w:t>,</w:t>
      </w:r>
      <w:r w:rsidR="004F1820">
        <w:t xml:space="preserve"> octroyées après le dépôt de l’Offre,</w:t>
      </w:r>
      <w:r w:rsidR="004F1820" w:rsidRPr="007C1773">
        <w:t xml:space="preserve"> </w:t>
      </w:r>
      <w:r w:rsidR="00CB2440" w:rsidRPr="003D6C4F">
        <w:t>qui concernent la construction ou l’exploitation de la Puissance soumise</w:t>
      </w:r>
      <w:r w:rsidR="004F1820">
        <w:t xml:space="preserve"> </w:t>
      </w:r>
      <w:r w:rsidR="00D54D16" w:rsidRPr="007C1773">
        <w:t xml:space="preserve">ou la consommation de la Production </w:t>
      </w:r>
      <w:r w:rsidR="0091739A" w:rsidRPr="007C1773">
        <w:t>s</w:t>
      </w:r>
      <w:r w:rsidR="00D54D16" w:rsidRPr="007C1773">
        <w:t>oumise</w:t>
      </w:r>
      <w:r w:rsidR="0091739A" w:rsidRPr="007C1773">
        <w:t xml:space="preserve"> ou dérivée</w:t>
      </w:r>
      <w:r w:rsidR="00CB2440" w:rsidRPr="007C1773">
        <w:t>,</w:t>
      </w:r>
      <w:r w:rsidRPr="007C1773">
        <w:t xml:space="preserve"> sous la forme </w:t>
      </w:r>
      <w:r w:rsidR="00325E21" w:rsidRPr="007C1773">
        <w:t xml:space="preserve">d’une aide d’Etat, </w:t>
      </w:r>
      <w:r w:rsidRPr="007C1773">
        <w:t xml:space="preserve">ou des financements provenant de programmes de l'UE (par exemple, subventions « ordinaires » du Fonds pour l'innovation, Horizon Europe, mécanisme pour l'interconnexion en Europe, </w:t>
      </w:r>
      <w:proofErr w:type="spellStart"/>
      <w:r w:rsidRPr="007C1773">
        <w:t>InvestEU</w:t>
      </w:r>
      <w:proofErr w:type="spellEnd"/>
      <w:r w:rsidRPr="007C1773">
        <w:t>).</w:t>
      </w:r>
    </w:p>
    <w:p w14:paraId="6CE0A091" w14:textId="77777777" w:rsidR="00D42A81" w:rsidRPr="007C1773" w:rsidRDefault="00D42A81" w:rsidP="00D42A81"/>
    <w:p w14:paraId="6868732F" w14:textId="6DF94B1A" w:rsidR="0095778C" w:rsidRPr="007C1773" w:rsidRDefault="0095778C" w:rsidP="005938A5">
      <w:r w:rsidRPr="007C1773">
        <w:t xml:space="preserve">Les cas de </w:t>
      </w:r>
      <w:r w:rsidR="00C4691C" w:rsidRPr="007C1773">
        <w:t>cumul d’aide</w:t>
      </w:r>
      <w:r w:rsidRPr="007C1773">
        <w:t xml:space="preserve"> marqués </w:t>
      </w:r>
      <w:r w:rsidRPr="007C1773">
        <w:rPr>
          <w:b/>
          <w:color w:val="FF0000"/>
        </w:rPr>
        <w:t xml:space="preserve">X </w:t>
      </w:r>
      <w:r w:rsidRPr="007C1773">
        <w:t>ne sont pas autorisés.</w:t>
      </w:r>
    </w:p>
    <w:p w14:paraId="2798A127" w14:textId="77777777" w:rsidR="00D42A81" w:rsidRPr="007C1773" w:rsidRDefault="00D42A81" w:rsidP="005938A5"/>
    <w:p w14:paraId="0A17ADCA" w14:textId="70CEAF11" w:rsidR="0095778C" w:rsidRPr="007C1773" w:rsidRDefault="0095778C" w:rsidP="005938A5">
      <w:r w:rsidRPr="007C1773">
        <w:t xml:space="preserve">Les cas marqués </w:t>
      </w:r>
      <w:r w:rsidRPr="003D6C4F">
        <w:rPr>
          <w:bCs/>
          <w:color w:val="000000" w:themeColor="text1"/>
        </w:rPr>
        <w:t>d'un</w:t>
      </w:r>
      <w:r w:rsidRPr="007C1773">
        <w:rPr>
          <w:b/>
          <w:color w:val="00AF50"/>
        </w:rPr>
        <w:t xml:space="preserve"> V </w:t>
      </w:r>
      <w:r w:rsidRPr="007C1773">
        <w:t>sont autorisés</w:t>
      </w:r>
      <w:r w:rsidR="00637746" w:rsidRPr="007C1773">
        <w:t xml:space="preserve">, sous réserve du respect des règles relatives au cumul des aides publiques visées aux points 56 et 57 des </w:t>
      </w:r>
      <w:r w:rsidR="00B94ACF" w:rsidRPr="007C1773">
        <w:t xml:space="preserve">lignes directrices </w:t>
      </w:r>
      <w:r w:rsidR="00637746" w:rsidRPr="007C1773">
        <w:t>CEEAG.</w:t>
      </w:r>
    </w:p>
    <w:p w14:paraId="056B725C" w14:textId="77777777" w:rsidR="00D42A81" w:rsidRPr="007C1773" w:rsidRDefault="00D42A81" w:rsidP="005938A5"/>
    <w:p w14:paraId="7820D19E" w14:textId="77777777" w:rsidR="00052F2B" w:rsidRPr="007C1773" w:rsidRDefault="0095778C" w:rsidP="005938A5">
      <w:r w:rsidRPr="007C1773">
        <w:t xml:space="preserve">Pour éviter toute ambiguïté, les mesures générales, telles que les mesures générales de réduction d'impôts applicables à tous les opérateurs économiques, lorsqu'elles </w:t>
      </w:r>
      <w:r w:rsidRPr="007C1773">
        <w:rPr>
          <w:i/>
        </w:rPr>
        <w:t xml:space="preserve">ne constituent pas </w:t>
      </w:r>
      <w:r w:rsidRPr="007C1773">
        <w:t>des aides d'État, ne relèvent pas du champ d'application de la présente section.</w:t>
      </w:r>
    </w:p>
    <w:p w14:paraId="2B28ADA0" w14:textId="77777777" w:rsidR="00EE7B6E" w:rsidRPr="007C1773" w:rsidRDefault="00EE7B6E" w:rsidP="005938A5"/>
    <w:p w14:paraId="56CCA0DE" w14:textId="5009DFFE" w:rsidR="0095778C" w:rsidRPr="007C1773" w:rsidRDefault="00AC00CE" w:rsidP="005938A5">
      <w:r w:rsidRPr="007C1773">
        <w:t xml:space="preserve">Pour </w:t>
      </w:r>
      <w:r w:rsidR="00A40909" w:rsidRPr="007C1773">
        <w:t>précision, l’abattement</w:t>
      </w:r>
      <w:r w:rsidR="00A41929" w:rsidRPr="007C1773">
        <w:t xml:space="preserve"> TURPE</w:t>
      </w:r>
      <w:r w:rsidR="00740331" w:rsidRPr="007C1773">
        <w:t xml:space="preserve"> (Tarif d’Utilisation des Réseaux Publics d’Électricité)</w:t>
      </w:r>
      <w:r w:rsidR="00A41929" w:rsidRPr="007C1773">
        <w:t xml:space="preserve"> </w:t>
      </w:r>
      <w:r w:rsidR="00991F46" w:rsidRPr="007C1773">
        <w:t xml:space="preserve">n’est pas considéré </w:t>
      </w:r>
      <w:r w:rsidR="00456167" w:rsidRPr="007C1773">
        <w:t xml:space="preserve">comme une aide </w:t>
      </w:r>
      <w:r w:rsidR="00D4282C" w:rsidRPr="007C1773">
        <w:t>publique</w:t>
      </w:r>
      <w:r w:rsidR="002D594A" w:rsidRPr="007C1773">
        <w:t>. Il</w:t>
      </w:r>
      <w:r w:rsidR="00456167" w:rsidRPr="007C1773">
        <w:t xml:space="preserve"> </w:t>
      </w:r>
      <w:r w:rsidR="00BC1E48" w:rsidRPr="007C1773">
        <w:t>ne relève pas du champ d'application de la présente section</w:t>
      </w:r>
      <w:r w:rsidR="002D594A" w:rsidRPr="007C1773">
        <w:t>, et pourra donc être cumulé avec l</w:t>
      </w:r>
      <w:r w:rsidR="00AB6104" w:rsidRPr="007C1773">
        <w:t>’Aide</w:t>
      </w:r>
      <w:r w:rsidR="00F333CD" w:rsidRPr="007C1773">
        <w:t>.</w:t>
      </w:r>
      <w:r w:rsidR="002E08D3">
        <w:t xml:space="preserve"> De même, </w:t>
      </w:r>
      <w:r w:rsidR="00B42880">
        <w:t xml:space="preserve">les revenus du Producteur </w:t>
      </w:r>
      <w:r w:rsidR="00EE3F8C">
        <w:t>issus de mécanismes liés à la flexibilité du réseau électrique</w:t>
      </w:r>
      <w:r w:rsidR="00B80727" w:rsidRPr="00B80727">
        <w:t xml:space="preserve"> </w:t>
      </w:r>
      <w:r w:rsidR="00B80727" w:rsidRPr="007C1773">
        <w:t>ne relève</w:t>
      </w:r>
      <w:r w:rsidR="00B80727">
        <w:t>nt</w:t>
      </w:r>
      <w:r w:rsidR="00B80727" w:rsidRPr="007C1773">
        <w:t xml:space="preserve"> pas du champ d'application de la présente section, et pourr</w:t>
      </w:r>
      <w:r w:rsidR="00B80727">
        <w:t>ont</w:t>
      </w:r>
      <w:r w:rsidR="00B80727" w:rsidRPr="007C1773">
        <w:t xml:space="preserve"> donc être cumulé</w:t>
      </w:r>
      <w:r w:rsidR="00617684">
        <w:t>s</w:t>
      </w:r>
      <w:r w:rsidR="00B80727" w:rsidRPr="007C1773">
        <w:t xml:space="preserve"> avec l’Aide</w:t>
      </w:r>
      <w:r w:rsidR="00B80727">
        <w:t>.</w:t>
      </w:r>
    </w:p>
    <w:p w14:paraId="0C52D38F" w14:textId="77777777" w:rsidR="005938A5" w:rsidRPr="007C1773" w:rsidRDefault="005938A5" w:rsidP="004676EB"/>
    <w:tbl>
      <w:tblPr>
        <w:tblStyle w:val="TableNormal1"/>
        <w:tblW w:w="0" w:type="auto"/>
        <w:tblInd w:w="60" w:type="dxa"/>
        <w:tblBorders>
          <w:top w:val="single" w:sz="12" w:space="0" w:color="BEBEBE"/>
          <w:left w:val="single" w:sz="12" w:space="0" w:color="BEBEBE"/>
          <w:bottom w:val="single" w:sz="12" w:space="0" w:color="BEBEBE"/>
          <w:right w:val="single" w:sz="12" w:space="0" w:color="BEBEBE"/>
          <w:insideH w:val="single" w:sz="12" w:space="0" w:color="BEBEBE"/>
          <w:insideV w:val="single" w:sz="12" w:space="0" w:color="BEBEBE"/>
        </w:tblBorders>
        <w:tblLayout w:type="fixed"/>
        <w:tblLook w:val="01E0" w:firstRow="1" w:lastRow="1" w:firstColumn="1" w:lastColumn="1" w:noHBand="0" w:noVBand="0"/>
      </w:tblPr>
      <w:tblGrid>
        <w:gridCol w:w="1980"/>
        <w:gridCol w:w="3048"/>
        <w:gridCol w:w="4111"/>
      </w:tblGrid>
      <w:tr w:rsidR="00DC6DC5" w:rsidRPr="007C1773" w14:paraId="2D9B713D" w14:textId="77777777">
        <w:trPr>
          <w:trHeight w:val="968"/>
        </w:trPr>
        <w:tc>
          <w:tcPr>
            <w:tcW w:w="1980" w:type="dxa"/>
            <w:shd w:val="clear" w:color="auto" w:fill="E7E6E6" w:themeFill="background2"/>
          </w:tcPr>
          <w:p w14:paraId="0018320E" w14:textId="77777777" w:rsidR="00DC6DC5" w:rsidRPr="007C1773" w:rsidRDefault="00DC6DC5" w:rsidP="004676EB">
            <w:pPr>
              <w:rPr>
                <w:b/>
              </w:rPr>
            </w:pPr>
            <w:proofErr w:type="spellStart"/>
            <w:r w:rsidRPr="007C1773">
              <w:rPr>
                <w:b/>
              </w:rPr>
              <w:t>Entité</w:t>
            </w:r>
            <w:proofErr w:type="spellEnd"/>
          </w:p>
        </w:tc>
        <w:tc>
          <w:tcPr>
            <w:tcW w:w="3048" w:type="dxa"/>
            <w:shd w:val="clear" w:color="auto" w:fill="E7E6E6" w:themeFill="background2"/>
          </w:tcPr>
          <w:p w14:paraId="3B450480" w14:textId="77777777" w:rsidR="00DC6DC5" w:rsidRPr="007C1773" w:rsidRDefault="00DC6DC5" w:rsidP="004676EB">
            <w:pPr>
              <w:rPr>
                <w:b/>
                <w:lang w:val="fr-FR"/>
              </w:rPr>
            </w:pPr>
            <w:r w:rsidRPr="007C1773">
              <w:rPr>
                <w:b/>
                <w:lang w:val="fr-FR"/>
              </w:rPr>
              <w:t>Cas de cumul de soutien non autorisés</w:t>
            </w:r>
          </w:p>
        </w:tc>
        <w:tc>
          <w:tcPr>
            <w:tcW w:w="4111" w:type="dxa"/>
            <w:shd w:val="clear" w:color="auto" w:fill="E7E6E6" w:themeFill="background2"/>
          </w:tcPr>
          <w:p w14:paraId="61CA6BEE" w14:textId="77777777" w:rsidR="00DC6DC5" w:rsidRPr="007C1773" w:rsidRDefault="00DC6DC5" w:rsidP="004676EB">
            <w:pPr>
              <w:rPr>
                <w:b/>
              </w:rPr>
            </w:pPr>
            <w:r w:rsidRPr="007C1773">
              <w:rPr>
                <w:b/>
              </w:rPr>
              <w:t xml:space="preserve">Cas </w:t>
            </w:r>
            <w:proofErr w:type="spellStart"/>
            <w:r w:rsidRPr="007C1773">
              <w:rPr>
                <w:b/>
              </w:rPr>
              <w:t>autorisés</w:t>
            </w:r>
            <w:proofErr w:type="spellEnd"/>
          </w:p>
        </w:tc>
      </w:tr>
      <w:tr w:rsidR="00DC6DC5" w:rsidRPr="007C1773" w14:paraId="4D611671" w14:textId="77777777">
        <w:trPr>
          <w:trHeight w:val="963"/>
        </w:trPr>
        <w:tc>
          <w:tcPr>
            <w:tcW w:w="1980" w:type="dxa"/>
          </w:tcPr>
          <w:p w14:paraId="3F53FA97" w14:textId="3A26E5C2" w:rsidR="00DC6DC5" w:rsidRPr="007C1773" w:rsidRDefault="00DC6DC5" w:rsidP="004676EB">
            <w:pPr>
              <w:jc w:val="left"/>
              <w:rPr>
                <w:b/>
                <w:bCs/>
                <w:lang w:val="fr-FR"/>
              </w:rPr>
            </w:pPr>
            <w:proofErr w:type="spellStart"/>
            <w:r w:rsidRPr="007C1773">
              <w:rPr>
                <w:b/>
                <w:bCs/>
              </w:rPr>
              <w:t>Producteur</w:t>
            </w:r>
            <w:proofErr w:type="spellEnd"/>
            <w:r w:rsidRPr="007C1773">
              <w:rPr>
                <w:b/>
                <w:bCs/>
              </w:rPr>
              <w:t xml:space="preserve"> </w:t>
            </w:r>
          </w:p>
        </w:tc>
        <w:tc>
          <w:tcPr>
            <w:tcW w:w="3048" w:type="dxa"/>
          </w:tcPr>
          <w:p w14:paraId="13C14CFF" w14:textId="77777777" w:rsidR="00DC6DC5" w:rsidRPr="007C1773" w:rsidRDefault="00DC6DC5" w:rsidP="004676EB">
            <w:pPr>
              <w:jc w:val="left"/>
              <w:rPr>
                <w:lang w:val="fr-FR"/>
              </w:rPr>
            </w:pPr>
            <w:r w:rsidRPr="007C1773">
              <w:rPr>
                <w:color w:val="FF0000"/>
                <w:lang w:val="fr-FR"/>
              </w:rPr>
              <w:t xml:space="preserve">X </w:t>
            </w:r>
            <w:r w:rsidRPr="007C1773">
              <w:rPr>
                <w:lang w:val="fr-FR"/>
              </w:rPr>
              <w:t xml:space="preserve">Le cumul avec un soutien public aux CAPEX ou OPEX n'est </w:t>
            </w:r>
            <w:r w:rsidRPr="007C1773">
              <w:rPr>
                <w:i/>
                <w:lang w:val="fr-FR"/>
              </w:rPr>
              <w:t xml:space="preserve">pas </w:t>
            </w:r>
            <w:r w:rsidRPr="007C1773">
              <w:rPr>
                <w:lang w:val="fr-FR"/>
              </w:rPr>
              <w:t>autorisée.</w:t>
            </w:r>
          </w:p>
          <w:p w14:paraId="5B4DE493" w14:textId="77777777" w:rsidR="00DC6DC5" w:rsidRPr="007C1773" w:rsidRDefault="00DC6DC5" w:rsidP="004676EB">
            <w:pPr>
              <w:jc w:val="left"/>
              <w:rPr>
                <w:lang w:val="fr-FR"/>
              </w:rPr>
            </w:pPr>
          </w:p>
          <w:p w14:paraId="58C60BF6" w14:textId="2E7406F3" w:rsidR="00DC6DC5" w:rsidRPr="007C1773" w:rsidRDefault="00DC6DC5" w:rsidP="004676EB">
            <w:pPr>
              <w:jc w:val="left"/>
              <w:rPr>
                <w:lang w:val="fr-FR"/>
              </w:rPr>
            </w:pPr>
            <w:r w:rsidRPr="007C1773">
              <w:rPr>
                <w:color w:val="FF0000"/>
                <w:lang w:val="fr-FR"/>
              </w:rPr>
              <w:t>X</w:t>
            </w:r>
            <w:r w:rsidR="00C61E73">
              <w:rPr>
                <w:color w:val="FF0000"/>
                <w:lang w:val="fr-FR"/>
              </w:rPr>
              <w:t xml:space="preserve"> </w:t>
            </w:r>
            <w:r w:rsidRPr="007C1773">
              <w:rPr>
                <w:color w:val="FF0000"/>
                <w:lang w:val="fr-FR"/>
              </w:rPr>
              <w:t xml:space="preserve"> </w:t>
            </w:r>
            <w:r w:rsidRPr="007C1773">
              <w:rPr>
                <w:lang w:val="fr-FR"/>
              </w:rPr>
              <w:t xml:space="preserve">Pour éviter toute ambiguïté, les réductions de prélèvements ou de taxes qui reflètent une partie du coût de la fourniture d'électricité aux bénéficiaires, par exemple les réductions des redevances de réseau ou des redevances finançant les mécanismes de capacité ou les réductions des taxes sur l'électricité (non couvertes par le point 403 </w:t>
            </w:r>
            <w:r w:rsidR="00711A1E" w:rsidRPr="00EF3DA1">
              <w:rPr>
                <w:lang w:val="fr-FR"/>
              </w:rPr>
              <w:t xml:space="preserve">des </w:t>
            </w:r>
            <w:r w:rsidR="00B94ACF" w:rsidRPr="00EF3DA1">
              <w:rPr>
                <w:lang w:val="fr-FR"/>
              </w:rPr>
              <w:t>lignes directrices</w:t>
            </w:r>
            <w:r w:rsidR="00B94ACF" w:rsidRPr="007C1773">
              <w:rPr>
                <w:lang w:val="fr-FR"/>
              </w:rPr>
              <w:t xml:space="preserve"> </w:t>
            </w:r>
            <w:r w:rsidR="00711A1E" w:rsidRPr="007C1773">
              <w:rPr>
                <w:lang w:val="fr-FR"/>
              </w:rPr>
              <w:t>CEEAG</w:t>
            </w:r>
            <w:r w:rsidRPr="007C1773">
              <w:rPr>
                <w:lang w:val="fr-FR"/>
              </w:rPr>
              <w:t xml:space="preserve"> ou par des points équivalents dans d'autres encadrements des aides d'État) </w:t>
            </w:r>
            <w:r w:rsidRPr="007C1773">
              <w:rPr>
                <w:lang w:val="fr-FR"/>
              </w:rPr>
              <w:lastRenderedPageBreak/>
              <w:t>ne peuvent pas être cumulées lorsqu'il s'agit d'aides d'État.</w:t>
            </w:r>
            <w:r w:rsidR="00700797" w:rsidRPr="007C1773">
              <w:rPr>
                <w:lang w:val="fr-FR"/>
              </w:rPr>
              <w:t xml:space="preserve"> La réduction de l’accise sur l’électricité (anciennement « TICFE ») n’est pas concernée.</w:t>
            </w:r>
          </w:p>
        </w:tc>
        <w:tc>
          <w:tcPr>
            <w:tcW w:w="4111" w:type="dxa"/>
          </w:tcPr>
          <w:p w14:paraId="40C5C771" w14:textId="6D49DA58" w:rsidR="00DC6DC5" w:rsidRPr="007C1773" w:rsidRDefault="00DC6DC5" w:rsidP="004676EB">
            <w:pPr>
              <w:jc w:val="left"/>
              <w:rPr>
                <w:lang w:val="fr-FR"/>
              </w:rPr>
            </w:pPr>
            <w:r w:rsidRPr="007C1773">
              <w:rPr>
                <w:color w:val="00AF50"/>
                <w:lang w:val="fr-FR"/>
              </w:rPr>
              <w:lastRenderedPageBreak/>
              <w:t xml:space="preserve">V </w:t>
            </w:r>
            <w:r w:rsidRPr="007C1773">
              <w:rPr>
                <w:lang w:val="fr-FR"/>
              </w:rPr>
              <w:t xml:space="preserve">Le cumul avec un soutien public antérieur pour les premières étapes du développement du </w:t>
            </w:r>
            <w:r w:rsidR="005C7F8E" w:rsidRPr="007C1773">
              <w:rPr>
                <w:lang w:val="fr-FR"/>
              </w:rPr>
              <w:t>P</w:t>
            </w:r>
            <w:r w:rsidRPr="007C1773">
              <w:rPr>
                <w:lang w:val="fr-FR"/>
              </w:rPr>
              <w:t>rojet telles que la recherche, les études de faisabilité ou les études d'avant-projet précédant l'exploitation commerciale est autorisée.</w:t>
            </w:r>
          </w:p>
          <w:p w14:paraId="6533B5B2" w14:textId="77777777" w:rsidR="005938A5" w:rsidRPr="007C1773" w:rsidRDefault="005938A5" w:rsidP="004676EB">
            <w:pPr>
              <w:jc w:val="left"/>
              <w:rPr>
                <w:lang w:val="fr-FR"/>
              </w:rPr>
            </w:pPr>
          </w:p>
          <w:p w14:paraId="7E81032D" w14:textId="77777777" w:rsidR="00DC6DC5" w:rsidRPr="007C1773" w:rsidRDefault="00DC6DC5" w:rsidP="004676EB">
            <w:pPr>
              <w:jc w:val="left"/>
              <w:rPr>
                <w:lang w:val="fr-FR"/>
              </w:rPr>
            </w:pPr>
            <w:r w:rsidRPr="007C1773">
              <w:rPr>
                <w:color w:val="00AF50"/>
                <w:lang w:val="fr-FR"/>
              </w:rPr>
              <w:t xml:space="preserve">V </w:t>
            </w:r>
            <w:r w:rsidRPr="007C1773">
              <w:rPr>
                <w:lang w:val="fr-FR"/>
              </w:rPr>
              <w:t xml:space="preserve">La combinaison avec un soutien public antérieur au développement des capacités d’électrolyse qui ne fait </w:t>
            </w:r>
            <w:r w:rsidRPr="007C1773">
              <w:rPr>
                <w:i/>
                <w:lang w:val="fr-FR"/>
              </w:rPr>
              <w:t xml:space="preserve">pas </w:t>
            </w:r>
            <w:r w:rsidRPr="007C1773">
              <w:rPr>
                <w:lang w:val="fr-FR"/>
              </w:rPr>
              <w:t>partie de la candidature est autorisée</w:t>
            </w:r>
            <w:r w:rsidRPr="007C1773">
              <w:rPr>
                <w:rStyle w:val="Appelnotedebasdep"/>
                <w:sz w:val="20"/>
                <w:lang w:val="fr-FR"/>
              </w:rPr>
              <w:footnoteReference w:id="8"/>
            </w:r>
            <w:r w:rsidRPr="007C1773">
              <w:rPr>
                <w:lang w:val="fr-FR"/>
              </w:rPr>
              <w:t>.</w:t>
            </w:r>
          </w:p>
          <w:p w14:paraId="7E6BF06E" w14:textId="77777777" w:rsidR="005938A5" w:rsidRPr="007C1773" w:rsidRDefault="005938A5" w:rsidP="004676EB">
            <w:pPr>
              <w:jc w:val="left"/>
              <w:rPr>
                <w:lang w:val="fr-FR"/>
              </w:rPr>
            </w:pPr>
          </w:p>
          <w:p w14:paraId="64A0F348" w14:textId="50EA379A" w:rsidR="005938A5" w:rsidRPr="007C1773" w:rsidRDefault="00DC6DC5" w:rsidP="004676EB">
            <w:pPr>
              <w:jc w:val="left"/>
              <w:rPr>
                <w:lang w:val="fr-FR"/>
              </w:rPr>
            </w:pPr>
            <w:r w:rsidRPr="007C1773">
              <w:rPr>
                <w:color w:val="00AF50"/>
                <w:lang w:val="fr-FR"/>
              </w:rPr>
              <w:t xml:space="preserve">V </w:t>
            </w:r>
            <w:r w:rsidRPr="007C1773">
              <w:rPr>
                <w:lang w:val="fr-FR"/>
              </w:rPr>
              <w:t>La combinaison avec une aide publique en faveur d'une infrastructure énergétique</w:t>
            </w:r>
            <w:r w:rsidRPr="007C1773">
              <w:rPr>
                <w:rStyle w:val="Appelnotedebasdep"/>
                <w:sz w:val="20"/>
                <w:lang w:val="fr-FR"/>
              </w:rPr>
              <w:footnoteReference w:id="9"/>
            </w:r>
            <w:r w:rsidRPr="007C1773">
              <w:rPr>
                <w:lang w:val="fr-FR"/>
              </w:rPr>
              <w:t xml:space="preserve"> liée au </w:t>
            </w:r>
            <w:r w:rsidR="005C7F8E" w:rsidRPr="007C1773">
              <w:rPr>
                <w:lang w:val="fr-FR"/>
              </w:rPr>
              <w:t>P</w:t>
            </w:r>
            <w:r w:rsidRPr="007C1773">
              <w:rPr>
                <w:lang w:val="fr-FR"/>
              </w:rPr>
              <w:t xml:space="preserve">rojet (par exemple, une aide au titre de la </w:t>
            </w:r>
            <w:proofErr w:type="spellStart"/>
            <w:r w:rsidRPr="007C1773">
              <w:rPr>
                <w:lang w:val="fr-FR"/>
              </w:rPr>
              <w:t>Connecting</w:t>
            </w:r>
            <w:proofErr w:type="spellEnd"/>
            <w:r w:rsidRPr="007C1773">
              <w:rPr>
                <w:lang w:val="fr-FR"/>
              </w:rPr>
              <w:t xml:space="preserve"> Europe Facility) est autorisée, à condition que l'infrastructure énergétique ne soit pas une infrastructure dédiée uniquement à ce </w:t>
            </w:r>
            <w:r w:rsidR="005C7F8E" w:rsidRPr="007C1773">
              <w:rPr>
                <w:lang w:val="fr-FR"/>
              </w:rPr>
              <w:t>P</w:t>
            </w:r>
            <w:r w:rsidRPr="007C1773">
              <w:rPr>
                <w:lang w:val="fr-FR"/>
              </w:rPr>
              <w:t xml:space="preserve">rojet (« infrastructure non </w:t>
            </w:r>
            <w:r w:rsidRPr="007C1773">
              <w:rPr>
                <w:lang w:val="fr-FR"/>
              </w:rPr>
              <w:lastRenderedPageBreak/>
              <w:t>dédiée »).</w:t>
            </w:r>
          </w:p>
          <w:p w14:paraId="30A24159" w14:textId="77777777" w:rsidR="00DC6DC5" w:rsidRPr="007C1773" w:rsidRDefault="00DC6DC5" w:rsidP="004676EB">
            <w:pPr>
              <w:jc w:val="left"/>
              <w:rPr>
                <w:lang w:val="fr-FR"/>
              </w:rPr>
            </w:pPr>
          </w:p>
          <w:p w14:paraId="7AA87C97" w14:textId="20FC5458" w:rsidR="006E2696" w:rsidRPr="007C1773" w:rsidRDefault="00DC6DC5" w:rsidP="004676EB">
            <w:pPr>
              <w:jc w:val="left"/>
              <w:rPr>
                <w:lang w:val="fr-FR"/>
              </w:rPr>
            </w:pPr>
            <w:r w:rsidRPr="007C1773">
              <w:rPr>
                <w:color w:val="00AF50"/>
                <w:lang w:val="fr-FR"/>
              </w:rPr>
              <w:t>V</w:t>
            </w:r>
            <w:r w:rsidRPr="007C1773">
              <w:rPr>
                <w:lang w:val="fr-FR"/>
              </w:rPr>
              <w:t xml:space="preserve"> La combinaison avec une réduction des prélèvements sur la consommation d'électricité qui financent des objectifs de politique énergétique et environnementale (tels que décrits au point 403 et à la section 4.11 des </w:t>
            </w:r>
            <w:r w:rsidR="00B94ACF" w:rsidRPr="007765E9">
              <w:rPr>
                <w:lang w:val="fr-FR"/>
              </w:rPr>
              <w:t>lignes directrices</w:t>
            </w:r>
            <w:r w:rsidR="00B94ACF" w:rsidRPr="007C1773">
              <w:rPr>
                <w:lang w:val="fr-FR"/>
              </w:rPr>
              <w:t xml:space="preserve"> </w:t>
            </w:r>
            <w:r w:rsidR="00DD0DBE" w:rsidRPr="007C1773">
              <w:rPr>
                <w:lang w:val="fr-FR"/>
              </w:rPr>
              <w:t>CEEAG</w:t>
            </w:r>
            <w:r w:rsidR="00711A1E" w:rsidRPr="007C1773">
              <w:rPr>
                <w:lang w:val="fr-FR"/>
              </w:rPr>
              <w:t xml:space="preserve"> </w:t>
            </w:r>
            <w:r w:rsidRPr="007C1773">
              <w:rPr>
                <w:lang w:val="fr-FR"/>
              </w:rPr>
              <w:t>ou points équivalents dans d'autres cadres d'aides d'État)</w:t>
            </w:r>
            <w:r w:rsidRPr="007C1773">
              <w:rPr>
                <w:rStyle w:val="Appelnotedebasdep"/>
                <w:sz w:val="20"/>
                <w:lang w:val="fr-FR"/>
              </w:rPr>
              <w:footnoteReference w:id="10"/>
            </w:r>
            <w:r w:rsidRPr="007C1773">
              <w:rPr>
                <w:lang w:val="fr-FR"/>
              </w:rPr>
              <w:t xml:space="preserve"> est autorisée, même si ces mesures peuvent être qualifiées d'aides d'État.</w:t>
            </w:r>
          </w:p>
          <w:p w14:paraId="3FF2C6F5" w14:textId="77777777" w:rsidR="000F583A" w:rsidRPr="007C1773" w:rsidRDefault="000F583A" w:rsidP="004676EB">
            <w:pPr>
              <w:jc w:val="left"/>
              <w:rPr>
                <w:color w:val="00AF50"/>
                <w:lang w:val="fr-FR"/>
              </w:rPr>
            </w:pPr>
          </w:p>
          <w:p w14:paraId="5BB1C1B5" w14:textId="42D2BE9A" w:rsidR="006E2696" w:rsidRPr="007C1773" w:rsidRDefault="000F583A" w:rsidP="004676EB">
            <w:pPr>
              <w:jc w:val="left"/>
              <w:rPr>
                <w:lang w:val="fr-FR"/>
              </w:rPr>
            </w:pPr>
            <w:r w:rsidRPr="007C1773">
              <w:rPr>
                <w:color w:val="00AF50"/>
                <w:lang w:val="fr-FR"/>
              </w:rPr>
              <w:t>V</w:t>
            </w:r>
            <w:r w:rsidRPr="007C1773">
              <w:rPr>
                <w:lang w:val="fr-FR"/>
              </w:rPr>
              <w:t xml:space="preserve"> L</w:t>
            </w:r>
            <w:r w:rsidR="001D7E3A" w:rsidRPr="007C1773">
              <w:rPr>
                <w:lang w:val="fr-FR"/>
              </w:rPr>
              <w:t xml:space="preserve">a réduction de </w:t>
            </w:r>
            <w:r w:rsidR="00001633" w:rsidRPr="007C1773">
              <w:rPr>
                <w:lang w:val="fr-FR"/>
              </w:rPr>
              <w:t xml:space="preserve">l’accise sur l’électricité (anciennement « TICFE ») est </w:t>
            </w:r>
            <w:r w:rsidR="004254F4" w:rsidRPr="007C1773">
              <w:rPr>
                <w:lang w:val="fr-FR"/>
              </w:rPr>
              <w:t>cumu</w:t>
            </w:r>
            <w:r w:rsidR="003C3068" w:rsidRPr="007C1773">
              <w:rPr>
                <w:lang w:val="fr-FR"/>
              </w:rPr>
              <w:t>l</w:t>
            </w:r>
            <w:r w:rsidR="004254F4" w:rsidRPr="007C1773">
              <w:rPr>
                <w:lang w:val="fr-FR"/>
              </w:rPr>
              <w:t>ab</w:t>
            </w:r>
            <w:r w:rsidR="003C3068" w:rsidRPr="007C1773">
              <w:rPr>
                <w:lang w:val="fr-FR"/>
              </w:rPr>
              <w:t>l</w:t>
            </w:r>
            <w:r w:rsidR="004254F4" w:rsidRPr="007C1773">
              <w:rPr>
                <w:lang w:val="fr-FR"/>
              </w:rPr>
              <w:t>e</w:t>
            </w:r>
            <w:r w:rsidR="003C3068" w:rsidRPr="007C1773">
              <w:rPr>
                <w:lang w:val="fr-FR"/>
              </w:rPr>
              <w:t>.</w:t>
            </w:r>
            <w:r w:rsidR="00415980" w:rsidRPr="007C1773">
              <w:rPr>
                <w:lang w:val="fr-FR"/>
              </w:rPr>
              <w:t xml:space="preserve"> </w:t>
            </w:r>
          </w:p>
        </w:tc>
      </w:tr>
      <w:tr w:rsidR="00DC6DC5" w:rsidRPr="007C1773" w14:paraId="2E6D3A0E" w14:textId="77777777">
        <w:trPr>
          <w:trHeight w:val="1113"/>
        </w:trPr>
        <w:tc>
          <w:tcPr>
            <w:tcW w:w="1980" w:type="dxa"/>
          </w:tcPr>
          <w:p w14:paraId="20A6D727" w14:textId="77777777" w:rsidR="00DC6DC5" w:rsidRPr="007C1773" w:rsidRDefault="00DC6DC5" w:rsidP="004676EB">
            <w:pPr>
              <w:jc w:val="left"/>
              <w:rPr>
                <w:b/>
                <w:bCs/>
                <w:lang w:val="fr-FR"/>
              </w:rPr>
            </w:pPr>
            <w:r w:rsidRPr="007C1773">
              <w:rPr>
                <w:b/>
                <w:lang w:val="fr-FR"/>
              </w:rPr>
              <w:lastRenderedPageBreak/>
              <w:t xml:space="preserve">Fabricants d’électrolyseur fournisseur des Producteurs </w:t>
            </w:r>
          </w:p>
        </w:tc>
        <w:tc>
          <w:tcPr>
            <w:tcW w:w="3048" w:type="dxa"/>
          </w:tcPr>
          <w:p w14:paraId="3B98AE70" w14:textId="77777777" w:rsidR="00DC6DC5" w:rsidRPr="007C1773" w:rsidRDefault="00DC6DC5" w:rsidP="004676EB">
            <w:pPr>
              <w:jc w:val="left"/>
              <w:rPr>
                <w:color w:val="FF0000"/>
                <w:lang w:val="fr-FR"/>
              </w:rPr>
            </w:pPr>
          </w:p>
        </w:tc>
        <w:tc>
          <w:tcPr>
            <w:tcW w:w="4111" w:type="dxa"/>
          </w:tcPr>
          <w:p w14:paraId="6B68CC29" w14:textId="77777777" w:rsidR="00DC6DC5" w:rsidRPr="007C1773" w:rsidRDefault="00DC6DC5" w:rsidP="004676EB">
            <w:pPr>
              <w:jc w:val="left"/>
              <w:rPr>
                <w:color w:val="00AF50"/>
                <w:szCs w:val="20"/>
                <w:lang w:val="fr-FR"/>
              </w:rPr>
            </w:pPr>
            <w:r w:rsidRPr="007C1773">
              <w:rPr>
                <w:color w:val="00AF50"/>
                <w:lang w:val="fr-FR"/>
              </w:rPr>
              <w:t xml:space="preserve">V </w:t>
            </w:r>
            <w:r w:rsidRPr="007C1773">
              <w:rPr>
                <w:lang w:val="fr-FR"/>
              </w:rPr>
              <w:t>Soutien publics fournis au fabricant d’électrolyseur fournissant des équipements aux Producteurs.</w:t>
            </w:r>
          </w:p>
        </w:tc>
      </w:tr>
      <w:tr w:rsidR="00DC6DC5" w:rsidRPr="007C1773" w14:paraId="5EE46920" w14:textId="77777777">
        <w:trPr>
          <w:trHeight w:val="4492"/>
        </w:trPr>
        <w:tc>
          <w:tcPr>
            <w:tcW w:w="1980" w:type="dxa"/>
          </w:tcPr>
          <w:p w14:paraId="2F58F9FD" w14:textId="6426F51D" w:rsidR="00DC6DC5" w:rsidRPr="007C1773" w:rsidRDefault="00DC6DC5" w:rsidP="004676EB">
            <w:pPr>
              <w:jc w:val="left"/>
              <w:rPr>
                <w:b/>
                <w:bCs/>
                <w:lang w:val="fr-FR"/>
              </w:rPr>
            </w:pPr>
            <w:r w:rsidRPr="007C1773">
              <w:rPr>
                <w:b/>
                <w:lang w:val="fr-FR"/>
              </w:rPr>
              <w:t>Installations de production d’électricité qui approvisionnent les Producteurs</w:t>
            </w:r>
          </w:p>
        </w:tc>
        <w:tc>
          <w:tcPr>
            <w:tcW w:w="3048" w:type="dxa"/>
          </w:tcPr>
          <w:p w14:paraId="037B1CA8" w14:textId="64170DFC" w:rsidR="00DC6DC5" w:rsidRPr="007C1773" w:rsidRDefault="00DC6DC5" w:rsidP="004676EB">
            <w:pPr>
              <w:jc w:val="left"/>
              <w:rPr>
                <w:color w:val="FF0000"/>
                <w:lang w:val="fr-FR"/>
              </w:rPr>
            </w:pPr>
          </w:p>
        </w:tc>
        <w:tc>
          <w:tcPr>
            <w:tcW w:w="4111" w:type="dxa"/>
          </w:tcPr>
          <w:p w14:paraId="5856E2A5" w14:textId="2E413F45" w:rsidR="00B65856" w:rsidRDefault="00DC6DC5" w:rsidP="004676EB">
            <w:pPr>
              <w:jc w:val="left"/>
              <w:rPr>
                <w:lang w:val="fr-FR"/>
              </w:rPr>
            </w:pPr>
            <w:r w:rsidRPr="007C1773">
              <w:rPr>
                <w:color w:val="00AF50"/>
                <w:lang w:val="fr-FR"/>
              </w:rPr>
              <w:t xml:space="preserve">V </w:t>
            </w:r>
            <w:r w:rsidRPr="007C1773">
              <w:rPr>
                <w:lang w:val="fr-FR"/>
              </w:rPr>
              <w:t xml:space="preserve">Pour les producteurs </w:t>
            </w:r>
            <w:r w:rsidR="00B94ACF" w:rsidRPr="00B14087">
              <w:rPr>
                <w:lang w:val="fr-FR"/>
              </w:rPr>
              <w:t>d'Hydrogène</w:t>
            </w:r>
            <w:r w:rsidR="00B94ACF" w:rsidRPr="007C1773">
              <w:rPr>
                <w:lang w:val="fr-FR"/>
              </w:rPr>
              <w:t xml:space="preserve"> </w:t>
            </w:r>
            <w:r w:rsidR="00B01B4D" w:rsidRPr="007C1773">
              <w:rPr>
                <w:lang w:val="fr-FR"/>
              </w:rPr>
              <w:t>renouvelable</w:t>
            </w:r>
            <w:r w:rsidRPr="007C1773">
              <w:rPr>
                <w:lang w:val="fr-FR"/>
              </w:rPr>
              <w:t xml:space="preserve"> entrant en service à partir du 1er janvier 2028</w:t>
            </w:r>
            <w:r w:rsidR="006B4AA4">
              <w:rPr>
                <w:lang w:val="fr-FR"/>
              </w:rPr>
              <w:t>,</w:t>
            </w:r>
            <w:r w:rsidR="004408E7">
              <w:rPr>
                <w:lang w:val="fr-FR"/>
              </w:rPr>
              <w:t xml:space="preserve"> </w:t>
            </w:r>
            <w:r w:rsidRPr="007C1773">
              <w:rPr>
                <w:lang w:val="fr-FR"/>
              </w:rPr>
              <w:t xml:space="preserve">l'électricité </w:t>
            </w:r>
            <w:r w:rsidR="001B083A" w:rsidRPr="007C1773">
              <w:rPr>
                <w:lang w:val="fr-FR"/>
              </w:rPr>
              <w:t>renouvelable</w:t>
            </w:r>
            <w:r w:rsidRPr="007C1773">
              <w:rPr>
                <w:lang w:val="fr-FR"/>
              </w:rPr>
              <w:t xml:space="preserve"> et donc les installations d'électricité </w:t>
            </w:r>
            <w:r w:rsidR="001B083A" w:rsidRPr="007C1773">
              <w:rPr>
                <w:lang w:val="fr-FR"/>
              </w:rPr>
              <w:t>renouvelable</w:t>
            </w:r>
            <w:r w:rsidRPr="007C1773">
              <w:rPr>
                <w:lang w:val="fr-FR"/>
              </w:rPr>
              <w:t xml:space="preserve"> peuvent bénéficier d'une aide publique</w:t>
            </w:r>
          </w:p>
          <w:p w14:paraId="7B05BE47" w14:textId="77777777" w:rsidR="00846C60" w:rsidRPr="007C1773" w:rsidRDefault="00846C60" w:rsidP="004676EB">
            <w:pPr>
              <w:jc w:val="left"/>
              <w:rPr>
                <w:lang w:val="fr-FR"/>
              </w:rPr>
            </w:pPr>
          </w:p>
          <w:p w14:paraId="44428426" w14:textId="0AA45AA3" w:rsidR="00DC6DC5" w:rsidRPr="007C1773" w:rsidRDefault="00DC6DC5" w:rsidP="004676EB">
            <w:pPr>
              <w:jc w:val="left"/>
              <w:rPr>
                <w:lang w:val="fr-FR"/>
              </w:rPr>
            </w:pPr>
            <w:r w:rsidRPr="007C1773">
              <w:rPr>
                <w:color w:val="00AF50"/>
                <w:lang w:val="fr-FR"/>
              </w:rPr>
              <w:t xml:space="preserve">V </w:t>
            </w:r>
            <w:r w:rsidRPr="007C1773">
              <w:rPr>
                <w:lang w:val="fr-FR"/>
              </w:rPr>
              <w:t xml:space="preserve">Pour les producteurs </w:t>
            </w:r>
            <w:r w:rsidR="00B94ACF" w:rsidRPr="007765E9">
              <w:rPr>
                <w:lang w:val="fr-FR"/>
              </w:rPr>
              <w:t>d'Hydrogène</w:t>
            </w:r>
            <w:r w:rsidR="00B94ACF" w:rsidRPr="007C1773">
              <w:rPr>
                <w:lang w:val="fr-FR"/>
              </w:rPr>
              <w:t xml:space="preserve"> </w:t>
            </w:r>
            <w:r w:rsidR="00B01B4D" w:rsidRPr="007C1773">
              <w:rPr>
                <w:lang w:val="fr-FR"/>
              </w:rPr>
              <w:t>renouvelable</w:t>
            </w:r>
            <w:r w:rsidRPr="007C1773">
              <w:rPr>
                <w:lang w:val="fr-FR"/>
              </w:rPr>
              <w:t xml:space="preserve"> qui sont raccordés à des installations produisant de l'électricité </w:t>
            </w:r>
            <w:r w:rsidR="001B083A" w:rsidRPr="007C1773">
              <w:rPr>
                <w:lang w:val="fr-FR"/>
              </w:rPr>
              <w:t>renouvelable</w:t>
            </w:r>
            <w:r w:rsidRPr="007C1773">
              <w:rPr>
                <w:lang w:val="fr-FR"/>
              </w:rPr>
              <w:t xml:space="preserve"> par une ligne directe et non via le réseau, l'exclusion des aides publiques ne s'applique pas.</w:t>
            </w:r>
          </w:p>
          <w:p w14:paraId="46D47049" w14:textId="54A4A715" w:rsidR="00DC6DC5" w:rsidRPr="007C1773" w:rsidRDefault="00DC6DC5" w:rsidP="004676EB">
            <w:pPr>
              <w:jc w:val="left"/>
              <w:rPr>
                <w:color w:val="00AF50"/>
                <w:lang w:val="fr-FR"/>
              </w:rPr>
            </w:pPr>
            <w:r w:rsidRPr="007C1773">
              <w:rPr>
                <w:lang w:val="fr-FR"/>
              </w:rPr>
              <w:t xml:space="preserve">Veuillez consulter la directive sur les énergies </w:t>
            </w:r>
            <w:r w:rsidR="001B083A" w:rsidRPr="007C1773">
              <w:rPr>
                <w:lang w:val="fr-FR"/>
              </w:rPr>
              <w:t>renouvelable</w:t>
            </w:r>
            <w:r w:rsidRPr="007C1773">
              <w:rPr>
                <w:lang w:val="fr-FR"/>
              </w:rPr>
              <w:t>s et ses actes délégués pour connaître les règles détaillées.</w:t>
            </w:r>
          </w:p>
        </w:tc>
      </w:tr>
      <w:tr w:rsidR="00DC6DC5" w:rsidRPr="00640526" w14:paraId="260C8429" w14:textId="77777777">
        <w:trPr>
          <w:trHeight w:val="4492"/>
        </w:trPr>
        <w:tc>
          <w:tcPr>
            <w:tcW w:w="1980" w:type="dxa"/>
          </w:tcPr>
          <w:p w14:paraId="7BA1CAD6" w14:textId="63D89E7B" w:rsidR="00DC6DC5" w:rsidRPr="007C1773" w:rsidRDefault="00C76141" w:rsidP="004676EB">
            <w:pPr>
              <w:jc w:val="left"/>
              <w:rPr>
                <w:b/>
                <w:bCs/>
                <w:lang w:val="fr-FR"/>
              </w:rPr>
            </w:pPr>
            <w:r w:rsidRPr="007C1773">
              <w:rPr>
                <w:b/>
                <w:bCs/>
                <w:lang w:val="fr-FR"/>
              </w:rPr>
              <w:lastRenderedPageBreak/>
              <w:t>Acheteurs</w:t>
            </w:r>
            <w:r w:rsidR="00DC6DC5" w:rsidRPr="007C1773">
              <w:rPr>
                <w:b/>
                <w:bCs/>
                <w:lang w:val="fr-FR"/>
              </w:rPr>
              <w:t xml:space="preserve"> de la Production soumise.</w:t>
            </w:r>
          </w:p>
          <w:p w14:paraId="08BFD888" w14:textId="77777777" w:rsidR="001966D1" w:rsidRPr="007C1773" w:rsidRDefault="001966D1" w:rsidP="004676EB">
            <w:pPr>
              <w:jc w:val="left"/>
              <w:rPr>
                <w:b/>
                <w:bCs/>
                <w:lang w:val="fr-FR"/>
              </w:rPr>
            </w:pPr>
          </w:p>
          <w:p w14:paraId="08EF6842" w14:textId="77777777" w:rsidR="00DC6DC5" w:rsidRPr="007C1773" w:rsidRDefault="00DC6DC5" w:rsidP="004676EB">
            <w:pPr>
              <w:jc w:val="left"/>
              <w:rPr>
                <w:bCs/>
                <w:lang w:val="fr-FR"/>
              </w:rPr>
            </w:pPr>
            <w:r w:rsidRPr="007C1773">
              <w:rPr>
                <w:bCs/>
                <w:lang w:val="fr-FR"/>
              </w:rPr>
              <w:t xml:space="preserve">Seules les quantités soutenues par la procédure de mise en concurrence sont concernées </w:t>
            </w:r>
            <w:r w:rsidRPr="007C1773">
              <w:rPr>
                <w:rStyle w:val="Appelnotedebasdep"/>
                <w:bCs/>
                <w:sz w:val="20"/>
              </w:rPr>
              <w:footnoteReference w:id="11"/>
            </w:r>
            <w:r w:rsidRPr="007C1773">
              <w:rPr>
                <w:bCs/>
                <w:lang w:val="fr-FR"/>
              </w:rPr>
              <w:t>.</w:t>
            </w:r>
          </w:p>
          <w:p w14:paraId="637F70D5" w14:textId="04818E1B" w:rsidR="00DC6DC5" w:rsidRPr="007C1773" w:rsidRDefault="00DC6DC5" w:rsidP="004676EB">
            <w:pPr>
              <w:jc w:val="left"/>
              <w:rPr>
                <w:b/>
                <w:bCs/>
                <w:lang w:val="fr-FR"/>
              </w:rPr>
            </w:pPr>
            <w:r w:rsidRPr="007C1773">
              <w:rPr>
                <w:bCs/>
                <w:lang w:val="fr-FR"/>
              </w:rPr>
              <w:t xml:space="preserve">Pour les </w:t>
            </w:r>
            <w:r w:rsidR="00984B3B" w:rsidRPr="007C1773">
              <w:rPr>
                <w:bCs/>
                <w:lang w:val="fr-FR"/>
              </w:rPr>
              <w:t>P</w:t>
            </w:r>
            <w:r w:rsidRPr="007C1773">
              <w:rPr>
                <w:bCs/>
                <w:lang w:val="fr-FR"/>
              </w:rPr>
              <w:t xml:space="preserve">rojets intégrés, </w:t>
            </w:r>
            <w:r w:rsidR="001966D1" w:rsidRPr="007C1773">
              <w:rPr>
                <w:bCs/>
                <w:lang w:val="fr-FR"/>
              </w:rPr>
              <w:t>n’est concernée que</w:t>
            </w:r>
            <w:r w:rsidRPr="007C1773">
              <w:rPr>
                <w:bCs/>
                <w:lang w:val="fr-FR"/>
              </w:rPr>
              <w:t xml:space="preserve"> l</w:t>
            </w:r>
            <w:r w:rsidR="001966D1" w:rsidRPr="007C1773">
              <w:rPr>
                <w:bCs/>
                <w:lang w:val="fr-FR"/>
              </w:rPr>
              <w:t>a Production dérivée</w:t>
            </w:r>
          </w:p>
        </w:tc>
        <w:tc>
          <w:tcPr>
            <w:tcW w:w="3048" w:type="dxa"/>
          </w:tcPr>
          <w:p w14:paraId="2B1898CF" w14:textId="77777777" w:rsidR="00DC6DC5" w:rsidRPr="007C1773" w:rsidRDefault="00DC6DC5" w:rsidP="004676EB">
            <w:pPr>
              <w:jc w:val="left"/>
              <w:rPr>
                <w:lang w:val="fr-FR"/>
              </w:rPr>
            </w:pPr>
            <w:r w:rsidRPr="007C1773">
              <w:rPr>
                <w:lang w:val="fr-FR"/>
              </w:rPr>
              <w:t>Pour les projets non intégrés :</w:t>
            </w:r>
          </w:p>
          <w:p w14:paraId="69AB1995" w14:textId="4EB9F2E9" w:rsidR="00DC6DC5" w:rsidRPr="007C1773" w:rsidRDefault="00DC6DC5" w:rsidP="004676EB">
            <w:pPr>
              <w:jc w:val="left"/>
              <w:rPr>
                <w:lang w:val="fr-FR"/>
              </w:rPr>
            </w:pPr>
            <w:r w:rsidRPr="007C1773">
              <w:rPr>
                <w:color w:val="FF0000"/>
                <w:lang w:val="fr-FR"/>
              </w:rPr>
              <w:t xml:space="preserve">X </w:t>
            </w:r>
            <w:r w:rsidRPr="007C1773">
              <w:rPr>
                <w:lang w:val="fr-FR"/>
              </w:rPr>
              <w:t xml:space="preserve">Les </w:t>
            </w:r>
            <w:r w:rsidR="00C76141" w:rsidRPr="007C1773">
              <w:rPr>
                <w:lang w:val="fr-FR"/>
              </w:rPr>
              <w:t>Acheteurs</w:t>
            </w:r>
            <w:r w:rsidRPr="007C1773">
              <w:rPr>
                <w:lang w:val="fr-FR"/>
              </w:rPr>
              <w:t xml:space="preserve"> de la part de la Production soumise qui est soutenue par le dispositif ne peuvent pas bénéficier d'une aide publique pour les coûts opérationnels de consommation </w:t>
            </w:r>
            <w:r w:rsidR="003D4AB0" w:rsidRPr="007C1773">
              <w:rPr>
                <w:lang w:val="fr-FR"/>
              </w:rPr>
              <w:t>de la Production soumise</w:t>
            </w:r>
            <w:r w:rsidRPr="007C1773">
              <w:rPr>
                <w:rStyle w:val="Appelnotedebasdep"/>
                <w:sz w:val="20"/>
                <w:lang w:val="fr-FR"/>
              </w:rPr>
              <w:footnoteReference w:id="12"/>
            </w:r>
            <w:r w:rsidRPr="007C1773">
              <w:rPr>
                <w:lang w:val="fr-FR"/>
              </w:rPr>
              <w:t>.</w:t>
            </w:r>
          </w:p>
          <w:p w14:paraId="5BC20EE4" w14:textId="77777777" w:rsidR="00A45D80" w:rsidRPr="007C1773" w:rsidRDefault="00A45D80" w:rsidP="004676EB">
            <w:pPr>
              <w:jc w:val="left"/>
              <w:rPr>
                <w:lang w:val="fr-FR"/>
              </w:rPr>
            </w:pPr>
          </w:p>
          <w:p w14:paraId="640167E8" w14:textId="4EA8B41A" w:rsidR="00DC6DC5" w:rsidRPr="007C1773" w:rsidRDefault="00DC6DC5" w:rsidP="004676EB">
            <w:pPr>
              <w:jc w:val="left"/>
              <w:rPr>
                <w:lang w:val="fr-FR"/>
              </w:rPr>
            </w:pPr>
            <w:r w:rsidRPr="007C1773">
              <w:rPr>
                <w:spacing w:val="-4"/>
                <w:lang w:val="fr-FR"/>
              </w:rPr>
              <w:t>Pou</w:t>
            </w:r>
            <w:r w:rsidR="001966D1" w:rsidRPr="007C1773">
              <w:rPr>
                <w:lang w:val="fr-FR"/>
              </w:rPr>
              <w:t xml:space="preserve">r </w:t>
            </w:r>
            <w:r w:rsidRPr="007C1773">
              <w:rPr>
                <w:lang w:val="fr-FR"/>
              </w:rPr>
              <w:t>les projets intégrés</w:t>
            </w:r>
            <w:r w:rsidR="00BC2FBF" w:rsidRPr="007C1773">
              <w:rPr>
                <w:lang w:val="fr-FR"/>
              </w:rPr>
              <w:t xml:space="preserve"> </w:t>
            </w:r>
            <w:r w:rsidRPr="007C1773">
              <w:rPr>
                <w:lang w:val="fr-FR"/>
              </w:rPr>
              <w:t>:</w:t>
            </w:r>
          </w:p>
          <w:p w14:paraId="24FC1603" w14:textId="0A3C1E09" w:rsidR="00DC6DC5" w:rsidRPr="007C1773" w:rsidRDefault="00DC6DC5" w:rsidP="004676EB">
            <w:pPr>
              <w:jc w:val="left"/>
              <w:rPr>
                <w:color w:val="FF0000"/>
                <w:lang w:val="fr-FR"/>
              </w:rPr>
            </w:pPr>
            <w:r w:rsidRPr="007C1773">
              <w:rPr>
                <w:color w:val="FF0000"/>
                <w:lang w:val="fr-FR"/>
              </w:rPr>
              <w:t xml:space="preserve">X </w:t>
            </w:r>
            <w:r w:rsidRPr="007C1773">
              <w:rPr>
                <w:lang w:val="fr-FR"/>
              </w:rPr>
              <w:t xml:space="preserve">Les </w:t>
            </w:r>
            <w:r w:rsidR="00C76141" w:rsidRPr="007C1773">
              <w:rPr>
                <w:lang w:val="fr-FR"/>
              </w:rPr>
              <w:t>Acheteurs</w:t>
            </w:r>
            <w:r w:rsidRPr="007C1773">
              <w:rPr>
                <w:lang w:val="fr-FR"/>
              </w:rPr>
              <w:t xml:space="preserve"> de la Production </w:t>
            </w:r>
            <w:r w:rsidR="0077527B" w:rsidRPr="007C1773">
              <w:rPr>
                <w:lang w:val="fr-FR"/>
              </w:rPr>
              <w:t>dérivée,</w:t>
            </w:r>
            <w:r w:rsidRPr="007C1773">
              <w:rPr>
                <w:lang w:val="fr-FR"/>
              </w:rPr>
              <w:t xml:space="preserve"> </w:t>
            </w:r>
            <w:r w:rsidR="001C2D98" w:rsidRPr="007C1773">
              <w:rPr>
                <w:lang w:val="fr-FR"/>
              </w:rPr>
              <w:t xml:space="preserve">soutenue </w:t>
            </w:r>
            <w:r w:rsidRPr="007C1773">
              <w:rPr>
                <w:lang w:val="fr-FR"/>
              </w:rPr>
              <w:t>par le dispositif</w:t>
            </w:r>
            <w:r w:rsidR="0077527B" w:rsidRPr="007C1773">
              <w:rPr>
                <w:lang w:val="fr-FR"/>
              </w:rPr>
              <w:t>,</w:t>
            </w:r>
            <w:r w:rsidRPr="007C1773">
              <w:rPr>
                <w:lang w:val="fr-FR"/>
              </w:rPr>
              <w:t xml:space="preserve"> ne peuvent pas bénéficier d'un soutien public pour les coûts opérationnels de consommation de </w:t>
            </w:r>
            <w:r w:rsidR="00135D1F" w:rsidRPr="007C1773">
              <w:rPr>
                <w:lang w:val="fr-FR"/>
              </w:rPr>
              <w:t>la Production dérivée</w:t>
            </w:r>
            <w:r w:rsidRPr="007C1773">
              <w:rPr>
                <w:lang w:val="fr-FR"/>
              </w:rPr>
              <w:t>.</w:t>
            </w:r>
          </w:p>
        </w:tc>
        <w:tc>
          <w:tcPr>
            <w:tcW w:w="4111" w:type="dxa"/>
          </w:tcPr>
          <w:p w14:paraId="75E525B0" w14:textId="3F59033B" w:rsidR="00DC6DC5" w:rsidRPr="007C1773" w:rsidRDefault="00DC6DC5" w:rsidP="004676EB">
            <w:pPr>
              <w:jc w:val="left"/>
              <w:rPr>
                <w:lang w:val="fr-FR"/>
              </w:rPr>
            </w:pPr>
            <w:r w:rsidRPr="007C1773">
              <w:rPr>
                <w:color w:val="00AF50"/>
                <w:lang w:val="fr-FR"/>
              </w:rPr>
              <w:t xml:space="preserve">V </w:t>
            </w:r>
            <w:r w:rsidRPr="007C1773">
              <w:rPr>
                <w:lang w:val="fr-FR"/>
              </w:rPr>
              <w:t xml:space="preserve">Les </w:t>
            </w:r>
            <w:r w:rsidR="00C76141" w:rsidRPr="007C1773">
              <w:rPr>
                <w:lang w:val="fr-FR"/>
              </w:rPr>
              <w:t>Acheteurs</w:t>
            </w:r>
            <w:r w:rsidRPr="007C1773">
              <w:rPr>
                <w:lang w:val="fr-FR"/>
              </w:rPr>
              <w:t xml:space="preserve"> de la Production soumise peuvent bénéficier d'une aide publique pour leurs dépenses d'investissement.</w:t>
            </w:r>
          </w:p>
          <w:p w14:paraId="0AEFA1FF" w14:textId="77777777" w:rsidR="00062962" w:rsidRPr="007C1773" w:rsidRDefault="00062962" w:rsidP="004676EB">
            <w:pPr>
              <w:jc w:val="left"/>
              <w:rPr>
                <w:lang w:val="fr-FR"/>
              </w:rPr>
            </w:pPr>
          </w:p>
          <w:p w14:paraId="72E3BE68" w14:textId="54DDBE9B" w:rsidR="00DC6DC5" w:rsidRPr="00640526" w:rsidRDefault="00DC6DC5" w:rsidP="004676EB">
            <w:pPr>
              <w:jc w:val="left"/>
              <w:rPr>
                <w:color w:val="00AF50"/>
                <w:lang w:val="fr-FR"/>
              </w:rPr>
            </w:pPr>
            <w:r w:rsidRPr="007C1773">
              <w:rPr>
                <w:color w:val="00AF50"/>
                <w:lang w:val="fr-FR"/>
              </w:rPr>
              <w:t xml:space="preserve">V </w:t>
            </w:r>
            <w:r w:rsidRPr="007C1773">
              <w:rPr>
                <w:lang w:val="fr-FR"/>
              </w:rPr>
              <w:t xml:space="preserve">Les </w:t>
            </w:r>
            <w:r w:rsidR="00C76141" w:rsidRPr="007C1773">
              <w:rPr>
                <w:lang w:val="fr-FR"/>
              </w:rPr>
              <w:t>Acheteurs</w:t>
            </w:r>
            <w:r w:rsidRPr="007C1773">
              <w:rPr>
                <w:lang w:val="fr-FR"/>
              </w:rPr>
              <w:t xml:space="preserve"> de la Production soumise peuvent bénéficier d'une aide publique pour leurs coûts </w:t>
            </w:r>
            <w:r w:rsidR="00525D65" w:rsidRPr="007C1773">
              <w:rPr>
                <w:lang w:val="fr-FR"/>
              </w:rPr>
              <w:t>d’investissement ou d’exploitation</w:t>
            </w:r>
            <w:r w:rsidRPr="007C1773">
              <w:rPr>
                <w:lang w:val="fr-FR"/>
              </w:rPr>
              <w:t xml:space="preserve"> d'infrastructure énergétique</w:t>
            </w:r>
            <w:r w:rsidR="00525D65" w:rsidRPr="007C1773">
              <w:rPr>
                <w:rStyle w:val="Appelnotedebasdep"/>
                <w:lang w:val="fr-FR"/>
              </w:rPr>
              <w:footnoteReference w:id="13"/>
            </w:r>
            <w:r w:rsidRPr="007C1773">
              <w:rPr>
                <w:lang w:val="fr-FR"/>
              </w:rPr>
              <w:t>, à condition qu'il ne s'agisse pas d'une infrastructure énergétique dédiée à ce projet uniquement (« infrastructure non dédiée »).</w:t>
            </w:r>
          </w:p>
        </w:tc>
      </w:tr>
    </w:tbl>
    <w:p w14:paraId="1E37B83A" w14:textId="10717D54" w:rsidR="00BA1D44" w:rsidRDefault="00BA1D44" w:rsidP="00970429"/>
    <w:p w14:paraId="12BA2482" w14:textId="77777777" w:rsidR="00DA1B85" w:rsidRDefault="00DA1B85">
      <w:pPr>
        <w:spacing w:after="160" w:line="259" w:lineRule="auto"/>
        <w:jc w:val="left"/>
        <w:rPr>
          <w:rFonts w:asciiTheme="majorHAnsi" w:eastAsiaTheme="majorEastAsia" w:hAnsiTheme="majorHAnsi" w:cstheme="majorBidi"/>
          <w:b/>
          <w:color w:val="A40020"/>
          <w:sz w:val="24"/>
          <w:szCs w:val="32"/>
        </w:rPr>
      </w:pPr>
      <w:r>
        <w:rPr>
          <w:color w:val="A40020"/>
        </w:rPr>
        <w:br w:type="page"/>
      </w:r>
    </w:p>
    <w:p w14:paraId="7F28CA03" w14:textId="0C8C1347" w:rsidR="0076001D" w:rsidRPr="00BC36B3" w:rsidRDefault="0076001D" w:rsidP="00BC36B3">
      <w:pPr>
        <w:pStyle w:val="Titre1"/>
        <w:numPr>
          <w:ilvl w:val="0"/>
          <w:numId w:val="0"/>
        </w:numPr>
        <w:ind w:left="432" w:hanging="432"/>
      </w:pPr>
      <w:bookmarkStart w:id="384" w:name="_Toc212735643"/>
      <w:r w:rsidRPr="00640526">
        <w:lastRenderedPageBreak/>
        <w:t xml:space="preserve">Annexe </w:t>
      </w:r>
      <w:r w:rsidR="00DA1B85">
        <w:t>3</w:t>
      </w:r>
      <w:r w:rsidR="00BC36B3" w:rsidRPr="00BC36B3">
        <w:t xml:space="preserve"> - </w:t>
      </w:r>
      <w:r w:rsidR="00DA1B85" w:rsidRPr="00BC36B3">
        <w:t xml:space="preserve">Modèle de </w:t>
      </w:r>
      <w:r w:rsidR="00A7110C">
        <w:t>Garantie bancaire à première demande</w:t>
      </w:r>
      <w:bookmarkEnd w:id="384"/>
    </w:p>
    <w:p w14:paraId="607E7BC7" w14:textId="5322937D" w:rsidR="00234CE2" w:rsidRPr="00970426" w:rsidRDefault="00234CE2" w:rsidP="00970426">
      <w:pPr>
        <w:pStyle w:val="paragraph"/>
        <w:pBdr>
          <w:top w:val="single" w:sz="4" w:space="4" w:color="000000"/>
          <w:left w:val="single" w:sz="4" w:space="4" w:color="000000"/>
          <w:right w:val="single" w:sz="4" w:space="4" w:color="000000"/>
        </w:pBdr>
        <w:spacing w:before="0" w:after="0"/>
        <w:rPr>
          <w:rFonts w:asciiTheme="minorHAnsi" w:hAnsiTheme="minorHAnsi" w:cstheme="minorHAnsi"/>
          <w:sz w:val="20"/>
          <w:szCs w:val="20"/>
        </w:rPr>
      </w:pPr>
      <w:r w:rsidRPr="00970426">
        <w:rPr>
          <w:rStyle w:val="eop"/>
          <w:rFonts w:asciiTheme="minorHAnsi" w:eastAsia="Yu Gothic Light" w:hAnsiTheme="minorHAnsi" w:cstheme="minorHAnsi"/>
          <w:color w:val="A40020"/>
        </w:rPr>
        <w:t> </w:t>
      </w:r>
      <w:r w:rsidRPr="00970426">
        <w:rPr>
          <w:rStyle w:val="normaltextrun"/>
          <w:rFonts w:asciiTheme="minorHAnsi" w:eastAsia="Yu Gothic Light" w:hAnsiTheme="minorHAnsi" w:cstheme="minorHAnsi"/>
          <w:b/>
          <w:i/>
          <w:sz w:val="20"/>
          <w:szCs w:val="20"/>
        </w:rPr>
        <w:t>(Ce document doit être imprimé sur le papier à en-tête de la banque/institution financière et dûment signé par cet organisme).</w:t>
      </w:r>
    </w:p>
    <w:p w14:paraId="38EFF0BF" w14:textId="1F1AB7C5" w:rsidR="00234CE2" w:rsidRPr="00970426" w:rsidRDefault="004F1505"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Pr>
          <w:rFonts w:asciiTheme="minorHAnsi" w:eastAsia="Yu Gothic Light" w:hAnsiTheme="minorHAnsi" w:cstheme="minorHAnsi"/>
          <w:b/>
          <w:sz w:val="20"/>
          <w:szCs w:val="20"/>
        </w:rPr>
        <w:t xml:space="preserve">LA PRESENTE GARANTIE A PREMIERE DEMANDE EST </w:t>
      </w:r>
      <w:r w:rsidR="00234CE2" w:rsidRPr="00970426">
        <w:rPr>
          <w:rFonts w:asciiTheme="minorHAnsi" w:eastAsia="Yu Gothic Light" w:hAnsiTheme="minorHAnsi" w:cstheme="minorHAnsi"/>
          <w:b/>
          <w:sz w:val="20"/>
          <w:szCs w:val="20"/>
        </w:rPr>
        <w:t xml:space="preserve">EMISE PAR </w:t>
      </w:r>
      <w:r w:rsidR="00234CE2" w:rsidRPr="00970426">
        <w:rPr>
          <w:rFonts w:asciiTheme="minorHAnsi" w:eastAsia="Yu Gothic Light" w:hAnsiTheme="minorHAnsi" w:cstheme="minorHAnsi"/>
          <w:sz w:val="20"/>
          <w:szCs w:val="20"/>
        </w:rPr>
        <w:t>:</w:t>
      </w:r>
      <w:r w:rsidR="00C61E73">
        <w:rPr>
          <w:rFonts w:asciiTheme="minorHAnsi" w:eastAsia="Yu Gothic Light" w:hAnsiTheme="minorHAnsi" w:cstheme="minorHAnsi"/>
          <w:sz w:val="20"/>
          <w:szCs w:val="20"/>
        </w:rPr>
        <w:t xml:space="preserve"> </w:t>
      </w:r>
    </w:p>
    <w:p w14:paraId="0A5C5FFC" w14:textId="0FF0B49C"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w:t>
      </w:r>
      <w:r w:rsidRPr="00970426">
        <w:rPr>
          <w:rStyle w:val="normaltextrun"/>
          <w:rFonts w:asciiTheme="minorHAnsi" w:eastAsia="Yu Gothic Light" w:hAnsiTheme="minorHAnsi" w:cstheme="minorHAnsi"/>
          <w:i/>
          <w:sz w:val="20"/>
          <w:szCs w:val="20"/>
          <w:shd w:val="clear" w:color="auto" w:fill="FFFF00"/>
        </w:rPr>
        <w:t>Dénomination sociale</w:t>
      </w:r>
      <w:r w:rsidRPr="00970426">
        <w:rPr>
          <w:rStyle w:val="normaltextrun"/>
          <w:rFonts w:asciiTheme="minorHAnsi" w:eastAsia="Yu Gothic Light" w:hAnsiTheme="minorHAnsi" w:cstheme="minorHAnsi"/>
          <w:sz w:val="20"/>
          <w:szCs w:val="20"/>
        </w:rPr>
        <w:t>], [</w:t>
      </w:r>
      <w:r w:rsidRPr="00970426">
        <w:rPr>
          <w:rStyle w:val="normaltextrun"/>
          <w:rFonts w:asciiTheme="minorHAnsi" w:eastAsia="Yu Gothic Light" w:hAnsiTheme="minorHAnsi" w:cstheme="minorHAnsi"/>
          <w:i/>
          <w:sz w:val="20"/>
          <w:szCs w:val="20"/>
          <w:shd w:val="clear" w:color="auto" w:fill="FFFF00"/>
        </w:rPr>
        <w:t>forme sociale</w:t>
      </w:r>
      <w:r w:rsidRPr="00970426">
        <w:rPr>
          <w:rStyle w:val="normaltextrun"/>
          <w:rFonts w:asciiTheme="minorHAnsi" w:eastAsia="Yu Gothic Light" w:hAnsiTheme="minorHAnsi" w:cstheme="minorHAnsi"/>
          <w:sz w:val="20"/>
          <w:szCs w:val="20"/>
        </w:rPr>
        <w:t>] au capital de X€ […] dont le siège social est […], immatriculé au Registre du commerce et des sociétés de […], sous le numéro […], représenté par […], dûment habilité aux fins des présentes</w:t>
      </w:r>
      <w:r w:rsidRPr="00970426">
        <w:rPr>
          <w:rStyle w:val="eop"/>
          <w:rFonts w:asciiTheme="minorHAnsi" w:eastAsia="Yu Gothic Light" w:hAnsiTheme="minorHAnsi" w:cstheme="minorHAnsi"/>
          <w:sz w:val="20"/>
          <w:szCs w:val="20"/>
        </w:rPr>
        <w:t> </w:t>
      </w:r>
    </w:p>
    <w:p w14:paraId="32D5A5E6" w14:textId="6DF54463"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w:t>
      </w:r>
      <w:proofErr w:type="gramStart"/>
      <w:r w:rsidRPr="00970426">
        <w:rPr>
          <w:rStyle w:val="normaltextrun"/>
          <w:rFonts w:asciiTheme="minorHAnsi" w:eastAsia="Yu Gothic Light" w:hAnsiTheme="minorHAnsi" w:cstheme="minorHAnsi"/>
          <w:sz w:val="20"/>
          <w:szCs w:val="20"/>
        </w:rPr>
        <w:t>ci</w:t>
      </w:r>
      <w:proofErr w:type="gramEnd"/>
      <w:r w:rsidRPr="00970426">
        <w:rPr>
          <w:rStyle w:val="normaltextrun"/>
          <w:rFonts w:asciiTheme="minorHAnsi" w:eastAsia="Yu Gothic Light" w:hAnsiTheme="minorHAnsi" w:cstheme="minorHAnsi"/>
          <w:sz w:val="20"/>
          <w:szCs w:val="20"/>
        </w:rPr>
        <w:t>-après dénommé le</w:t>
      </w:r>
      <w:r w:rsidRPr="00970426">
        <w:rPr>
          <w:rStyle w:val="normaltextrun"/>
          <w:rFonts w:asciiTheme="minorHAnsi" w:eastAsia="Yu Gothic Light" w:hAnsiTheme="minorHAnsi" w:cstheme="minorHAnsi"/>
          <w:b/>
          <w:sz w:val="20"/>
          <w:szCs w:val="20"/>
        </w:rPr>
        <w:t xml:space="preserve"> "Garant"</w:t>
      </w:r>
      <w:r w:rsidRPr="00F41B9A">
        <w:rPr>
          <w:rStyle w:val="normaltextrun"/>
          <w:rFonts w:asciiTheme="minorHAnsi" w:eastAsia="Yu Gothic Light" w:hAnsiTheme="minorHAnsi" w:cstheme="minorHAnsi"/>
          <w:bCs/>
          <w:sz w:val="20"/>
          <w:szCs w:val="20"/>
        </w:rPr>
        <w:t>),</w:t>
      </w:r>
      <w:r w:rsidR="00C61E73">
        <w:rPr>
          <w:rStyle w:val="normaltextrun"/>
          <w:rFonts w:asciiTheme="minorHAnsi" w:eastAsia="Yu Gothic Light" w:hAnsiTheme="minorHAnsi" w:cstheme="minorHAnsi"/>
          <w:bCs/>
          <w:sz w:val="20"/>
          <w:szCs w:val="20"/>
        </w:rPr>
        <w:t xml:space="preserve"> </w:t>
      </w:r>
    </w:p>
    <w:p w14:paraId="4199E616" w14:textId="69C7DC63"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eop"/>
          <w:rFonts w:asciiTheme="minorHAnsi" w:eastAsia="Yu Gothic Light" w:hAnsiTheme="minorHAnsi" w:cstheme="minorHAnsi"/>
          <w:sz w:val="20"/>
          <w:szCs w:val="20"/>
        </w:rPr>
        <w:t> </w:t>
      </w:r>
      <w:r w:rsidRPr="00970426">
        <w:rPr>
          <w:rFonts w:asciiTheme="minorHAnsi" w:eastAsia="Yu Gothic Light" w:hAnsiTheme="minorHAnsi" w:cstheme="minorHAnsi"/>
          <w:b/>
          <w:sz w:val="20"/>
          <w:szCs w:val="20"/>
        </w:rPr>
        <w:t>EN FAVEUR DE</w:t>
      </w:r>
      <w:r w:rsidRPr="00970426">
        <w:rPr>
          <w:rFonts w:asciiTheme="minorHAnsi" w:eastAsia="Yu Gothic Light" w:hAnsiTheme="minorHAnsi" w:cstheme="minorHAnsi"/>
          <w:sz w:val="20"/>
          <w:szCs w:val="20"/>
        </w:rPr>
        <w:t xml:space="preserve"> :</w:t>
      </w:r>
    </w:p>
    <w:p w14:paraId="481CB82D" w14:textId="77777777" w:rsidR="00234CE2" w:rsidRPr="00970426" w:rsidRDefault="00234CE2" w:rsidP="00234CE2">
      <w:pPr>
        <w:pStyle w:val="paragraph"/>
        <w:pBdr>
          <w:left w:val="single" w:sz="4" w:space="4" w:color="000000"/>
          <w:right w:val="single" w:sz="4" w:space="4" w:color="000000"/>
        </w:pBdr>
        <w:spacing w:before="0" w:after="0"/>
        <w:rPr>
          <w:rFonts w:asciiTheme="minorHAnsi" w:eastAsia="Yu Gothic Light" w:hAnsiTheme="minorHAnsi" w:cstheme="minorHAnsi"/>
          <w:sz w:val="20"/>
          <w:szCs w:val="20"/>
        </w:rPr>
      </w:pPr>
      <w:r w:rsidRPr="00970426">
        <w:rPr>
          <w:rFonts w:asciiTheme="minorHAnsi" w:eastAsia="Yu Gothic Light" w:hAnsiTheme="minorHAnsi" w:cstheme="minorHAnsi"/>
          <w:sz w:val="20"/>
          <w:szCs w:val="20"/>
        </w:rPr>
        <w:t xml:space="preserve">L'Agence de l'Environnement et de la Maîtrise de l'Energie (ADEME), établissement public de l'Etat à caractère industriel et commercial, régi par les articles L131-3 à L131-7 et R131-1 à R131-26-4 du code de l’environnement, ayant son siège social : 20, avenue du Grésillé – BP 90406 – 49004 ANGERS Cedex 01, inscrite au registre du commerce d’ANGERS sous le n° 385 290 309 </w:t>
      </w:r>
    </w:p>
    <w:p w14:paraId="3D1053C5" w14:textId="52586BEF" w:rsidR="00092989"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proofErr w:type="gramStart"/>
      <w:r w:rsidRPr="00970426">
        <w:rPr>
          <w:rFonts w:asciiTheme="minorHAnsi" w:eastAsia="Yu Gothic Light" w:hAnsiTheme="minorHAnsi" w:cstheme="minorHAnsi"/>
          <w:sz w:val="20"/>
          <w:szCs w:val="20"/>
        </w:rPr>
        <w:t>représentée</w:t>
      </w:r>
      <w:proofErr w:type="gramEnd"/>
      <w:r w:rsidRPr="00970426">
        <w:rPr>
          <w:rFonts w:asciiTheme="minorHAnsi" w:eastAsia="Yu Gothic Light" w:hAnsiTheme="minorHAnsi" w:cstheme="minorHAnsi"/>
          <w:sz w:val="20"/>
          <w:szCs w:val="20"/>
        </w:rPr>
        <w:t xml:space="preserve"> par </w:t>
      </w:r>
      <w:r w:rsidRPr="00970426">
        <w:rPr>
          <w:rFonts w:asciiTheme="minorHAnsi" w:eastAsia="Yu Gothic Light" w:hAnsiTheme="minorHAnsi" w:cstheme="minorHAnsi"/>
          <w:sz w:val="20"/>
          <w:szCs w:val="20"/>
          <w:shd w:val="clear" w:color="auto" w:fill="FFFF00"/>
        </w:rPr>
        <w:t>[à compléter]</w:t>
      </w:r>
    </w:p>
    <w:p w14:paraId="1F145286" w14:textId="024885E1" w:rsidR="00234CE2" w:rsidRPr="00970426" w:rsidRDefault="00234CE2" w:rsidP="00234CE2">
      <w:pPr>
        <w:pStyle w:val="paragraph"/>
        <w:pBdr>
          <w:left w:val="single" w:sz="4" w:space="4" w:color="000000"/>
          <w:right w:val="single" w:sz="4" w:space="4" w:color="000000"/>
        </w:pBdr>
        <w:spacing w:before="0" w:after="0"/>
        <w:rPr>
          <w:rFonts w:asciiTheme="minorHAnsi" w:eastAsia="Yu Gothic Light" w:hAnsiTheme="minorHAnsi" w:cstheme="minorHAnsi"/>
          <w:sz w:val="20"/>
          <w:szCs w:val="20"/>
        </w:rPr>
      </w:pPr>
      <w:proofErr w:type="gramStart"/>
      <w:r w:rsidRPr="00970426">
        <w:rPr>
          <w:rFonts w:asciiTheme="minorHAnsi" w:eastAsia="Yu Gothic Light" w:hAnsiTheme="minorHAnsi" w:cstheme="minorHAnsi"/>
          <w:sz w:val="20"/>
          <w:szCs w:val="20"/>
        </w:rPr>
        <w:t>agissant</w:t>
      </w:r>
      <w:proofErr w:type="gramEnd"/>
      <w:r w:rsidRPr="00970426">
        <w:rPr>
          <w:rFonts w:asciiTheme="minorHAnsi" w:eastAsia="Yu Gothic Light" w:hAnsiTheme="minorHAnsi" w:cstheme="minorHAnsi"/>
          <w:sz w:val="20"/>
          <w:szCs w:val="20"/>
        </w:rPr>
        <w:t xml:space="preserve"> en qualité de Président Directeur Général</w:t>
      </w:r>
    </w:p>
    <w:p w14:paraId="6AF5C582" w14:textId="2A7D0F60" w:rsidR="00234CE2" w:rsidRPr="00970426" w:rsidRDefault="00234CE2" w:rsidP="00234CE2">
      <w:pPr>
        <w:pStyle w:val="paragraph"/>
        <w:pBdr>
          <w:left w:val="single" w:sz="4" w:space="4" w:color="000000"/>
          <w:right w:val="single" w:sz="4" w:space="4" w:color="000000"/>
        </w:pBdr>
        <w:spacing w:before="0" w:after="0"/>
        <w:rPr>
          <w:rFonts w:asciiTheme="minorHAnsi" w:eastAsia="Yu Gothic Light" w:hAnsiTheme="minorHAnsi" w:cstheme="minorHAnsi"/>
          <w:sz w:val="20"/>
          <w:szCs w:val="20"/>
        </w:rPr>
      </w:pPr>
      <w:r w:rsidRPr="00970426">
        <w:rPr>
          <w:rFonts w:asciiTheme="minorHAnsi" w:eastAsia="Yu Gothic Light" w:hAnsiTheme="minorHAnsi" w:cstheme="minorHAnsi"/>
          <w:sz w:val="20"/>
          <w:szCs w:val="20"/>
        </w:rPr>
        <w:t>L’ADEME, agissant au nom et pour le compte de l’Etat, dans le cadre de l’exécution des présentes,</w:t>
      </w:r>
    </w:p>
    <w:p w14:paraId="2F6F76E6" w14:textId="4251A34B"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w:t>
      </w:r>
      <w:proofErr w:type="gramStart"/>
      <w:r w:rsidRPr="00970426">
        <w:rPr>
          <w:rStyle w:val="normaltextrun"/>
          <w:rFonts w:asciiTheme="minorHAnsi" w:eastAsia="Yu Gothic Light" w:hAnsiTheme="minorHAnsi" w:cstheme="minorHAnsi"/>
          <w:sz w:val="20"/>
          <w:szCs w:val="20"/>
        </w:rPr>
        <w:t>ci</w:t>
      </w:r>
      <w:proofErr w:type="gramEnd"/>
      <w:r w:rsidRPr="00970426">
        <w:rPr>
          <w:rStyle w:val="normaltextrun"/>
          <w:rFonts w:asciiTheme="minorHAnsi" w:eastAsia="Yu Gothic Light" w:hAnsiTheme="minorHAnsi" w:cstheme="minorHAnsi"/>
          <w:sz w:val="20"/>
          <w:szCs w:val="20"/>
        </w:rPr>
        <w:t>-après dénommé</w:t>
      </w:r>
      <w:r w:rsidRPr="00970426">
        <w:rPr>
          <w:rStyle w:val="normaltextrun"/>
          <w:rFonts w:asciiTheme="minorHAnsi" w:eastAsia="Yu Gothic Light" w:hAnsiTheme="minorHAnsi" w:cstheme="minorHAnsi"/>
          <w:b/>
          <w:sz w:val="20"/>
          <w:szCs w:val="20"/>
        </w:rPr>
        <w:t xml:space="preserve"> </w:t>
      </w:r>
      <w:r w:rsidRPr="00970426">
        <w:rPr>
          <w:rStyle w:val="normaltextrun"/>
          <w:rFonts w:asciiTheme="minorHAnsi" w:eastAsia="Yu Gothic Light" w:hAnsiTheme="minorHAnsi" w:cstheme="minorHAnsi"/>
          <w:sz w:val="20"/>
          <w:szCs w:val="20"/>
        </w:rPr>
        <w:t>le</w:t>
      </w:r>
      <w:r w:rsidRPr="00970426">
        <w:rPr>
          <w:rStyle w:val="normaltextrun"/>
          <w:rFonts w:asciiTheme="minorHAnsi" w:eastAsia="Yu Gothic Light" w:hAnsiTheme="minorHAnsi" w:cstheme="minorHAnsi"/>
          <w:b/>
          <w:sz w:val="20"/>
          <w:szCs w:val="20"/>
        </w:rPr>
        <w:t xml:space="preserve"> "Bénéficiaire").</w:t>
      </w:r>
      <w:r w:rsidRPr="00970426">
        <w:rPr>
          <w:rStyle w:val="eop"/>
          <w:rFonts w:asciiTheme="minorHAnsi" w:eastAsia="Yu Gothic Light" w:hAnsiTheme="minorHAnsi" w:cstheme="minorHAnsi"/>
          <w:sz w:val="20"/>
          <w:szCs w:val="20"/>
        </w:rPr>
        <w:t> </w:t>
      </w:r>
    </w:p>
    <w:p w14:paraId="62313456" w14:textId="77777777"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Fonts w:asciiTheme="minorHAnsi" w:hAnsiTheme="minorHAnsi" w:cstheme="minorHAnsi"/>
          <w:b/>
          <w:sz w:val="20"/>
          <w:szCs w:val="20"/>
        </w:rPr>
        <w:t>AYANT PREALABLEMENT EXPOSE :</w:t>
      </w:r>
    </w:p>
    <w:p w14:paraId="14B1BED5" w14:textId="754D7CD4" w:rsidR="00234CE2" w:rsidRPr="00970426" w:rsidRDefault="00234CE2" w:rsidP="0073339F">
      <w:pPr>
        <w:pStyle w:val="paragraph"/>
        <w:numPr>
          <w:ilvl w:val="0"/>
          <w:numId w:val="32"/>
        </w:numPr>
        <w:pBdr>
          <w:left w:val="single" w:sz="4" w:space="4" w:color="000000"/>
          <w:right w:val="single" w:sz="4" w:space="4" w:color="000000"/>
        </w:pBdr>
        <w:suppressAutoHyphens/>
        <w:autoSpaceDN w:val="0"/>
        <w:spacing w:beforeAutospacing="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Pour faire suite à la désignation des candidats retenus par le/la Ministre chargé de l’énergie selon l’art.R.812-20 du Décret n°2023-854 du 1</w:t>
      </w:r>
      <w:r w:rsidRPr="00970426">
        <w:rPr>
          <w:rStyle w:val="normaltextrun"/>
          <w:rFonts w:asciiTheme="minorHAnsi" w:eastAsia="Yu Gothic Light" w:hAnsiTheme="minorHAnsi" w:cstheme="minorHAnsi"/>
          <w:sz w:val="20"/>
          <w:szCs w:val="20"/>
          <w:vertAlign w:val="superscript"/>
        </w:rPr>
        <w:t>er</w:t>
      </w:r>
      <w:r w:rsidRPr="00970426">
        <w:rPr>
          <w:rStyle w:val="normaltextrun"/>
          <w:rFonts w:asciiTheme="minorHAnsi" w:eastAsia="Yu Gothic Light" w:hAnsiTheme="minorHAnsi" w:cstheme="minorHAnsi"/>
          <w:sz w:val="20"/>
          <w:szCs w:val="20"/>
        </w:rPr>
        <w:t xml:space="preserve"> septembre 2023 du Code de l’énergie dans le cadre de la </w:t>
      </w:r>
      <w:r w:rsidRPr="00970426">
        <w:rPr>
          <w:rFonts w:asciiTheme="minorHAnsi" w:eastAsia="Yu Gothic Light" w:hAnsiTheme="minorHAnsi" w:cstheme="minorHAnsi"/>
          <w:sz w:val="20"/>
          <w:szCs w:val="20"/>
        </w:rPr>
        <w:t>procédure de mise en concurrence avec dialogue concurrentiel N°2023-DGEC-19 (ADEME) portant sur le soutien à la production électrolytique d’hydrogène renouvelable ou bas carbone</w:t>
      </w:r>
      <w:r w:rsidRPr="00970426">
        <w:rPr>
          <w:rStyle w:val="normaltextrun"/>
          <w:rFonts w:asciiTheme="minorHAnsi" w:eastAsia="Yu Gothic Light" w:hAnsiTheme="minorHAnsi" w:cstheme="minorHAnsi"/>
          <w:sz w:val="20"/>
          <w:szCs w:val="20"/>
        </w:rPr>
        <w:t xml:space="preserve"> de la candidature </w:t>
      </w:r>
      <w:r w:rsidRPr="00970426">
        <w:rPr>
          <w:rFonts w:asciiTheme="minorHAnsi" w:eastAsia="Yu Gothic Light" w:hAnsiTheme="minorHAnsi" w:cstheme="minorHAnsi"/>
          <w:sz w:val="20"/>
          <w:szCs w:val="20"/>
        </w:rPr>
        <w:t>du projet [titre du projet] - [acronyme], visant à</w:t>
      </w:r>
      <w:r w:rsidR="00C61E73">
        <w:rPr>
          <w:rFonts w:asciiTheme="minorHAnsi" w:eastAsia="Yu Gothic Light" w:hAnsiTheme="minorHAnsi" w:cstheme="minorHAnsi"/>
          <w:sz w:val="20"/>
          <w:szCs w:val="20"/>
        </w:rPr>
        <w:t xml:space="preserve"> </w:t>
      </w:r>
      <w:r w:rsidRPr="00970426">
        <w:rPr>
          <w:rFonts w:asciiTheme="minorHAnsi" w:eastAsia="Yu Gothic Light" w:hAnsiTheme="minorHAnsi" w:cstheme="minorHAnsi"/>
          <w:sz w:val="20"/>
          <w:szCs w:val="20"/>
        </w:rPr>
        <w:t>[objet du projet] (la "proposition" ou le "projet") déposé par [nom du Candidat ou mandataire du groupement Candidat] (le "candidat")</w:t>
      </w:r>
      <w:r w:rsidRPr="00970426">
        <w:rPr>
          <w:rStyle w:val="normaltextrun"/>
          <w:rFonts w:asciiTheme="minorHAnsi" w:eastAsia="Yu Gothic Light" w:hAnsiTheme="minorHAnsi" w:cstheme="minorHAnsi"/>
          <w:sz w:val="20"/>
          <w:szCs w:val="20"/>
        </w:rPr>
        <w:t xml:space="preserve"> portant sur une aide de </w:t>
      </w:r>
      <w:r w:rsidRPr="00970426">
        <w:rPr>
          <w:rStyle w:val="normaltextrun"/>
          <w:rFonts w:asciiTheme="minorHAnsi" w:eastAsia="Yu Gothic Light" w:hAnsiTheme="minorHAnsi" w:cstheme="minorHAnsi"/>
          <w:sz w:val="20"/>
          <w:szCs w:val="20"/>
          <w:shd w:val="clear" w:color="auto" w:fill="FFFF00"/>
        </w:rPr>
        <w:t>X</w:t>
      </w:r>
      <w:r w:rsidRPr="00970426">
        <w:rPr>
          <w:rStyle w:val="normaltextrun"/>
          <w:rFonts w:asciiTheme="minorHAnsi" w:eastAsia="Yu Gothic Light" w:hAnsiTheme="minorHAnsi" w:cstheme="minorHAnsi"/>
          <w:sz w:val="20"/>
          <w:szCs w:val="20"/>
        </w:rPr>
        <w:t xml:space="preserve"> € (</w:t>
      </w:r>
      <w:r w:rsidRPr="00970426">
        <w:rPr>
          <w:rStyle w:val="normaltextrun"/>
          <w:rFonts w:asciiTheme="minorHAnsi" w:eastAsia="Yu Gothic Light" w:hAnsiTheme="minorHAnsi" w:cstheme="minorHAnsi"/>
          <w:sz w:val="20"/>
          <w:szCs w:val="20"/>
          <w:shd w:val="clear" w:color="auto" w:fill="FFFF00"/>
        </w:rPr>
        <w:t>X</w:t>
      </w:r>
      <w:r w:rsidRPr="00970426">
        <w:rPr>
          <w:rStyle w:val="normaltextrun"/>
          <w:rFonts w:asciiTheme="minorHAnsi" w:eastAsia="Yu Gothic Light" w:hAnsiTheme="minorHAnsi" w:cstheme="minorHAnsi"/>
          <w:sz w:val="20"/>
          <w:szCs w:val="20"/>
        </w:rPr>
        <w:t xml:space="preserve"> €) </w:t>
      </w:r>
      <w:r w:rsidRPr="00970426">
        <w:rPr>
          <w:rFonts w:asciiTheme="minorHAnsi" w:eastAsia="Yu Gothic Light" w:hAnsiTheme="minorHAnsi" w:cstheme="minorHAnsi"/>
          <w:sz w:val="20"/>
          <w:szCs w:val="20"/>
        </w:rPr>
        <w:t>[montant indiqué dans la demande d’aide]</w:t>
      </w:r>
      <w:r w:rsidRPr="00970426">
        <w:rPr>
          <w:rStyle w:val="normaltextrun"/>
          <w:rFonts w:asciiTheme="minorHAnsi" w:eastAsia="Yu Gothic Light" w:hAnsiTheme="minorHAnsi" w:cstheme="minorHAnsi"/>
          <w:sz w:val="20"/>
          <w:szCs w:val="20"/>
        </w:rPr>
        <w:t xml:space="preserve"> consentie par l’ADEME à la société </w:t>
      </w:r>
      <w:r w:rsidRPr="00970426">
        <w:rPr>
          <w:rStyle w:val="normaltextrun"/>
          <w:rFonts w:asciiTheme="minorHAnsi" w:eastAsia="Yu Gothic Light" w:hAnsiTheme="minorHAnsi" w:cstheme="minorHAnsi"/>
          <w:sz w:val="20"/>
          <w:szCs w:val="20"/>
          <w:shd w:val="clear" w:color="auto" w:fill="FFFF00"/>
        </w:rPr>
        <w:t>XXX</w:t>
      </w:r>
      <w:r w:rsidRPr="00970426">
        <w:rPr>
          <w:rStyle w:val="normaltextrun"/>
          <w:rFonts w:asciiTheme="minorHAnsi" w:eastAsia="Yu Gothic Light" w:hAnsiTheme="minorHAnsi" w:cstheme="minorHAnsi"/>
          <w:sz w:val="20"/>
          <w:szCs w:val="20"/>
        </w:rPr>
        <w:t xml:space="preserve">, </w:t>
      </w:r>
      <w:r w:rsidRPr="00970426">
        <w:rPr>
          <w:rStyle w:val="normaltextrun"/>
          <w:rFonts w:asciiTheme="minorHAnsi" w:eastAsia="Yu Gothic Light" w:hAnsiTheme="minorHAnsi" w:cstheme="minorHAnsi"/>
          <w:i/>
          <w:sz w:val="20"/>
          <w:szCs w:val="20"/>
          <w:shd w:val="clear" w:color="auto" w:fill="FFFF00"/>
        </w:rPr>
        <w:t>[forme sociale</w:t>
      </w:r>
      <w:r w:rsidRPr="00970426">
        <w:rPr>
          <w:rStyle w:val="normaltextrun"/>
          <w:rFonts w:asciiTheme="minorHAnsi" w:eastAsia="Yu Gothic Light" w:hAnsiTheme="minorHAnsi" w:cstheme="minorHAnsi"/>
          <w:sz w:val="20"/>
          <w:szCs w:val="20"/>
        </w:rPr>
        <w:t xml:space="preserve">], au capital de </w:t>
      </w:r>
      <w:r w:rsidRPr="00970426">
        <w:rPr>
          <w:rStyle w:val="normaltextrun"/>
          <w:rFonts w:asciiTheme="minorHAnsi" w:eastAsia="Yu Gothic Light" w:hAnsiTheme="minorHAnsi" w:cstheme="minorHAnsi"/>
          <w:i/>
          <w:sz w:val="20"/>
          <w:szCs w:val="20"/>
          <w:shd w:val="clear" w:color="auto" w:fill="FFFF00"/>
        </w:rPr>
        <w:t>[xxx]</w:t>
      </w:r>
      <w:r w:rsidRPr="00970426">
        <w:rPr>
          <w:rStyle w:val="normaltextrun"/>
          <w:rFonts w:asciiTheme="minorHAnsi" w:eastAsia="Yu Gothic Light" w:hAnsiTheme="minorHAnsi" w:cstheme="minorHAnsi"/>
          <w:sz w:val="20"/>
          <w:szCs w:val="20"/>
        </w:rPr>
        <w:t> €, dont le siège social est situé [</w:t>
      </w:r>
      <w:r w:rsidRPr="00970426">
        <w:rPr>
          <w:rStyle w:val="normaltextrun"/>
          <w:rFonts w:asciiTheme="minorHAnsi" w:eastAsia="Yu Gothic Light" w:hAnsiTheme="minorHAnsi" w:cstheme="minorHAnsi"/>
          <w:i/>
          <w:sz w:val="20"/>
          <w:szCs w:val="20"/>
          <w:shd w:val="clear" w:color="auto" w:fill="FFFF00"/>
        </w:rPr>
        <w:t>xxx</w:t>
      </w:r>
      <w:r w:rsidRPr="00970426">
        <w:rPr>
          <w:rStyle w:val="normaltextrun"/>
          <w:rFonts w:asciiTheme="minorHAnsi" w:eastAsia="Yu Gothic Light" w:hAnsiTheme="minorHAnsi" w:cstheme="minorHAnsi"/>
          <w:sz w:val="20"/>
          <w:szCs w:val="20"/>
        </w:rPr>
        <w:t>] et identifiée au RCS de [</w:t>
      </w:r>
      <w:r w:rsidRPr="00970426">
        <w:rPr>
          <w:rStyle w:val="normaltextrun"/>
          <w:rFonts w:asciiTheme="minorHAnsi" w:eastAsia="Yu Gothic Light" w:hAnsiTheme="minorHAnsi" w:cstheme="minorHAnsi"/>
          <w:i/>
          <w:sz w:val="20"/>
          <w:szCs w:val="20"/>
          <w:shd w:val="clear" w:color="auto" w:fill="FFFF00"/>
        </w:rPr>
        <w:t>xxx</w:t>
      </w:r>
      <w:r w:rsidRPr="00970426">
        <w:rPr>
          <w:rStyle w:val="normaltextrun"/>
          <w:rFonts w:asciiTheme="minorHAnsi" w:eastAsia="Yu Gothic Light" w:hAnsiTheme="minorHAnsi" w:cstheme="minorHAnsi"/>
          <w:sz w:val="20"/>
          <w:szCs w:val="20"/>
        </w:rPr>
        <w:t>] sous le numéro [</w:t>
      </w:r>
      <w:r w:rsidRPr="00970426">
        <w:rPr>
          <w:rStyle w:val="normaltextrun"/>
          <w:rFonts w:asciiTheme="minorHAnsi" w:eastAsia="Yu Gothic Light" w:hAnsiTheme="minorHAnsi" w:cstheme="minorHAnsi"/>
          <w:sz w:val="20"/>
          <w:szCs w:val="20"/>
          <w:shd w:val="clear" w:color="auto" w:fill="FFFF00"/>
        </w:rPr>
        <w:t>xxx</w:t>
      </w:r>
      <w:r w:rsidRPr="00970426">
        <w:rPr>
          <w:rStyle w:val="normaltextrun"/>
          <w:rFonts w:asciiTheme="minorHAnsi" w:eastAsia="Yu Gothic Light" w:hAnsiTheme="minorHAnsi" w:cstheme="minorHAnsi"/>
          <w:sz w:val="20"/>
          <w:szCs w:val="20"/>
        </w:rPr>
        <w:t xml:space="preserve">] (la « Société »), la Société doit fournir à l’ADEME une garantie autonome à première demande émise par un établissement de crédit, une entreprise d’assurance ou de cautionnement bénéficiant d’un échelon de qualité de crédit inférieur ou égal à 32 établi par un organisme externe d’évaluation de crédit reconnu par l’Autorité de contrôle prudentiel et de résolution (ACPR), conformément à l’article L. 511-44 du code monétaire et financier, avant la signature d’un </w:t>
      </w:r>
      <w:r w:rsidR="00845969">
        <w:rPr>
          <w:rStyle w:val="normaltextrun"/>
          <w:rFonts w:asciiTheme="minorHAnsi" w:eastAsia="Yu Gothic Light" w:hAnsiTheme="minorHAnsi" w:cstheme="minorHAnsi"/>
          <w:sz w:val="20"/>
          <w:szCs w:val="20"/>
        </w:rPr>
        <w:t>Contrat d’aide</w:t>
      </w:r>
      <w:r w:rsidR="004F1505">
        <w:rPr>
          <w:rStyle w:val="normaltextrun"/>
          <w:rFonts w:asciiTheme="minorHAnsi" w:eastAsia="Yu Gothic Light" w:hAnsiTheme="minorHAnsi" w:cstheme="minorHAnsi"/>
          <w:sz w:val="20"/>
          <w:szCs w:val="20"/>
        </w:rPr>
        <w:t xml:space="preserve"> (le "</w:t>
      </w:r>
      <w:r w:rsidR="00845969">
        <w:rPr>
          <w:rStyle w:val="normaltextrun"/>
          <w:rFonts w:asciiTheme="minorHAnsi" w:eastAsia="Yu Gothic Light" w:hAnsiTheme="minorHAnsi" w:cstheme="minorHAnsi"/>
          <w:b/>
          <w:bCs/>
          <w:sz w:val="20"/>
          <w:szCs w:val="20"/>
        </w:rPr>
        <w:t>Contrat d’aide</w:t>
      </w:r>
      <w:r w:rsidR="004F1505">
        <w:rPr>
          <w:rStyle w:val="normaltextrun"/>
          <w:rFonts w:asciiTheme="minorHAnsi" w:eastAsia="Yu Gothic Light" w:hAnsiTheme="minorHAnsi" w:cstheme="minorHAnsi"/>
          <w:sz w:val="20"/>
          <w:szCs w:val="20"/>
        </w:rPr>
        <w:t>")</w:t>
      </w:r>
      <w:r w:rsidRPr="00970426">
        <w:rPr>
          <w:rStyle w:val="normaltextrun"/>
          <w:rFonts w:asciiTheme="minorHAnsi" w:eastAsia="Yu Gothic Light" w:hAnsiTheme="minorHAnsi" w:cstheme="minorHAnsi"/>
          <w:sz w:val="20"/>
          <w:szCs w:val="20"/>
        </w:rPr>
        <w:t>.</w:t>
      </w:r>
    </w:p>
    <w:p w14:paraId="01F2A0F6" w14:textId="77777777" w:rsidR="00234CE2" w:rsidRPr="00970426" w:rsidRDefault="00234CE2" w:rsidP="0073339F">
      <w:pPr>
        <w:pStyle w:val="paragraph"/>
        <w:numPr>
          <w:ilvl w:val="0"/>
          <w:numId w:val="32"/>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C’est dans ce contexte que le Garant consent à l’ADEME agissant au nom et pour le compte de l’Etat la présente garantie bancaire à première demande dans les termes ci-après décrits (la "</w:t>
      </w:r>
      <w:r w:rsidRPr="00970426">
        <w:rPr>
          <w:rStyle w:val="normaltextrun"/>
          <w:rFonts w:asciiTheme="minorHAnsi" w:eastAsia="Yu Gothic Light" w:hAnsiTheme="minorHAnsi" w:cstheme="minorHAnsi"/>
          <w:b/>
          <w:sz w:val="20"/>
          <w:szCs w:val="20"/>
        </w:rPr>
        <w:t>Garantie</w:t>
      </w:r>
      <w:r w:rsidRPr="00970426">
        <w:rPr>
          <w:rStyle w:val="normaltextrun"/>
          <w:rFonts w:asciiTheme="minorHAnsi" w:eastAsia="Yu Gothic Light" w:hAnsiTheme="minorHAnsi" w:cstheme="minorHAnsi"/>
          <w:sz w:val="20"/>
          <w:szCs w:val="20"/>
        </w:rPr>
        <w:t>").</w:t>
      </w:r>
    </w:p>
    <w:p w14:paraId="18BB0FA8" w14:textId="6566ECEA" w:rsidR="00881414" w:rsidRPr="00970426" w:rsidRDefault="00234CE2" w:rsidP="0073339F">
      <w:pPr>
        <w:pStyle w:val="paragraph"/>
        <w:numPr>
          <w:ilvl w:val="0"/>
          <w:numId w:val="32"/>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 xml:space="preserve">Le Garant reconnaît que l’exposé qui précède n’a qu’une valeur indicative et que les références qu’il contient au </w:t>
      </w:r>
      <w:r w:rsidR="00845969">
        <w:rPr>
          <w:rStyle w:val="normaltextrun"/>
          <w:rFonts w:asciiTheme="minorHAnsi" w:eastAsia="Yu Gothic Light" w:hAnsiTheme="minorHAnsi" w:cstheme="minorHAnsi"/>
          <w:sz w:val="20"/>
          <w:szCs w:val="20"/>
        </w:rPr>
        <w:t>Contrat d’aide</w:t>
      </w:r>
      <w:r w:rsidRPr="00970426">
        <w:rPr>
          <w:rStyle w:val="normaltextrun"/>
          <w:rFonts w:asciiTheme="minorHAnsi" w:eastAsia="Yu Gothic Light" w:hAnsiTheme="minorHAnsi" w:cstheme="minorHAnsi"/>
          <w:sz w:val="20"/>
          <w:szCs w:val="20"/>
        </w:rPr>
        <w:t xml:space="preserve"> ne sauraient en aucun cas mettre en cause le caractère autonome et inconditionnel de la Garantie.</w:t>
      </w:r>
    </w:p>
    <w:p w14:paraId="0D94CD0E" w14:textId="6EDA070A"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normaltextrun"/>
          <w:rFonts w:asciiTheme="minorHAnsi" w:eastAsia="Yu Gothic Light" w:hAnsiTheme="minorHAnsi" w:cstheme="minorHAnsi"/>
          <w:b/>
          <w:sz w:val="20"/>
          <w:szCs w:val="20"/>
        </w:rPr>
        <w:t>IL EST CONVENU CE QUI SUIT :</w:t>
      </w:r>
      <w:r w:rsidR="00C61E73">
        <w:rPr>
          <w:rStyle w:val="normaltextrun"/>
          <w:rFonts w:asciiTheme="minorHAnsi" w:eastAsia="Yu Gothic Light" w:hAnsiTheme="minorHAnsi" w:cstheme="minorHAnsi"/>
          <w:b/>
          <w:sz w:val="20"/>
          <w:szCs w:val="20"/>
        </w:rPr>
        <w:t xml:space="preserve"> </w:t>
      </w:r>
    </w:p>
    <w:p w14:paraId="208B37DA" w14:textId="3D4D0C1C" w:rsidR="00234CE2" w:rsidRPr="00970426" w:rsidRDefault="00234CE2" w:rsidP="0073339F">
      <w:pPr>
        <w:pStyle w:val="paragraph"/>
        <w:numPr>
          <w:ilvl w:val="0"/>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b/>
          <w:sz w:val="20"/>
          <w:szCs w:val="20"/>
        </w:rPr>
        <w:t>Engagements</w:t>
      </w:r>
      <w:r w:rsidR="00C61E73">
        <w:rPr>
          <w:rStyle w:val="normaltextrun"/>
          <w:rFonts w:asciiTheme="minorHAnsi" w:eastAsia="Yu Gothic Light" w:hAnsiTheme="minorHAnsi" w:cstheme="minorHAnsi"/>
          <w:b/>
          <w:sz w:val="20"/>
          <w:szCs w:val="20"/>
        </w:rPr>
        <w:t xml:space="preserve"> </w:t>
      </w:r>
    </w:p>
    <w:p w14:paraId="17A3C8F3" w14:textId="7A4E5D33" w:rsidR="00234CE2" w:rsidRPr="00970426" w:rsidRDefault="00234CE2" w:rsidP="00970426">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normaltextrun"/>
          <w:rFonts w:asciiTheme="minorHAnsi" w:eastAsia="Yu Gothic Light" w:hAnsiTheme="minorHAnsi" w:cstheme="minorHAnsi"/>
          <w:b/>
          <w:sz w:val="20"/>
          <w:szCs w:val="20"/>
        </w:rPr>
        <w:lastRenderedPageBreak/>
        <w:t xml:space="preserve">Conformément à l’article 2321 du </w:t>
      </w:r>
      <w:r w:rsidR="00536CB6">
        <w:rPr>
          <w:rStyle w:val="normaltextrun"/>
          <w:rFonts w:asciiTheme="minorHAnsi" w:eastAsia="Yu Gothic Light" w:hAnsiTheme="minorHAnsi" w:cstheme="minorHAnsi"/>
          <w:b/>
          <w:sz w:val="20"/>
          <w:szCs w:val="20"/>
        </w:rPr>
        <w:t>C</w:t>
      </w:r>
      <w:r w:rsidR="00536CB6" w:rsidRPr="00970426">
        <w:rPr>
          <w:rStyle w:val="normaltextrun"/>
          <w:rFonts w:asciiTheme="minorHAnsi" w:eastAsia="Yu Gothic Light" w:hAnsiTheme="minorHAnsi" w:cstheme="minorHAnsi"/>
          <w:b/>
          <w:sz w:val="20"/>
          <w:szCs w:val="20"/>
        </w:rPr>
        <w:t xml:space="preserve">ode </w:t>
      </w:r>
      <w:r w:rsidRPr="00970426">
        <w:rPr>
          <w:rStyle w:val="normaltextrun"/>
          <w:rFonts w:asciiTheme="minorHAnsi" w:eastAsia="Yu Gothic Light" w:hAnsiTheme="minorHAnsi" w:cstheme="minorHAnsi"/>
          <w:b/>
          <w:sz w:val="20"/>
          <w:szCs w:val="20"/>
        </w:rPr>
        <w:t>civil, l</w:t>
      </w:r>
      <w:r w:rsidRPr="00970426">
        <w:rPr>
          <w:rStyle w:val="normaltextrun"/>
          <w:rFonts w:asciiTheme="minorHAnsi" w:eastAsia="Yu Gothic Light" w:hAnsiTheme="minorHAnsi" w:cstheme="minorHAnsi"/>
          <w:sz w:val="20"/>
          <w:szCs w:val="20"/>
        </w:rPr>
        <w:t xml:space="preserve">e </w:t>
      </w:r>
      <w:r w:rsidRPr="00970426">
        <w:rPr>
          <w:rStyle w:val="normaltextrun"/>
          <w:rFonts w:asciiTheme="minorHAnsi" w:eastAsia="Yu Gothic Light" w:hAnsiTheme="minorHAnsi" w:cstheme="minorHAnsi"/>
          <w:b/>
          <w:sz w:val="20"/>
          <w:szCs w:val="20"/>
        </w:rPr>
        <w:t xml:space="preserve">Garant </w:t>
      </w:r>
      <w:r w:rsidRPr="00970426">
        <w:rPr>
          <w:rStyle w:val="normaltextrun"/>
          <w:rFonts w:asciiTheme="minorHAnsi" w:eastAsia="Yu Gothic Light" w:hAnsiTheme="minorHAnsi" w:cstheme="minorHAnsi"/>
          <w:sz w:val="20"/>
          <w:szCs w:val="20"/>
        </w:rPr>
        <w:t xml:space="preserve">s'engage, expressément, de manière inconditionnelle et irrévocable, à payer à première demande, toute somme réclamée par le Bénéficiaire au titre de la Garantie, à compter de la date d’entrée en vigueur et au plus tard à la date d’expiration, dates définies au point 3.1 ci-dessous, et dans la limite d’une </w:t>
      </w:r>
      <w:r w:rsidR="00394C9B">
        <w:rPr>
          <w:rStyle w:val="normaltextrun"/>
          <w:rFonts w:asciiTheme="minorHAnsi" w:eastAsia="Yu Gothic Light" w:hAnsiTheme="minorHAnsi" w:cstheme="minorHAnsi"/>
          <w:sz w:val="20"/>
          <w:szCs w:val="20"/>
        </w:rPr>
        <w:t>m</w:t>
      </w:r>
      <w:r w:rsidR="00536CB6">
        <w:rPr>
          <w:rStyle w:val="normaltextrun"/>
          <w:rFonts w:asciiTheme="minorHAnsi" w:eastAsia="Yu Gothic Light" w:hAnsiTheme="minorHAnsi" w:cstheme="minorHAnsi"/>
          <w:sz w:val="20"/>
          <w:szCs w:val="20"/>
        </w:rPr>
        <w:t>ontant</w:t>
      </w:r>
      <w:r w:rsidR="00536CB6" w:rsidRPr="00970426">
        <w:rPr>
          <w:rStyle w:val="normaltextrun"/>
          <w:rFonts w:asciiTheme="minorHAnsi" w:eastAsia="Yu Gothic Light" w:hAnsiTheme="minorHAnsi" w:cstheme="minorHAnsi"/>
          <w:sz w:val="20"/>
          <w:szCs w:val="20"/>
        </w:rPr>
        <w:t xml:space="preserve"> </w:t>
      </w:r>
      <w:r w:rsidR="00394C9B">
        <w:rPr>
          <w:rStyle w:val="normaltextrun"/>
          <w:rFonts w:asciiTheme="minorHAnsi" w:eastAsia="Yu Gothic Light" w:hAnsiTheme="minorHAnsi" w:cstheme="minorHAnsi"/>
          <w:sz w:val="20"/>
          <w:szCs w:val="20"/>
        </w:rPr>
        <w:t>m</w:t>
      </w:r>
      <w:r w:rsidR="00394C9B" w:rsidRPr="00970426">
        <w:rPr>
          <w:rStyle w:val="normaltextrun"/>
          <w:rFonts w:asciiTheme="minorHAnsi" w:eastAsia="Yu Gothic Light" w:hAnsiTheme="minorHAnsi" w:cstheme="minorHAnsi"/>
          <w:sz w:val="20"/>
          <w:szCs w:val="20"/>
        </w:rPr>
        <w:t xml:space="preserve">aximum </w:t>
      </w:r>
      <w:r w:rsidRPr="00970426">
        <w:rPr>
          <w:rStyle w:val="normaltextrun"/>
          <w:rFonts w:asciiTheme="minorHAnsi" w:eastAsia="Yu Gothic Light" w:hAnsiTheme="minorHAnsi" w:cstheme="minorHAnsi"/>
          <w:sz w:val="20"/>
          <w:szCs w:val="20"/>
        </w:rPr>
        <w:t>telle que défini ci-dessous au point 1.</w:t>
      </w:r>
      <w:r w:rsidR="00536CB6">
        <w:rPr>
          <w:rStyle w:val="normaltextrun"/>
          <w:rFonts w:asciiTheme="minorHAnsi" w:eastAsia="Yu Gothic Light" w:hAnsiTheme="minorHAnsi" w:cstheme="minorHAnsi"/>
          <w:sz w:val="20"/>
          <w:szCs w:val="20"/>
        </w:rPr>
        <w:t>2</w:t>
      </w:r>
      <w:r w:rsidRPr="00970426">
        <w:rPr>
          <w:rStyle w:val="normaltextrun"/>
          <w:rFonts w:asciiTheme="minorHAnsi" w:eastAsia="Yu Gothic Light" w:hAnsiTheme="minorHAnsi" w:cstheme="minorHAnsi"/>
          <w:sz w:val="20"/>
          <w:szCs w:val="20"/>
        </w:rPr>
        <w:t xml:space="preserve">. </w:t>
      </w:r>
    </w:p>
    <w:p w14:paraId="0160C24F" w14:textId="5A671ED6"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Fonts w:asciiTheme="minorHAnsi" w:eastAsia="Yu Gothic Light" w:hAnsiTheme="minorHAnsi" w:cstheme="minorHAnsi"/>
          <w:sz w:val="20"/>
          <w:szCs w:val="20"/>
        </w:rPr>
        <w:t>La Garantie sera mise en œuvre par l’envoi</w:t>
      </w:r>
      <w:r w:rsidRPr="00970426">
        <w:rPr>
          <w:rStyle w:val="normaltextrun"/>
          <w:rFonts w:asciiTheme="minorHAnsi" w:eastAsia="Yu Gothic Light" w:hAnsiTheme="minorHAnsi" w:cstheme="minorHAnsi"/>
          <w:sz w:val="20"/>
          <w:szCs w:val="20"/>
        </w:rPr>
        <w:t xml:space="preserve"> d'une demande de paiement adressée par le “Bénéficiaire” au “Garant” par lettre recommandée avec accusé de réception à l'adresse suivante : [</w:t>
      </w:r>
      <w:r w:rsidRPr="00970426">
        <w:rPr>
          <w:rStyle w:val="normaltextrun"/>
          <w:rFonts w:asciiTheme="minorHAnsi" w:eastAsia="Yu Gothic Light" w:hAnsiTheme="minorHAnsi" w:cstheme="minorHAnsi"/>
          <w:sz w:val="20"/>
          <w:szCs w:val="20"/>
          <w:shd w:val="clear" w:color="auto" w:fill="FFFF00"/>
        </w:rPr>
        <w:t>…</w:t>
      </w:r>
      <w:r w:rsidRPr="00970426">
        <w:rPr>
          <w:rStyle w:val="normaltextrun"/>
          <w:rFonts w:asciiTheme="minorHAnsi" w:eastAsia="Yu Gothic Light" w:hAnsiTheme="minorHAnsi" w:cstheme="minorHAnsi"/>
          <w:sz w:val="20"/>
          <w:szCs w:val="20"/>
        </w:rPr>
        <w:t>]</w:t>
      </w:r>
      <w:r w:rsidRPr="00970426">
        <w:rPr>
          <w:rStyle w:val="eop"/>
          <w:rFonts w:asciiTheme="minorHAnsi" w:eastAsia="Yu Gothic Light" w:hAnsiTheme="minorHAnsi" w:cstheme="minorHAnsi"/>
          <w:sz w:val="20"/>
          <w:szCs w:val="20"/>
        </w:rPr>
        <w:t>, dans la forme prévue à l’annexe 1 de cette Garantie (la “Demande</w:t>
      </w:r>
      <w:r w:rsidR="00536CB6">
        <w:rPr>
          <w:rStyle w:val="eop"/>
          <w:rFonts w:asciiTheme="minorHAnsi" w:eastAsia="Yu Gothic Light" w:hAnsiTheme="minorHAnsi" w:cstheme="minorHAnsi"/>
          <w:sz w:val="20"/>
          <w:szCs w:val="20"/>
        </w:rPr>
        <w:t xml:space="preserve"> de Paiement</w:t>
      </w:r>
      <w:r w:rsidRPr="00970426">
        <w:rPr>
          <w:rStyle w:val="eop"/>
          <w:rFonts w:asciiTheme="minorHAnsi" w:eastAsia="Yu Gothic Light" w:hAnsiTheme="minorHAnsi" w:cstheme="minorHAnsi"/>
          <w:sz w:val="20"/>
          <w:szCs w:val="20"/>
        </w:rPr>
        <w:t>”).</w:t>
      </w:r>
    </w:p>
    <w:p w14:paraId="780B14BB" w14:textId="72048EC1"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 xml:space="preserve">La Garantie est émise pour un </w:t>
      </w:r>
      <w:r w:rsidR="00536CB6">
        <w:rPr>
          <w:rStyle w:val="normaltextrun"/>
          <w:rFonts w:asciiTheme="minorHAnsi" w:eastAsia="Yu Gothic Light" w:hAnsiTheme="minorHAnsi" w:cstheme="minorHAnsi"/>
          <w:sz w:val="20"/>
          <w:szCs w:val="20"/>
        </w:rPr>
        <w:t>montant</w:t>
      </w:r>
      <w:r w:rsidR="00536CB6" w:rsidRPr="00970426">
        <w:rPr>
          <w:rStyle w:val="normaltextrun"/>
          <w:rFonts w:asciiTheme="minorHAnsi" w:eastAsia="Yu Gothic Light" w:hAnsiTheme="minorHAnsi" w:cstheme="minorHAnsi"/>
          <w:sz w:val="20"/>
          <w:szCs w:val="20"/>
        </w:rPr>
        <w:t xml:space="preserve"> </w:t>
      </w:r>
      <w:r w:rsidR="00536CB6">
        <w:rPr>
          <w:rStyle w:val="normaltextrun"/>
          <w:rFonts w:asciiTheme="minorHAnsi" w:eastAsia="Yu Gothic Light" w:hAnsiTheme="minorHAnsi" w:cstheme="minorHAnsi"/>
          <w:sz w:val="20"/>
          <w:szCs w:val="20"/>
        </w:rPr>
        <w:t>m</w:t>
      </w:r>
      <w:r w:rsidRPr="00970426">
        <w:rPr>
          <w:rStyle w:val="normaltextrun"/>
          <w:rFonts w:asciiTheme="minorHAnsi" w:eastAsia="Yu Gothic Light" w:hAnsiTheme="minorHAnsi" w:cstheme="minorHAnsi"/>
          <w:sz w:val="20"/>
          <w:szCs w:val="20"/>
        </w:rPr>
        <w:t xml:space="preserve">aximum de </w:t>
      </w:r>
      <w:r w:rsidRPr="00EC58F6">
        <w:rPr>
          <w:rStyle w:val="normaltextrun"/>
          <w:rFonts w:asciiTheme="minorHAnsi" w:eastAsia="Yu Gothic Light" w:hAnsiTheme="minorHAnsi" w:cstheme="minorHAnsi"/>
          <w:sz w:val="20"/>
          <w:szCs w:val="20"/>
          <w:highlight w:val="yellow"/>
        </w:rPr>
        <w:t>[</w:t>
      </w:r>
      <w:r w:rsidR="003E3938" w:rsidRPr="003E3938">
        <w:rPr>
          <w:rStyle w:val="normaltextrun"/>
          <w:rFonts w:asciiTheme="minorHAnsi" w:eastAsia="Yu Gothic Light" w:hAnsiTheme="minorHAnsi" w:cstheme="minorHAnsi"/>
          <w:sz w:val="20"/>
          <w:szCs w:val="20"/>
          <w:highlight w:val="yellow"/>
        </w:rPr>
        <w:t>Indication à supprimer :</w:t>
      </w:r>
      <w:r w:rsidR="003E3938">
        <w:rPr>
          <w:rStyle w:val="normaltextrun"/>
          <w:rFonts w:asciiTheme="minorHAnsi" w:eastAsia="Yu Gothic Light" w:hAnsiTheme="minorHAnsi" w:cstheme="minorHAnsi"/>
          <w:sz w:val="20"/>
          <w:szCs w:val="20"/>
        </w:rPr>
        <w:t xml:space="preserve"> </w:t>
      </w:r>
      <w:r w:rsidRPr="00970426">
        <w:rPr>
          <w:rStyle w:val="normaltextrun"/>
          <w:rFonts w:asciiTheme="minorHAnsi" w:eastAsia="Yu Gothic Light" w:hAnsiTheme="minorHAnsi" w:cstheme="minorHAnsi"/>
          <w:b/>
          <w:sz w:val="20"/>
          <w:szCs w:val="20"/>
          <w:shd w:val="clear" w:color="auto" w:fill="FFFF00"/>
        </w:rPr>
        <w:t xml:space="preserve">Saisir en chiffres et toute lettres 8% du montant </w:t>
      </w:r>
      <w:r w:rsidR="00223863">
        <w:rPr>
          <w:rStyle w:val="normaltextrun"/>
          <w:rFonts w:asciiTheme="minorHAnsi" w:eastAsia="Yu Gothic Light" w:hAnsiTheme="minorHAnsi" w:cstheme="minorHAnsi"/>
          <w:b/>
          <w:sz w:val="20"/>
          <w:szCs w:val="20"/>
          <w:shd w:val="clear" w:color="auto" w:fill="FFFF00"/>
        </w:rPr>
        <w:t>de l</w:t>
      </w:r>
      <w:r w:rsidRPr="00970426">
        <w:rPr>
          <w:rStyle w:val="normaltextrun"/>
          <w:rFonts w:asciiTheme="minorHAnsi" w:eastAsia="Yu Gothic Light" w:hAnsiTheme="minorHAnsi" w:cstheme="minorHAnsi"/>
          <w:b/>
          <w:sz w:val="20"/>
          <w:szCs w:val="20"/>
          <w:shd w:val="clear" w:color="auto" w:fill="FFFF00"/>
        </w:rPr>
        <w:t>’</w:t>
      </w:r>
      <w:r w:rsidR="00223863">
        <w:rPr>
          <w:rStyle w:val="normaltextrun"/>
          <w:rFonts w:asciiTheme="minorHAnsi" w:eastAsia="Yu Gothic Light" w:hAnsiTheme="minorHAnsi" w:cstheme="minorHAnsi"/>
          <w:b/>
          <w:sz w:val="20"/>
          <w:szCs w:val="20"/>
          <w:shd w:val="clear" w:color="auto" w:fill="FFFF00"/>
        </w:rPr>
        <w:t>A</w:t>
      </w:r>
      <w:r w:rsidRPr="00970426">
        <w:rPr>
          <w:rStyle w:val="normaltextrun"/>
          <w:rFonts w:asciiTheme="minorHAnsi" w:eastAsia="Yu Gothic Light" w:hAnsiTheme="minorHAnsi" w:cstheme="minorHAnsi"/>
          <w:b/>
          <w:sz w:val="20"/>
          <w:szCs w:val="20"/>
          <w:shd w:val="clear" w:color="auto" w:fill="FFFF00"/>
        </w:rPr>
        <w:t>ide total</w:t>
      </w:r>
      <w:r w:rsidR="00223863">
        <w:rPr>
          <w:rStyle w:val="normaltextrun"/>
          <w:rFonts w:asciiTheme="minorHAnsi" w:eastAsia="Yu Gothic Light" w:hAnsiTheme="minorHAnsi" w:cstheme="minorHAnsi"/>
          <w:b/>
          <w:sz w:val="20"/>
          <w:szCs w:val="20"/>
          <w:shd w:val="clear" w:color="auto" w:fill="FFFF00"/>
        </w:rPr>
        <w:t>e</w:t>
      </w:r>
      <w:r w:rsidRPr="00970426">
        <w:rPr>
          <w:rStyle w:val="normaltextrun"/>
          <w:rFonts w:asciiTheme="minorHAnsi" w:eastAsia="Yu Gothic Light" w:hAnsiTheme="minorHAnsi" w:cstheme="minorHAnsi"/>
          <w:b/>
          <w:sz w:val="20"/>
          <w:szCs w:val="20"/>
          <w:shd w:val="clear" w:color="auto" w:fill="FFFF00"/>
        </w:rPr>
        <w:t xml:space="preserve"> demandé</w:t>
      </w:r>
      <w:r w:rsidR="00223863">
        <w:rPr>
          <w:rStyle w:val="normaltextrun"/>
          <w:rFonts w:asciiTheme="minorHAnsi" w:eastAsia="Yu Gothic Light" w:hAnsiTheme="minorHAnsi" w:cstheme="minorHAnsi"/>
          <w:b/>
          <w:sz w:val="20"/>
          <w:szCs w:val="20"/>
          <w:shd w:val="clear" w:color="auto" w:fill="FFFF00"/>
        </w:rPr>
        <w:t>e</w:t>
      </w:r>
      <w:r w:rsidRPr="00970426">
        <w:rPr>
          <w:rStyle w:val="normaltextrun"/>
          <w:rFonts w:asciiTheme="minorHAnsi" w:eastAsia="Yu Gothic Light" w:hAnsiTheme="minorHAnsi" w:cstheme="minorHAnsi"/>
          <w:b/>
          <w:sz w:val="20"/>
          <w:szCs w:val="20"/>
          <w:shd w:val="clear" w:color="auto" w:fill="FFFF00"/>
        </w:rPr>
        <w:t xml:space="preserve">, arrondi à l’euro </w:t>
      </w:r>
      <w:r w:rsidR="00DD0DBE" w:rsidRPr="00970426">
        <w:rPr>
          <w:rStyle w:val="normaltextrun"/>
          <w:rFonts w:asciiTheme="minorHAnsi" w:eastAsia="Yu Gothic Light" w:hAnsiTheme="minorHAnsi" w:cstheme="minorHAnsi"/>
          <w:b/>
          <w:sz w:val="20"/>
          <w:szCs w:val="20"/>
          <w:shd w:val="clear" w:color="auto" w:fill="FFFF00"/>
        </w:rPr>
        <w:t>supérieur</w:t>
      </w:r>
      <w:r w:rsidR="00DD0DBE" w:rsidRPr="00EC58F6">
        <w:rPr>
          <w:rStyle w:val="normaltextrun"/>
          <w:rFonts w:asciiTheme="minorHAnsi" w:eastAsia="Yu Gothic Light" w:hAnsiTheme="minorHAnsi" w:cstheme="minorHAnsi"/>
          <w:sz w:val="20"/>
          <w:szCs w:val="20"/>
          <w:highlight w:val="yellow"/>
        </w:rPr>
        <w:t>]</w:t>
      </w:r>
      <w:r w:rsidR="00DD0DBE" w:rsidRPr="001A1D2B">
        <w:rPr>
          <w:rStyle w:val="eop"/>
          <w:rFonts w:asciiTheme="minorHAnsi" w:eastAsia="Yu Gothic Light" w:hAnsiTheme="minorHAnsi" w:cstheme="minorHAnsi"/>
          <w:sz w:val="20"/>
          <w:szCs w:val="20"/>
        </w:rPr>
        <w:t xml:space="preserve"> [</w:t>
      </w:r>
      <w:r w:rsidR="00536CB6" w:rsidRPr="001A1D2B">
        <w:rPr>
          <w:rStyle w:val="eop"/>
          <w:rFonts w:asciiTheme="minorHAnsi" w:eastAsia="Yu Gothic Light" w:hAnsiTheme="minorHAnsi" w:cstheme="minorHAnsi"/>
          <w:sz w:val="20"/>
          <w:szCs w:val="20"/>
        </w:rPr>
        <w:t>montant en toutes lettres] euros (EUR [montant en chiffres])</w:t>
      </w:r>
      <w:r w:rsidR="00536CB6">
        <w:rPr>
          <w:rStyle w:val="eop"/>
          <w:rFonts w:asciiTheme="minorHAnsi" w:eastAsia="Yu Gothic Light" w:hAnsiTheme="minorHAnsi" w:cstheme="minorHAnsi"/>
          <w:sz w:val="20"/>
          <w:szCs w:val="20"/>
        </w:rPr>
        <w:t xml:space="preserve"> (le "</w:t>
      </w:r>
      <w:r w:rsidR="00536CB6">
        <w:rPr>
          <w:rStyle w:val="eop"/>
          <w:rFonts w:asciiTheme="minorHAnsi" w:eastAsia="Yu Gothic Light" w:hAnsiTheme="minorHAnsi" w:cstheme="minorHAnsi"/>
          <w:b/>
          <w:bCs/>
          <w:sz w:val="20"/>
          <w:szCs w:val="20"/>
        </w:rPr>
        <w:t>Montant</w:t>
      </w:r>
      <w:r w:rsidR="00536CB6" w:rsidRPr="0088750C">
        <w:rPr>
          <w:rStyle w:val="eop"/>
          <w:rFonts w:asciiTheme="minorHAnsi" w:eastAsia="Yu Gothic Light" w:hAnsiTheme="minorHAnsi" w:cstheme="minorHAnsi"/>
          <w:b/>
          <w:bCs/>
          <w:sz w:val="20"/>
          <w:szCs w:val="20"/>
        </w:rPr>
        <w:t xml:space="preserve"> Maximum</w:t>
      </w:r>
      <w:r w:rsidR="00536CB6">
        <w:rPr>
          <w:rStyle w:val="eop"/>
          <w:rFonts w:asciiTheme="minorHAnsi" w:eastAsia="Yu Gothic Light" w:hAnsiTheme="minorHAnsi" w:cstheme="minorHAnsi"/>
          <w:sz w:val="20"/>
          <w:szCs w:val="20"/>
        </w:rPr>
        <w:t>")</w:t>
      </w:r>
      <w:r w:rsidRPr="00970426">
        <w:rPr>
          <w:rStyle w:val="normaltextrun"/>
          <w:rFonts w:asciiTheme="minorHAnsi" w:eastAsia="Yu Gothic Light" w:hAnsiTheme="minorHAnsi" w:cstheme="minorHAnsi"/>
          <w:sz w:val="20"/>
          <w:szCs w:val="20"/>
        </w:rPr>
        <w:t>.</w:t>
      </w:r>
      <w:r w:rsidR="00C61E73">
        <w:rPr>
          <w:rStyle w:val="normaltextrun"/>
          <w:rFonts w:asciiTheme="minorHAnsi" w:eastAsia="Yu Gothic Light" w:hAnsiTheme="minorHAnsi" w:cstheme="minorHAnsi"/>
          <w:sz w:val="20"/>
          <w:szCs w:val="20"/>
        </w:rPr>
        <w:t xml:space="preserve"> </w:t>
      </w:r>
    </w:p>
    <w:p w14:paraId="48B1F4C4" w14:textId="4C92DA44" w:rsidR="00DB0DE8" w:rsidRDefault="00DB0DE8"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Style w:val="normaltextrun"/>
          <w:rFonts w:asciiTheme="minorHAnsi" w:hAnsiTheme="minorHAnsi" w:cstheme="minorHAnsi"/>
          <w:sz w:val="20"/>
          <w:szCs w:val="20"/>
        </w:rPr>
      </w:pPr>
      <w:r>
        <w:rPr>
          <w:rStyle w:val="normaltextrun"/>
          <w:rFonts w:asciiTheme="minorHAnsi" w:hAnsiTheme="minorHAnsi" w:cstheme="minorHAnsi"/>
          <w:sz w:val="20"/>
          <w:szCs w:val="20"/>
        </w:rPr>
        <w:t>A compter du [</w:t>
      </w:r>
      <w:r w:rsidRPr="003E3938">
        <w:rPr>
          <w:rStyle w:val="normaltextrun"/>
          <w:rFonts w:asciiTheme="minorHAnsi" w:hAnsiTheme="minorHAnsi" w:cstheme="minorHAnsi"/>
          <w:b/>
          <w:sz w:val="20"/>
          <w:szCs w:val="20"/>
        </w:rPr>
        <w:t>Saisir Date de signature de la GAPD + 6 mois</w:t>
      </w:r>
      <w:r w:rsidR="00F45BC0" w:rsidRPr="003E3938">
        <w:rPr>
          <w:rStyle w:val="normaltextrun"/>
          <w:rFonts w:asciiTheme="minorHAnsi" w:hAnsiTheme="minorHAnsi" w:cstheme="minorHAnsi"/>
          <w:b/>
          <w:sz w:val="20"/>
          <w:szCs w:val="20"/>
        </w:rPr>
        <w:t xml:space="preserve"> et 1 jour</w:t>
      </w:r>
      <w:r w:rsidR="008A2B9C">
        <w:rPr>
          <w:rStyle w:val="normaltextrun"/>
          <w:rFonts w:asciiTheme="minorHAnsi" w:hAnsiTheme="minorHAnsi" w:cstheme="minorHAnsi"/>
          <w:sz w:val="20"/>
          <w:szCs w:val="20"/>
        </w:rPr>
        <w:t xml:space="preserve">], le Montant Maximum sera égal à </w:t>
      </w:r>
      <w:r w:rsidR="008A2B9C" w:rsidRPr="00EC58F6">
        <w:rPr>
          <w:rStyle w:val="normaltextrun"/>
          <w:rFonts w:asciiTheme="minorHAnsi" w:eastAsia="Yu Gothic Light" w:hAnsiTheme="minorHAnsi" w:cstheme="minorHAnsi"/>
          <w:sz w:val="20"/>
          <w:szCs w:val="20"/>
          <w:highlight w:val="yellow"/>
        </w:rPr>
        <w:t>[</w:t>
      </w:r>
      <w:r w:rsidR="003E3938" w:rsidRPr="003E3938">
        <w:rPr>
          <w:rStyle w:val="normaltextrun"/>
          <w:rFonts w:asciiTheme="minorHAnsi" w:eastAsia="Yu Gothic Light" w:hAnsiTheme="minorHAnsi" w:cstheme="minorHAnsi"/>
          <w:sz w:val="20"/>
          <w:szCs w:val="20"/>
          <w:highlight w:val="yellow"/>
        </w:rPr>
        <w:t>Indication à supprimer :</w:t>
      </w:r>
      <w:r w:rsidR="003E3938" w:rsidRPr="00291AC8">
        <w:rPr>
          <w:rStyle w:val="normaltextrun"/>
          <w:rFonts w:asciiTheme="minorHAnsi" w:eastAsia="Yu Gothic Light" w:hAnsiTheme="minorHAnsi" w:cstheme="minorHAnsi"/>
          <w:sz w:val="20"/>
          <w:szCs w:val="20"/>
          <w:highlight w:val="yellow"/>
        </w:rPr>
        <w:t xml:space="preserve"> </w:t>
      </w:r>
      <w:r w:rsidR="008A2B9C" w:rsidRPr="00291AC8">
        <w:rPr>
          <w:rStyle w:val="normaltextrun"/>
          <w:rFonts w:asciiTheme="minorHAnsi" w:eastAsia="Yu Gothic Light" w:hAnsiTheme="minorHAnsi" w:cstheme="minorHAnsi"/>
          <w:b/>
          <w:sz w:val="20"/>
          <w:szCs w:val="20"/>
          <w:highlight w:val="yellow"/>
          <w:shd w:val="clear" w:color="auto" w:fill="FFFF00"/>
        </w:rPr>
        <w:t>Saisir</w:t>
      </w:r>
      <w:r w:rsidR="008A2B9C" w:rsidRPr="00970426">
        <w:rPr>
          <w:rStyle w:val="normaltextrun"/>
          <w:rFonts w:asciiTheme="minorHAnsi" w:eastAsia="Yu Gothic Light" w:hAnsiTheme="minorHAnsi" w:cstheme="minorHAnsi"/>
          <w:b/>
          <w:sz w:val="20"/>
          <w:szCs w:val="20"/>
          <w:shd w:val="clear" w:color="auto" w:fill="FFFF00"/>
        </w:rPr>
        <w:t xml:space="preserve"> en chiffres et toute lettres </w:t>
      </w:r>
      <w:r w:rsidR="008A2B9C">
        <w:rPr>
          <w:rStyle w:val="normaltextrun"/>
          <w:rFonts w:asciiTheme="minorHAnsi" w:eastAsia="Yu Gothic Light" w:hAnsiTheme="minorHAnsi" w:cstheme="minorHAnsi"/>
          <w:b/>
          <w:sz w:val="20"/>
          <w:szCs w:val="20"/>
          <w:shd w:val="clear" w:color="auto" w:fill="FFFF00"/>
        </w:rPr>
        <w:t>4</w:t>
      </w:r>
      <w:r w:rsidR="008A2B9C" w:rsidRPr="00970426">
        <w:rPr>
          <w:rStyle w:val="normaltextrun"/>
          <w:rFonts w:asciiTheme="minorHAnsi" w:eastAsia="Yu Gothic Light" w:hAnsiTheme="minorHAnsi" w:cstheme="minorHAnsi"/>
          <w:b/>
          <w:sz w:val="20"/>
          <w:szCs w:val="20"/>
          <w:shd w:val="clear" w:color="auto" w:fill="FFFF00"/>
        </w:rPr>
        <w:t>% du montant d</w:t>
      </w:r>
      <w:r w:rsidR="00223863">
        <w:rPr>
          <w:rStyle w:val="normaltextrun"/>
          <w:rFonts w:asciiTheme="minorHAnsi" w:eastAsia="Yu Gothic Light" w:hAnsiTheme="minorHAnsi" w:cstheme="minorHAnsi"/>
          <w:b/>
          <w:sz w:val="20"/>
          <w:szCs w:val="20"/>
          <w:shd w:val="clear" w:color="auto" w:fill="FFFF00"/>
        </w:rPr>
        <w:t>e l</w:t>
      </w:r>
      <w:r w:rsidR="008A2B9C" w:rsidRPr="00970426">
        <w:rPr>
          <w:rStyle w:val="normaltextrun"/>
          <w:rFonts w:asciiTheme="minorHAnsi" w:eastAsia="Yu Gothic Light" w:hAnsiTheme="minorHAnsi" w:cstheme="minorHAnsi"/>
          <w:b/>
          <w:sz w:val="20"/>
          <w:szCs w:val="20"/>
          <w:shd w:val="clear" w:color="auto" w:fill="FFFF00"/>
        </w:rPr>
        <w:t>’</w:t>
      </w:r>
      <w:r w:rsidR="00223863">
        <w:rPr>
          <w:rStyle w:val="normaltextrun"/>
          <w:rFonts w:asciiTheme="minorHAnsi" w:eastAsia="Yu Gothic Light" w:hAnsiTheme="minorHAnsi" w:cstheme="minorHAnsi"/>
          <w:b/>
          <w:sz w:val="20"/>
          <w:szCs w:val="20"/>
          <w:shd w:val="clear" w:color="auto" w:fill="FFFF00"/>
        </w:rPr>
        <w:t>A</w:t>
      </w:r>
      <w:r w:rsidR="008A2B9C" w:rsidRPr="00970426">
        <w:rPr>
          <w:rStyle w:val="normaltextrun"/>
          <w:rFonts w:asciiTheme="minorHAnsi" w:eastAsia="Yu Gothic Light" w:hAnsiTheme="minorHAnsi" w:cstheme="minorHAnsi"/>
          <w:b/>
          <w:sz w:val="20"/>
          <w:szCs w:val="20"/>
          <w:shd w:val="clear" w:color="auto" w:fill="FFFF00"/>
        </w:rPr>
        <w:t>ide total</w:t>
      </w:r>
      <w:r w:rsidR="00223863">
        <w:rPr>
          <w:rStyle w:val="normaltextrun"/>
          <w:rFonts w:asciiTheme="minorHAnsi" w:eastAsia="Yu Gothic Light" w:hAnsiTheme="minorHAnsi" w:cstheme="minorHAnsi"/>
          <w:b/>
          <w:sz w:val="20"/>
          <w:szCs w:val="20"/>
          <w:shd w:val="clear" w:color="auto" w:fill="FFFF00"/>
        </w:rPr>
        <w:t xml:space="preserve">e </w:t>
      </w:r>
      <w:r w:rsidR="008A2B9C" w:rsidRPr="00970426">
        <w:rPr>
          <w:rStyle w:val="normaltextrun"/>
          <w:rFonts w:asciiTheme="minorHAnsi" w:eastAsia="Yu Gothic Light" w:hAnsiTheme="minorHAnsi" w:cstheme="minorHAnsi"/>
          <w:b/>
          <w:sz w:val="20"/>
          <w:szCs w:val="20"/>
          <w:shd w:val="clear" w:color="auto" w:fill="FFFF00"/>
        </w:rPr>
        <w:t>demandé</w:t>
      </w:r>
      <w:r w:rsidR="00223863">
        <w:rPr>
          <w:rStyle w:val="normaltextrun"/>
          <w:rFonts w:asciiTheme="minorHAnsi" w:eastAsia="Yu Gothic Light" w:hAnsiTheme="minorHAnsi" w:cstheme="minorHAnsi"/>
          <w:b/>
          <w:sz w:val="20"/>
          <w:szCs w:val="20"/>
          <w:shd w:val="clear" w:color="auto" w:fill="FFFF00"/>
        </w:rPr>
        <w:t>e</w:t>
      </w:r>
      <w:r w:rsidR="008A2B9C" w:rsidRPr="00970426">
        <w:rPr>
          <w:rStyle w:val="normaltextrun"/>
          <w:rFonts w:asciiTheme="minorHAnsi" w:eastAsia="Yu Gothic Light" w:hAnsiTheme="minorHAnsi" w:cstheme="minorHAnsi"/>
          <w:b/>
          <w:sz w:val="20"/>
          <w:szCs w:val="20"/>
          <w:shd w:val="clear" w:color="auto" w:fill="FFFF00"/>
        </w:rPr>
        <w:t>, arrondi à l’euro supérieur</w:t>
      </w:r>
      <w:r w:rsidR="008A2B9C" w:rsidRPr="00EC58F6">
        <w:rPr>
          <w:rStyle w:val="normaltextrun"/>
          <w:rFonts w:asciiTheme="minorHAnsi" w:eastAsia="Yu Gothic Light" w:hAnsiTheme="minorHAnsi" w:cstheme="minorHAnsi"/>
          <w:sz w:val="20"/>
          <w:szCs w:val="20"/>
          <w:highlight w:val="yellow"/>
        </w:rPr>
        <w:t>]</w:t>
      </w:r>
      <w:r w:rsidR="008A2B9C" w:rsidRPr="001A1D2B">
        <w:rPr>
          <w:rStyle w:val="eop"/>
          <w:rFonts w:asciiTheme="minorHAnsi" w:eastAsia="Yu Gothic Light" w:hAnsiTheme="minorHAnsi" w:cstheme="minorHAnsi"/>
          <w:sz w:val="20"/>
          <w:szCs w:val="20"/>
        </w:rPr>
        <w:t xml:space="preserve"> [montant en toutes lettres] euros (EUR [montant en chiffres])</w:t>
      </w:r>
    </w:p>
    <w:p w14:paraId="5A303A71" w14:textId="2CFB888B" w:rsidR="00536CB6" w:rsidRPr="00F41B9A" w:rsidRDefault="00536CB6"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Style w:val="normaltextrun"/>
          <w:rFonts w:asciiTheme="minorHAnsi" w:hAnsiTheme="minorHAnsi" w:cstheme="minorHAnsi"/>
          <w:sz w:val="20"/>
          <w:szCs w:val="20"/>
        </w:rPr>
      </w:pPr>
      <w:r>
        <w:rPr>
          <w:rStyle w:val="normaltextrun"/>
          <w:rFonts w:asciiTheme="minorHAnsi" w:hAnsiTheme="minorHAnsi" w:cstheme="minorHAnsi"/>
          <w:sz w:val="20"/>
          <w:szCs w:val="20"/>
        </w:rPr>
        <w:t>Le Montant Maximum pourra être diminué par notification du Bénéficiaire au Garant.</w:t>
      </w:r>
      <w:r w:rsidRPr="00970426">
        <w:rPr>
          <w:rStyle w:val="normaltextrun"/>
          <w:rFonts w:asciiTheme="minorHAnsi" w:eastAsia="Yu Gothic Light" w:hAnsiTheme="minorHAnsi" w:cstheme="minorHAnsi"/>
          <w:sz w:val="20"/>
          <w:szCs w:val="20"/>
        </w:rPr>
        <w:t xml:space="preserve"> </w:t>
      </w:r>
    </w:p>
    <w:p w14:paraId="5C274770" w14:textId="04FC23AA" w:rsidR="00234CE2" w:rsidRPr="00536CB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536CB6">
        <w:rPr>
          <w:rStyle w:val="normaltextrun"/>
          <w:rFonts w:asciiTheme="minorHAnsi" w:eastAsia="Yu Gothic Light" w:hAnsiTheme="minorHAnsi" w:cstheme="minorHAnsi"/>
          <w:sz w:val="20"/>
          <w:szCs w:val="20"/>
        </w:rPr>
        <w:t>Le</w:t>
      </w:r>
      <w:r w:rsidRPr="00F41B9A">
        <w:rPr>
          <w:rStyle w:val="normaltextrun"/>
          <w:rFonts w:asciiTheme="minorHAnsi" w:eastAsia="Yu Gothic Light" w:hAnsiTheme="minorHAnsi" w:cstheme="minorHAnsi"/>
          <w:sz w:val="20"/>
          <w:szCs w:val="20"/>
        </w:rPr>
        <w:t xml:space="preserve"> Garant </w:t>
      </w:r>
      <w:r w:rsidRPr="00536CB6">
        <w:rPr>
          <w:rStyle w:val="normaltextrun"/>
          <w:rFonts w:asciiTheme="minorHAnsi" w:eastAsia="Yu Gothic Light" w:hAnsiTheme="minorHAnsi" w:cstheme="minorHAnsi"/>
          <w:sz w:val="20"/>
          <w:szCs w:val="20"/>
        </w:rPr>
        <w:t xml:space="preserve">reconnaît et accepte que, dans les conditions visées à l’article 2321 du Code civil, la Demande entraîne une obligation de paiement de sa part, à titre principal et autonome, envers le “Bénéficiaire” de toute somme que celui-ci lui réclame à concurrence </w:t>
      </w:r>
      <w:r w:rsidR="00536CB6" w:rsidRPr="00536CB6">
        <w:rPr>
          <w:rStyle w:val="normaltextrun"/>
          <w:rFonts w:asciiTheme="minorHAnsi" w:eastAsia="Yu Gothic Light" w:hAnsiTheme="minorHAnsi" w:cstheme="minorHAnsi"/>
          <w:sz w:val="20"/>
          <w:szCs w:val="20"/>
        </w:rPr>
        <w:t>Montant Maximu</w:t>
      </w:r>
      <w:r w:rsidR="00536CB6">
        <w:rPr>
          <w:rStyle w:val="normaltextrun"/>
          <w:rFonts w:asciiTheme="minorHAnsi" w:eastAsia="Yu Gothic Light" w:hAnsiTheme="minorHAnsi" w:cstheme="minorHAnsi"/>
          <w:sz w:val="20"/>
          <w:szCs w:val="20"/>
        </w:rPr>
        <w:t>m</w:t>
      </w:r>
      <w:r w:rsidRPr="00536CB6">
        <w:rPr>
          <w:rStyle w:val="normaltextrun"/>
          <w:rFonts w:asciiTheme="minorHAnsi" w:eastAsia="Yu Gothic Light" w:hAnsiTheme="minorHAnsi" w:cstheme="minorHAnsi"/>
          <w:sz w:val="20"/>
          <w:szCs w:val="20"/>
        </w:rPr>
        <w:t>. Il est précisé, en tant que de besoin, que le caractère exact ou le bien fondé des déclarations contenues dans la Demande n'est pas une condition de l'exécution par le Garant de ses obligations au titre de la présente Garantie.</w:t>
      </w:r>
      <w:r w:rsidR="00C61E73">
        <w:rPr>
          <w:rStyle w:val="normaltextrun"/>
          <w:rFonts w:asciiTheme="minorHAnsi" w:eastAsia="Yu Gothic Light" w:hAnsiTheme="minorHAnsi" w:cstheme="minorHAnsi"/>
          <w:sz w:val="20"/>
          <w:szCs w:val="20"/>
        </w:rPr>
        <w:t xml:space="preserve"> </w:t>
      </w:r>
    </w:p>
    <w:p w14:paraId="69EC82A7" w14:textId="18250E37" w:rsidR="00234CE2" w:rsidRPr="00536CB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536CB6">
        <w:rPr>
          <w:rFonts w:asciiTheme="minorHAnsi" w:eastAsia="Yu Gothic Light" w:hAnsiTheme="minorHAnsi" w:cstheme="minorHAnsi"/>
          <w:sz w:val="20"/>
          <w:szCs w:val="20"/>
        </w:rPr>
        <w:t>Le Bénéficiaire peut adresser plusieurs demandes de paiement au titre de la Garantie étant entendu que la totalité des sommes ainsi versées par le Garant à la demande du Bénéficiaire n’excèdera pas l</w:t>
      </w:r>
      <w:r w:rsidR="00823EF9">
        <w:rPr>
          <w:rFonts w:asciiTheme="minorHAnsi" w:eastAsia="Yu Gothic Light" w:hAnsiTheme="minorHAnsi" w:cstheme="minorHAnsi"/>
          <w:sz w:val="20"/>
          <w:szCs w:val="20"/>
        </w:rPr>
        <w:t>e</w:t>
      </w:r>
      <w:r w:rsidRPr="00536CB6">
        <w:rPr>
          <w:rFonts w:asciiTheme="minorHAnsi" w:eastAsia="Yu Gothic Light" w:hAnsiTheme="minorHAnsi" w:cstheme="minorHAnsi"/>
          <w:sz w:val="20"/>
          <w:szCs w:val="20"/>
        </w:rPr>
        <w:t xml:space="preserve"> </w:t>
      </w:r>
      <w:r w:rsidR="00536CB6" w:rsidRPr="00536CB6">
        <w:rPr>
          <w:rFonts w:asciiTheme="minorHAnsi" w:eastAsia="Yu Gothic Light" w:hAnsiTheme="minorHAnsi" w:cstheme="minorHAnsi"/>
          <w:sz w:val="20"/>
          <w:szCs w:val="20"/>
        </w:rPr>
        <w:t xml:space="preserve">Montant </w:t>
      </w:r>
      <w:r w:rsidRPr="00536CB6">
        <w:rPr>
          <w:rFonts w:asciiTheme="minorHAnsi" w:eastAsia="Yu Gothic Light" w:hAnsiTheme="minorHAnsi" w:cstheme="minorHAnsi"/>
          <w:sz w:val="20"/>
          <w:szCs w:val="20"/>
        </w:rPr>
        <w:t>Maximum</w:t>
      </w:r>
      <w:r w:rsidRPr="00536CB6">
        <w:rPr>
          <w:rStyle w:val="normaltextrun"/>
          <w:rFonts w:asciiTheme="minorHAnsi" w:eastAsia="Yu Gothic Light" w:hAnsiTheme="minorHAnsi" w:cstheme="minorHAnsi"/>
          <w:sz w:val="20"/>
          <w:szCs w:val="20"/>
        </w:rPr>
        <w:t>. Tout paiement par le</w:t>
      </w:r>
      <w:r w:rsidRPr="00F41B9A">
        <w:rPr>
          <w:rStyle w:val="normaltextrun"/>
          <w:rFonts w:asciiTheme="minorHAnsi" w:eastAsia="Yu Gothic Light" w:hAnsiTheme="minorHAnsi" w:cstheme="minorHAnsi"/>
          <w:sz w:val="20"/>
          <w:szCs w:val="20"/>
        </w:rPr>
        <w:t xml:space="preserve"> Garant </w:t>
      </w:r>
      <w:r w:rsidRPr="00536CB6">
        <w:rPr>
          <w:rStyle w:val="normaltextrun"/>
          <w:rFonts w:asciiTheme="minorHAnsi" w:eastAsia="Yu Gothic Light" w:hAnsiTheme="minorHAnsi" w:cstheme="minorHAnsi"/>
          <w:sz w:val="20"/>
          <w:szCs w:val="20"/>
        </w:rPr>
        <w:t xml:space="preserve">réduira à due concurrence </w:t>
      </w:r>
      <w:r w:rsidR="00536CB6" w:rsidRPr="00536CB6">
        <w:rPr>
          <w:rStyle w:val="normaltextrun"/>
          <w:rFonts w:asciiTheme="minorHAnsi" w:eastAsia="Yu Gothic Light" w:hAnsiTheme="minorHAnsi" w:cstheme="minorHAnsi"/>
          <w:sz w:val="20"/>
          <w:szCs w:val="20"/>
        </w:rPr>
        <w:t>du M</w:t>
      </w:r>
      <w:r w:rsidRPr="00536CB6">
        <w:rPr>
          <w:rStyle w:val="normaltextrun"/>
          <w:rFonts w:asciiTheme="minorHAnsi" w:eastAsia="Yu Gothic Light" w:hAnsiTheme="minorHAnsi" w:cstheme="minorHAnsi"/>
          <w:sz w:val="20"/>
          <w:szCs w:val="20"/>
        </w:rPr>
        <w:t xml:space="preserve">ontant </w:t>
      </w:r>
      <w:r w:rsidR="00536CB6" w:rsidRPr="00536CB6">
        <w:rPr>
          <w:rStyle w:val="normaltextrun"/>
          <w:rFonts w:asciiTheme="minorHAnsi" w:eastAsia="Yu Gothic Light" w:hAnsiTheme="minorHAnsi" w:cstheme="minorHAnsi"/>
          <w:sz w:val="20"/>
          <w:szCs w:val="20"/>
        </w:rPr>
        <w:t>Maximum</w:t>
      </w:r>
      <w:r w:rsidRPr="00536CB6">
        <w:rPr>
          <w:rStyle w:val="normaltextrun"/>
          <w:rFonts w:asciiTheme="minorHAnsi" w:eastAsia="Yu Gothic Light" w:hAnsiTheme="minorHAnsi" w:cstheme="minorHAnsi"/>
          <w:sz w:val="20"/>
          <w:szCs w:val="20"/>
        </w:rPr>
        <w:t>.</w:t>
      </w:r>
      <w:r w:rsidR="00C61E73">
        <w:rPr>
          <w:rStyle w:val="normaltextrun"/>
          <w:rFonts w:asciiTheme="minorHAnsi" w:eastAsia="Yu Gothic Light" w:hAnsiTheme="minorHAnsi" w:cstheme="minorHAnsi"/>
          <w:sz w:val="20"/>
          <w:szCs w:val="20"/>
        </w:rPr>
        <w:t xml:space="preserve"> </w:t>
      </w:r>
    </w:p>
    <w:p w14:paraId="315D413F" w14:textId="211387DF" w:rsidR="00234CE2" w:rsidRPr="00536CB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F41B9A">
        <w:rPr>
          <w:rStyle w:val="normaltextrun"/>
          <w:rFonts w:asciiTheme="minorHAnsi" w:eastAsia="Yu Gothic Light" w:hAnsiTheme="minorHAnsi" w:cstheme="minorHAnsi"/>
          <w:sz w:val="20"/>
          <w:szCs w:val="20"/>
        </w:rPr>
        <w:t xml:space="preserve">Le Garant </w:t>
      </w:r>
      <w:r w:rsidRPr="00536CB6">
        <w:rPr>
          <w:rStyle w:val="normaltextrun"/>
          <w:rFonts w:asciiTheme="minorHAnsi" w:eastAsia="Yu Gothic Light" w:hAnsiTheme="minorHAnsi" w:cstheme="minorHAnsi"/>
          <w:sz w:val="20"/>
          <w:szCs w:val="20"/>
        </w:rPr>
        <w:t>devra effectuer tout paiement faisant l'objet d'une demande de paiement dans un délai de vingt (20) jours calendaires à compter de sa réception par le</w:t>
      </w:r>
      <w:r w:rsidRPr="00F41B9A">
        <w:rPr>
          <w:rStyle w:val="normaltextrun"/>
          <w:rFonts w:asciiTheme="minorHAnsi" w:eastAsia="Yu Gothic Light" w:hAnsiTheme="minorHAnsi" w:cstheme="minorHAnsi"/>
          <w:sz w:val="20"/>
          <w:szCs w:val="20"/>
        </w:rPr>
        <w:t xml:space="preserve"> Garant.</w:t>
      </w:r>
      <w:r w:rsidR="00C61E73">
        <w:rPr>
          <w:rStyle w:val="normaltextrun"/>
          <w:rFonts w:asciiTheme="minorHAnsi" w:eastAsia="Yu Gothic Light" w:hAnsiTheme="minorHAnsi" w:cstheme="minorHAnsi"/>
          <w:sz w:val="20"/>
          <w:szCs w:val="20"/>
        </w:rPr>
        <w:t xml:space="preserve"> </w:t>
      </w:r>
    </w:p>
    <w:p w14:paraId="798401F1" w14:textId="77777777" w:rsidR="00536CB6" w:rsidRPr="00536CB6" w:rsidRDefault="00536CB6"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536CB6">
        <w:rPr>
          <w:rFonts w:asciiTheme="minorHAnsi" w:hAnsiTheme="minorHAnsi" w:cstheme="minorHAnsi"/>
          <w:sz w:val="20"/>
          <w:szCs w:val="20"/>
        </w:rPr>
        <w:t>Sauf stipulation contraire, tout paiement arrivant à échéance et devant être payé un jour qui n'est pas un jour ouvrable devra être fait le jour ouvrable suivant à condition que celui-ci tombe dans le même mois calendaire et dans le cas contraire, le jour ouvrable précédent.</w:t>
      </w:r>
    </w:p>
    <w:p w14:paraId="619CDC09" w14:textId="71BE7646" w:rsidR="00234CE2" w:rsidRPr="00536CB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536CB6">
        <w:rPr>
          <w:rStyle w:val="normaltextrun"/>
          <w:rFonts w:asciiTheme="minorHAnsi" w:eastAsia="Yu Gothic Light" w:hAnsiTheme="minorHAnsi" w:cstheme="minorHAnsi"/>
          <w:sz w:val="20"/>
          <w:szCs w:val="20"/>
        </w:rPr>
        <w:t>Toute somme due par le</w:t>
      </w:r>
      <w:r w:rsidRPr="00F41B9A">
        <w:rPr>
          <w:rStyle w:val="normaltextrun"/>
          <w:rFonts w:asciiTheme="minorHAnsi" w:eastAsia="Yu Gothic Light" w:hAnsiTheme="minorHAnsi" w:cstheme="minorHAnsi"/>
          <w:sz w:val="20"/>
          <w:szCs w:val="20"/>
        </w:rPr>
        <w:t xml:space="preserve"> Garant </w:t>
      </w:r>
      <w:r w:rsidRPr="00536CB6">
        <w:rPr>
          <w:rStyle w:val="normaltextrun"/>
          <w:rFonts w:asciiTheme="minorHAnsi" w:eastAsia="Yu Gothic Light" w:hAnsiTheme="minorHAnsi" w:cstheme="minorHAnsi"/>
          <w:sz w:val="20"/>
          <w:szCs w:val="20"/>
        </w:rPr>
        <w:t>au titre de la présente garantie sera payée en euros, sans compensation pour quelque raison que ce soit. Tous ces paiements seront effectués nets de toute déduction ou retenue à la source de nature fiscale, sauf si le “Garant” est tenu d'opérer une telle retenue, auquel cas il devra majorer le montant du paiement, de sorte qu'après imputation de la retenue l’ADEME agissant au nom et pour le compte de l’Etat reçoive une somme nette égale à celle qu'ils auraient s'il n'y avait pas eu de retenue.</w:t>
      </w:r>
      <w:r w:rsidR="00C61E73">
        <w:rPr>
          <w:rStyle w:val="normaltextrun"/>
          <w:rFonts w:asciiTheme="minorHAnsi" w:eastAsia="Yu Gothic Light" w:hAnsiTheme="minorHAnsi" w:cstheme="minorHAnsi"/>
          <w:sz w:val="20"/>
          <w:szCs w:val="20"/>
        </w:rPr>
        <w:t xml:space="preserve"> </w:t>
      </w:r>
    </w:p>
    <w:p w14:paraId="59B2306A" w14:textId="1BEC540E" w:rsidR="00234CE2" w:rsidRPr="00536CB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536CB6">
        <w:rPr>
          <w:rStyle w:val="normaltextrun"/>
          <w:rFonts w:asciiTheme="minorHAnsi" w:eastAsia="Yu Gothic Light" w:hAnsiTheme="minorHAnsi" w:cstheme="minorHAnsi"/>
          <w:sz w:val="20"/>
          <w:szCs w:val="20"/>
        </w:rPr>
        <w:t>Si le</w:t>
      </w:r>
      <w:r w:rsidRPr="00F41B9A">
        <w:rPr>
          <w:rStyle w:val="normaltextrun"/>
          <w:rFonts w:asciiTheme="minorHAnsi" w:eastAsia="Yu Gothic Light" w:hAnsiTheme="minorHAnsi" w:cstheme="minorHAnsi"/>
          <w:sz w:val="20"/>
          <w:szCs w:val="20"/>
        </w:rPr>
        <w:t xml:space="preserve"> Garant</w:t>
      </w:r>
      <w:r w:rsidR="00536CB6" w:rsidRPr="00F41B9A">
        <w:rPr>
          <w:rStyle w:val="normaltextrun"/>
          <w:rFonts w:asciiTheme="minorHAnsi" w:eastAsia="Yu Gothic Light" w:hAnsiTheme="minorHAnsi" w:cstheme="minorHAnsi"/>
          <w:sz w:val="20"/>
          <w:szCs w:val="20"/>
        </w:rPr>
        <w:t xml:space="preserve"> </w:t>
      </w:r>
      <w:r w:rsidRPr="00536CB6">
        <w:rPr>
          <w:rStyle w:val="normaltextrun"/>
          <w:rFonts w:asciiTheme="minorHAnsi" w:eastAsia="Yu Gothic Light" w:hAnsiTheme="minorHAnsi" w:cstheme="minorHAnsi"/>
          <w:sz w:val="20"/>
          <w:szCs w:val="20"/>
        </w:rPr>
        <w:t xml:space="preserve">n’exécute pas une obligation de paiement en vertu de la présente Garantie à bonne date, le </w:t>
      </w:r>
      <w:r w:rsidRPr="00F41B9A">
        <w:rPr>
          <w:rStyle w:val="normaltextrun"/>
          <w:rFonts w:asciiTheme="minorHAnsi" w:eastAsia="Yu Gothic Light" w:hAnsiTheme="minorHAnsi" w:cstheme="minorHAnsi"/>
          <w:sz w:val="20"/>
          <w:szCs w:val="20"/>
        </w:rPr>
        <w:t>Garant</w:t>
      </w:r>
      <w:r w:rsidRPr="00536CB6">
        <w:rPr>
          <w:rStyle w:val="normaltextrun"/>
          <w:rFonts w:asciiTheme="minorHAnsi" w:eastAsia="Yu Gothic Light" w:hAnsiTheme="minorHAnsi" w:cstheme="minorHAnsi"/>
          <w:sz w:val="20"/>
          <w:szCs w:val="20"/>
        </w:rPr>
        <w:t xml:space="preserve"> sera redevable envers le </w:t>
      </w:r>
      <w:r w:rsidRPr="00F41B9A">
        <w:rPr>
          <w:rStyle w:val="normaltextrun"/>
          <w:rFonts w:asciiTheme="minorHAnsi" w:eastAsia="Yu Gothic Light" w:hAnsiTheme="minorHAnsi" w:cstheme="minorHAnsi"/>
          <w:sz w:val="20"/>
          <w:szCs w:val="20"/>
        </w:rPr>
        <w:t xml:space="preserve">Bénéficiaire </w:t>
      </w:r>
      <w:r w:rsidRPr="00536CB6">
        <w:rPr>
          <w:rStyle w:val="normaltextrun"/>
          <w:rFonts w:asciiTheme="minorHAnsi" w:eastAsia="Yu Gothic Light" w:hAnsiTheme="minorHAnsi" w:cstheme="minorHAnsi"/>
          <w:sz w:val="20"/>
          <w:szCs w:val="20"/>
        </w:rPr>
        <w:t xml:space="preserve">en sus </w:t>
      </w:r>
      <w:r w:rsidR="00536CB6">
        <w:rPr>
          <w:rStyle w:val="normaltextrun"/>
          <w:rFonts w:asciiTheme="minorHAnsi" w:eastAsia="Yu Gothic Light" w:hAnsiTheme="minorHAnsi" w:cstheme="minorHAnsi"/>
          <w:sz w:val="20"/>
          <w:szCs w:val="20"/>
        </w:rPr>
        <w:t>du montant</w:t>
      </w:r>
      <w:r w:rsidRPr="00536CB6">
        <w:rPr>
          <w:rStyle w:val="normaltextrun"/>
          <w:rFonts w:asciiTheme="minorHAnsi" w:eastAsia="Yu Gothic Light" w:hAnsiTheme="minorHAnsi" w:cstheme="minorHAnsi"/>
          <w:sz w:val="20"/>
          <w:szCs w:val="20"/>
        </w:rPr>
        <w:t xml:space="preserve"> indiqué dans la Demande de Paiement concernée, d’intérêts de retard calculé sur cette somme au taux légal majoré de 3% par an, sur la base d’une année de 365 jours et rapporté au nombre de jours écoulés entre la date d’expiration du délai de paiement et la date de paiement effectif</w:t>
      </w:r>
      <w:r w:rsidRPr="00F41B9A">
        <w:rPr>
          <w:rStyle w:val="normaltextrun"/>
          <w:rFonts w:asciiTheme="minorHAnsi" w:eastAsia="Yu Gothic Light" w:hAnsiTheme="minorHAnsi" w:cstheme="minorHAnsi"/>
          <w:sz w:val="20"/>
          <w:szCs w:val="20"/>
        </w:rPr>
        <w:t xml:space="preserve"> au Bénéficiaire</w:t>
      </w:r>
      <w:r w:rsidR="00536CB6">
        <w:rPr>
          <w:rStyle w:val="normaltextrun"/>
          <w:rFonts w:asciiTheme="minorHAnsi" w:eastAsia="Yu Gothic Light" w:hAnsiTheme="minorHAnsi" w:cstheme="minorHAnsi"/>
          <w:sz w:val="20"/>
          <w:szCs w:val="20"/>
        </w:rPr>
        <w:t xml:space="preserve"> du montant total visé dans la Demande de Paiement</w:t>
      </w:r>
      <w:r w:rsidRPr="00F41B9A">
        <w:rPr>
          <w:rStyle w:val="normaltextrun"/>
          <w:rFonts w:asciiTheme="minorHAnsi" w:eastAsia="Yu Gothic Light" w:hAnsiTheme="minorHAnsi" w:cstheme="minorHAnsi"/>
          <w:sz w:val="20"/>
          <w:szCs w:val="20"/>
        </w:rPr>
        <w:t>.</w:t>
      </w:r>
      <w:r w:rsidRPr="00536CB6">
        <w:rPr>
          <w:rStyle w:val="eop"/>
          <w:rFonts w:asciiTheme="minorHAnsi" w:eastAsia="Yu Gothic Light" w:hAnsiTheme="minorHAnsi" w:cstheme="minorHAnsi"/>
          <w:sz w:val="20"/>
          <w:szCs w:val="20"/>
        </w:rPr>
        <w:t> </w:t>
      </w:r>
    </w:p>
    <w:p w14:paraId="23F848F9" w14:textId="546151E9"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eop"/>
          <w:rFonts w:asciiTheme="minorHAnsi" w:eastAsia="Yu Gothic Light" w:hAnsiTheme="minorHAnsi" w:cstheme="minorHAnsi"/>
          <w:sz w:val="20"/>
          <w:szCs w:val="20"/>
        </w:rPr>
        <w:t xml:space="preserve">Toute notification ou autre correspondance au titre de la Garantie ou en rapport avec la Garantie sera effectuée par lettre recommandée avec avis de réception et envoyée aux adresses suivantes : </w:t>
      </w:r>
    </w:p>
    <w:p w14:paraId="0714329B" w14:textId="77777777"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eop"/>
          <w:rFonts w:asciiTheme="minorHAnsi" w:eastAsia="Yu Gothic Light" w:hAnsiTheme="minorHAnsi" w:cstheme="minorHAnsi"/>
          <w:sz w:val="20"/>
          <w:szCs w:val="20"/>
        </w:rPr>
        <w:t xml:space="preserve">- pour le Garant : </w:t>
      </w:r>
      <w:r w:rsidRPr="00970426">
        <w:rPr>
          <w:rFonts w:asciiTheme="minorHAnsi" w:eastAsia="Yu Gothic Light" w:hAnsiTheme="minorHAnsi" w:cstheme="minorHAnsi"/>
          <w:sz w:val="20"/>
          <w:szCs w:val="20"/>
        </w:rPr>
        <w:t>[adresse]</w:t>
      </w:r>
      <w:r w:rsidRPr="00970426">
        <w:rPr>
          <w:rStyle w:val="eop"/>
          <w:rFonts w:asciiTheme="minorHAnsi" w:eastAsia="Yu Gothic Light" w:hAnsiTheme="minorHAnsi" w:cstheme="minorHAnsi"/>
          <w:sz w:val="20"/>
          <w:szCs w:val="20"/>
        </w:rPr>
        <w:t xml:space="preserve"> </w:t>
      </w:r>
    </w:p>
    <w:p w14:paraId="4B69B150" w14:textId="1D933BD2"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eop"/>
          <w:rFonts w:asciiTheme="minorHAnsi" w:eastAsia="Yu Gothic Light" w:hAnsiTheme="minorHAnsi" w:cstheme="minorHAnsi"/>
          <w:sz w:val="20"/>
          <w:szCs w:val="20"/>
        </w:rPr>
        <w:t xml:space="preserve">- pour l’ADEME : ADEME, </w:t>
      </w:r>
      <w:r w:rsidRPr="00970426">
        <w:rPr>
          <w:rFonts w:asciiTheme="minorHAnsi" w:eastAsia="Yu Gothic Light" w:hAnsiTheme="minorHAnsi" w:cstheme="minorHAnsi"/>
          <w:sz w:val="20"/>
          <w:szCs w:val="20"/>
        </w:rPr>
        <w:t>20 avenue du Grésillé – BP 90406 – 49004 ANGERS Cedex 01</w:t>
      </w:r>
    </w:p>
    <w:p w14:paraId="724B67F0" w14:textId="32CC5783" w:rsidR="00234CE2" w:rsidRPr="00970426" w:rsidRDefault="00234CE2" w:rsidP="0073339F">
      <w:pPr>
        <w:pStyle w:val="paragraph"/>
        <w:numPr>
          <w:ilvl w:val="0"/>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b/>
          <w:sz w:val="20"/>
          <w:szCs w:val="20"/>
        </w:rPr>
        <w:t>Indépendance et autonomie de la Garantie</w:t>
      </w:r>
      <w:r w:rsidR="00C61E73">
        <w:rPr>
          <w:rStyle w:val="normaltextrun"/>
          <w:rFonts w:asciiTheme="minorHAnsi" w:eastAsia="Yu Gothic Light" w:hAnsiTheme="minorHAnsi" w:cstheme="minorHAnsi"/>
          <w:b/>
          <w:sz w:val="20"/>
          <w:szCs w:val="20"/>
        </w:rPr>
        <w:t xml:space="preserve"> </w:t>
      </w:r>
    </w:p>
    <w:p w14:paraId="51DF5055" w14:textId="6EAC5915"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Les parties conviennent expressément que la présente Garantie est une garantie autonome à première demande régie par les dispositions de l'article 2321 du Code civil.</w:t>
      </w:r>
      <w:r w:rsidR="00C61E73">
        <w:rPr>
          <w:rStyle w:val="normaltextrun"/>
          <w:rFonts w:asciiTheme="minorHAnsi" w:eastAsia="Yu Gothic Light" w:hAnsiTheme="minorHAnsi" w:cstheme="minorHAnsi"/>
          <w:sz w:val="20"/>
          <w:szCs w:val="20"/>
        </w:rPr>
        <w:t xml:space="preserve"> </w:t>
      </w:r>
    </w:p>
    <w:p w14:paraId="7F19A750" w14:textId="389BCC29"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 xml:space="preserve">Le Garant déclare que la présente Garantie, payable à première demande de l’ADEME, est contractée directement envers l’ADEME et constitue une obligation indépendante et autonome par rapport aux obligations de la Société envers l’ADEME au titre du </w:t>
      </w:r>
      <w:r w:rsidR="00845969">
        <w:rPr>
          <w:rStyle w:val="normaltextrun"/>
          <w:rFonts w:asciiTheme="minorHAnsi" w:eastAsia="Yu Gothic Light" w:hAnsiTheme="minorHAnsi" w:cstheme="minorHAnsi"/>
          <w:sz w:val="20"/>
          <w:szCs w:val="20"/>
        </w:rPr>
        <w:t>Contrat d’aide</w:t>
      </w:r>
      <w:r w:rsidRPr="00970426">
        <w:rPr>
          <w:rStyle w:val="normaltextrun"/>
          <w:rFonts w:asciiTheme="minorHAnsi" w:eastAsia="Yu Gothic Light" w:hAnsiTheme="minorHAnsi" w:cstheme="minorHAnsi"/>
          <w:sz w:val="20"/>
          <w:szCs w:val="20"/>
        </w:rPr>
        <w:t>. En conséquence de ce qui précède, le Garant renonce dès à présent et de manière irrévocable, à :</w:t>
      </w:r>
    </w:p>
    <w:p w14:paraId="1634B17C" w14:textId="4BF42419" w:rsidR="00234CE2" w:rsidRPr="00970426" w:rsidRDefault="00234CE2" w:rsidP="00234CE2">
      <w:pPr>
        <w:pStyle w:val="paragraph"/>
        <w:pBdr>
          <w:left w:val="single" w:sz="4" w:space="4" w:color="000000"/>
          <w:right w:val="single" w:sz="4" w:space="4" w:color="000000"/>
        </w:pBdr>
        <w:spacing w:after="0"/>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lastRenderedPageBreak/>
        <w:t>(i)</w:t>
      </w:r>
      <w:r w:rsidRPr="00970426">
        <w:rPr>
          <w:rFonts w:asciiTheme="minorHAnsi" w:hAnsiTheme="minorHAnsi" w:cstheme="minorHAnsi"/>
          <w:sz w:val="20"/>
          <w:szCs w:val="20"/>
        </w:rPr>
        <w:tab/>
      </w:r>
      <w:r w:rsidRPr="00970426">
        <w:rPr>
          <w:rStyle w:val="normaltextrun"/>
          <w:rFonts w:asciiTheme="minorHAnsi" w:eastAsia="Yu Gothic Light" w:hAnsiTheme="minorHAnsi" w:cstheme="minorHAnsi"/>
          <w:sz w:val="20"/>
          <w:szCs w:val="20"/>
        </w:rPr>
        <w:t xml:space="preserve">soulever une quelconque raison ou contestation pour différer son paiement ou s’y opposer et notamment soulever ou prendre en compte, pour refuser ou différer tout paiement dû au titre de la présente Garantie, la moindre objection, défense ou exception, de quelque nature que ce soit (sauf celles pouvant directement résulter des termes et conditions de la présente Garantie), et notamment, mais sans limitation, toute objection, défense ou exception tenant au </w:t>
      </w:r>
      <w:r w:rsidR="00845969">
        <w:rPr>
          <w:rStyle w:val="normaltextrun"/>
          <w:rFonts w:asciiTheme="minorHAnsi" w:eastAsia="Yu Gothic Light" w:hAnsiTheme="minorHAnsi" w:cstheme="minorHAnsi"/>
          <w:sz w:val="20"/>
          <w:szCs w:val="20"/>
        </w:rPr>
        <w:t>Contrat d’aide</w:t>
      </w:r>
      <w:r w:rsidRPr="00970426">
        <w:rPr>
          <w:rStyle w:val="normaltextrun"/>
          <w:rFonts w:asciiTheme="minorHAnsi" w:eastAsia="Yu Gothic Light" w:hAnsiTheme="minorHAnsi" w:cstheme="minorHAnsi"/>
          <w:sz w:val="20"/>
          <w:szCs w:val="20"/>
        </w:rPr>
        <w:t xml:space="preserve"> et/ou à la situation financière ou à un changement de forme sociale de la Société ;</w:t>
      </w:r>
    </w:p>
    <w:p w14:paraId="7E899A9D" w14:textId="77777777" w:rsidR="00234CE2" w:rsidRPr="00970426" w:rsidRDefault="00234CE2" w:rsidP="00234CE2">
      <w:pPr>
        <w:pStyle w:val="paragraph"/>
        <w:pBdr>
          <w:left w:val="single" w:sz="4" w:space="4" w:color="000000"/>
          <w:right w:val="single" w:sz="4" w:space="4" w:color="000000"/>
        </w:pBdr>
        <w:spacing w:after="0"/>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(ii)</w:t>
      </w:r>
      <w:r w:rsidRPr="00970426">
        <w:rPr>
          <w:rFonts w:asciiTheme="minorHAnsi" w:hAnsiTheme="minorHAnsi" w:cstheme="minorHAnsi"/>
          <w:sz w:val="20"/>
          <w:szCs w:val="20"/>
        </w:rPr>
        <w:tab/>
      </w:r>
      <w:r w:rsidRPr="00970426">
        <w:rPr>
          <w:rStyle w:val="normaltextrun"/>
          <w:rFonts w:asciiTheme="minorHAnsi" w:eastAsia="Yu Gothic Light" w:hAnsiTheme="minorHAnsi" w:cstheme="minorHAnsi"/>
          <w:sz w:val="20"/>
          <w:szCs w:val="20"/>
        </w:rPr>
        <w:t xml:space="preserve">exiger de l’ADEME une quelconque action à son encontre ou à l’encontre de tout autre garant de la Société ou de tout autre tiers ; </w:t>
      </w:r>
      <w:proofErr w:type="gramStart"/>
      <w:r w:rsidRPr="00970426">
        <w:rPr>
          <w:rStyle w:val="normaltextrun"/>
          <w:rFonts w:asciiTheme="minorHAnsi" w:eastAsia="Yu Gothic Light" w:hAnsiTheme="minorHAnsi" w:cstheme="minorHAnsi"/>
          <w:sz w:val="20"/>
          <w:szCs w:val="20"/>
        </w:rPr>
        <w:t>ou</w:t>
      </w:r>
      <w:proofErr w:type="gramEnd"/>
    </w:p>
    <w:p w14:paraId="3AED01CD" w14:textId="6F8806D1" w:rsidR="00234CE2" w:rsidRPr="00970426" w:rsidRDefault="00234CE2" w:rsidP="00234CE2">
      <w:pPr>
        <w:pStyle w:val="paragraph"/>
        <w:pBdr>
          <w:left w:val="single" w:sz="4" w:space="4" w:color="000000"/>
          <w:right w:val="single" w:sz="4" w:space="4" w:color="000000"/>
        </w:pBdr>
        <w:spacing w:after="0"/>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(iii)</w:t>
      </w:r>
      <w:r w:rsidRPr="00970426">
        <w:rPr>
          <w:rFonts w:asciiTheme="minorHAnsi" w:hAnsiTheme="minorHAnsi" w:cstheme="minorHAnsi"/>
          <w:sz w:val="20"/>
          <w:szCs w:val="20"/>
        </w:rPr>
        <w:tab/>
      </w:r>
      <w:r w:rsidRPr="00970426">
        <w:rPr>
          <w:rStyle w:val="normaltextrun"/>
          <w:rFonts w:asciiTheme="minorHAnsi" w:eastAsia="Yu Gothic Light" w:hAnsiTheme="minorHAnsi" w:cstheme="minorHAnsi"/>
          <w:sz w:val="20"/>
          <w:szCs w:val="20"/>
        </w:rPr>
        <w:t>invoquer la perte ou l’impossibilité d’exercer un quelconque recours.</w:t>
      </w:r>
    </w:p>
    <w:p w14:paraId="6CD933D6" w14:textId="64E25A9C" w:rsidR="00234CE2" w:rsidRPr="00970426" w:rsidRDefault="00234CE2" w:rsidP="0073339F">
      <w:pPr>
        <w:pStyle w:val="paragraph"/>
        <w:numPr>
          <w:ilvl w:val="0"/>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b/>
          <w:sz w:val="20"/>
          <w:szCs w:val="20"/>
        </w:rPr>
        <w:t>Durée</w:t>
      </w:r>
      <w:r w:rsidR="00C61E73">
        <w:rPr>
          <w:rStyle w:val="normaltextrun"/>
          <w:rFonts w:asciiTheme="minorHAnsi" w:eastAsia="Yu Gothic Light" w:hAnsiTheme="minorHAnsi" w:cstheme="minorHAnsi"/>
          <w:b/>
          <w:sz w:val="20"/>
          <w:szCs w:val="20"/>
        </w:rPr>
        <w:t xml:space="preserve"> </w:t>
      </w:r>
    </w:p>
    <w:p w14:paraId="63A699FE" w14:textId="7019BFCD"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 xml:space="preserve">La présente Garantie entrera en vigueur </w:t>
      </w:r>
      <w:r w:rsidR="00536CB6">
        <w:rPr>
          <w:rStyle w:val="normaltextrun"/>
          <w:rFonts w:asciiTheme="minorHAnsi" w:eastAsia="Yu Gothic Light" w:hAnsiTheme="minorHAnsi" w:cstheme="minorHAnsi"/>
          <w:sz w:val="20"/>
          <w:szCs w:val="20"/>
        </w:rPr>
        <w:t>à sa date de signature</w:t>
      </w:r>
      <w:r w:rsidRPr="00970426">
        <w:rPr>
          <w:rStyle w:val="normaltextrun"/>
          <w:rFonts w:asciiTheme="minorHAnsi" w:eastAsia="Yu Gothic Light" w:hAnsiTheme="minorHAnsi" w:cstheme="minorHAnsi"/>
          <w:sz w:val="20"/>
          <w:szCs w:val="20"/>
        </w:rPr>
        <w:t xml:space="preserve"> et expirera le</w:t>
      </w:r>
      <w:r w:rsidRPr="00970426">
        <w:rPr>
          <w:rStyle w:val="normaltextrun"/>
          <w:rFonts w:asciiTheme="minorHAnsi" w:eastAsia="Yu Gothic Light" w:hAnsiTheme="minorHAnsi" w:cstheme="minorHAnsi"/>
          <w:sz w:val="20"/>
          <w:szCs w:val="20"/>
          <w:shd w:val="clear" w:color="auto" w:fill="FFFF00"/>
        </w:rPr>
        <w:t xml:space="preserve"> [</w:t>
      </w:r>
      <w:r w:rsidRPr="00970426">
        <w:rPr>
          <w:rStyle w:val="normaltextrun"/>
          <w:rFonts w:asciiTheme="minorHAnsi" w:eastAsia="Yu Gothic Light" w:hAnsiTheme="minorHAnsi" w:cstheme="minorHAnsi"/>
          <w:b/>
          <w:sz w:val="20"/>
          <w:szCs w:val="20"/>
          <w:shd w:val="clear" w:color="auto" w:fill="FFFF00"/>
        </w:rPr>
        <w:t>Saisir 6</w:t>
      </w:r>
      <w:r w:rsidR="008D5800">
        <w:rPr>
          <w:rStyle w:val="normaltextrun"/>
          <w:rFonts w:asciiTheme="minorHAnsi" w:eastAsia="Yu Gothic Light" w:hAnsiTheme="minorHAnsi" w:cstheme="minorHAnsi"/>
          <w:b/>
          <w:sz w:val="20"/>
          <w:szCs w:val="20"/>
          <w:shd w:val="clear" w:color="auto" w:fill="FFFF00"/>
        </w:rPr>
        <w:t>6</w:t>
      </w:r>
      <w:r w:rsidRPr="00970426">
        <w:rPr>
          <w:rStyle w:val="normaltextrun"/>
          <w:rFonts w:asciiTheme="minorHAnsi" w:eastAsia="Yu Gothic Light" w:hAnsiTheme="minorHAnsi" w:cstheme="minorHAnsi"/>
          <w:b/>
          <w:sz w:val="20"/>
          <w:szCs w:val="20"/>
          <w:shd w:val="clear" w:color="auto" w:fill="FFFF00"/>
        </w:rPr>
        <w:t xml:space="preserve"> mois à compter de la date de signature de cette GAPD].</w:t>
      </w:r>
      <w:r w:rsidRPr="00970426">
        <w:rPr>
          <w:rStyle w:val="normaltextrun"/>
          <w:rFonts w:asciiTheme="minorHAnsi" w:eastAsia="Yu Gothic Light" w:hAnsiTheme="minorHAnsi" w:cstheme="minorHAnsi"/>
          <w:b/>
          <w:sz w:val="20"/>
          <w:szCs w:val="20"/>
        </w:rPr>
        <w:t xml:space="preserve"> </w:t>
      </w:r>
      <w:r w:rsidRPr="00970426">
        <w:rPr>
          <w:rStyle w:val="normaltextrun"/>
          <w:rFonts w:asciiTheme="minorHAnsi" w:eastAsia="Yu Gothic Light" w:hAnsiTheme="minorHAnsi" w:cstheme="minorHAnsi"/>
          <w:b/>
          <w:sz w:val="20"/>
          <w:szCs w:val="20"/>
          <w:shd w:val="clear" w:color="auto" w:fill="FFFF00"/>
        </w:rPr>
        <w:t>N.B: La date d’expiration de la Garantie doit être indiquée en format : jj/mm/</w:t>
      </w:r>
      <w:proofErr w:type="spellStart"/>
      <w:r w:rsidRPr="00970426">
        <w:rPr>
          <w:rStyle w:val="normaltextrun"/>
          <w:rFonts w:asciiTheme="minorHAnsi" w:eastAsia="Yu Gothic Light" w:hAnsiTheme="minorHAnsi" w:cstheme="minorHAnsi"/>
          <w:b/>
          <w:sz w:val="20"/>
          <w:szCs w:val="20"/>
          <w:shd w:val="clear" w:color="auto" w:fill="FFFF00"/>
        </w:rPr>
        <w:t>aaaa</w:t>
      </w:r>
      <w:proofErr w:type="spellEnd"/>
      <w:r w:rsidRPr="00970426">
        <w:rPr>
          <w:rStyle w:val="eop"/>
          <w:rFonts w:asciiTheme="minorHAnsi" w:eastAsia="Yu Gothic Light" w:hAnsiTheme="minorHAnsi" w:cstheme="minorHAnsi"/>
          <w:sz w:val="20"/>
          <w:szCs w:val="20"/>
        </w:rPr>
        <w:t> </w:t>
      </w:r>
      <w:r w:rsidR="00536CB6">
        <w:rPr>
          <w:rStyle w:val="eop"/>
          <w:rFonts w:asciiTheme="minorHAnsi" w:eastAsia="Yu Gothic Light" w:hAnsiTheme="minorHAnsi" w:cstheme="minorHAnsi"/>
          <w:sz w:val="20"/>
          <w:szCs w:val="20"/>
        </w:rPr>
        <w:t>(la "</w:t>
      </w:r>
      <w:r w:rsidR="00536CB6" w:rsidRPr="0088750C">
        <w:rPr>
          <w:rStyle w:val="eop"/>
          <w:rFonts w:asciiTheme="minorHAnsi" w:eastAsia="Yu Gothic Light" w:hAnsiTheme="minorHAnsi" w:cstheme="minorHAnsi"/>
          <w:b/>
          <w:bCs/>
          <w:sz w:val="20"/>
          <w:szCs w:val="20"/>
        </w:rPr>
        <w:t>Date d’Expiration</w:t>
      </w:r>
      <w:r w:rsidR="00536CB6">
        <w:rPr>
          <w:rStyle w:val="eop"/>
          <w:rFonts w:asciiTheme="minorHAnsi" w:eastAsia="Yu Gothic Light" w:hAnsiTheme="minorHAnsi" w:cstheme="minorHAnsi"/>
          <w:sz w:val="20"/>
          <w:szCs w:val="20"/>
        </w:rPr>
        <w:t>")</w:t>
      </w:r>
    </w:p>
    <w:p w14:paraId="096E8BDB" w14:textId="43D01759"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Toutefois, le règlement par le Garant</w:t>
      </w:r>
      <w:r w:rsidR="00536CB6">
        <w:rPr>
          <w:rStyle w:val="normaltextrun"/>
          <w:rFonts w:asciiTheme="minorHAnsi" w:eastAsia="Yu Gothic Light" w:hAnsiTheme="minorHAnsi" w:cstheme="minorHAnsi"/>
          <w:sz w:val="20"/>
          <w:szCs w:val="20"/>
        </w:rPr>
        <w:t xml:space="preserve"> </w:t>
      </w:r>
      <w:r w:rsidRPr="00970426">
        <w:rPr>
          <w:rStyle w:val="normaltextrun"/>
          <w:rFonts w:asciiTheme="minorHAnsi" w:eastAsia="Yu Gothic Light" w:hAnsiTheme="minorHAnsi" w:cstheme="minorHAnsi"/>
          <w:sz w:val="20"/>
          <w:szCs w:val="20"/>
        </w:rPr>
        <w:t xml:space="preserve">de sommes dues au titre de la Garantie pourra intervenir après </w:t>
      </w:r>
      <w:r w:rsidR="00536CB6">
        <w:rPr>
          <w:rStyle w:val="normaltextrun"/>
          <w:rFonts w:asciiTheme="minorHAnsi" w:eastAsia="Yu Gothic Light" w:hAnsiTheme="minorHAnsi" w:cstheme="minorHAnsi"/>
          <w:sz w:val="20"/>
          <w:szCs w:val="20"/>
        </w:rPr>
        <w:t>la Date d’Expiration</w:t>
      </w:r>
      <w:r w:rsidRPr="00970426">
        <w:rPr>
          <w:rStyle w:val="normaltextrun"/>
          <w:rFonts w:asciiTheme="minorHAnsi" w:eastAsia="Yu Gothic Light" w:hAnsiTheme="minorHAnsi" w:cstheme="minorHAnsi"/>
          <w:sz w:val="20"/>
          <w:szCs w:val="20"/>
        </w:rPr>
        <w:t xml:space="preserve"> dès lors que la réception par le Garant de la </w:t>
      </w:r>
      <w:r w:rsidR="00536CB6">
        <w:rPr>
          <w:rStyle w:val="normaltextrun"/>
          <w:rFonts w:asciiTheme="minorHAnsi" w:eastAsia="Yu Gothic Light" w:hAnsiTheme="minorHAnsi" w:cstheme="minorHAnsi"/>
          <w:sz w:val="20"/>
          <w:szCs w:val="20"/>
        </w:rPr>
        <w:t>Demande de Paiement</w:t>
      </w:r>
      <w:r w:rsidRPr="00970426">
        <w:rPr>
          <w:rStyle w:val="normaltextrun"/>
          <w:rFonts w:asciiTheme="minorHAnsi" w:eastAsia="Yu Gothic Light" w:hAnsiTheme="minorHAnsi" w:cstheme="minorHAnsi"/>
          <w:sz w:val="20"/>
          <w:szCs w:val="20"/>
        </w:rPr>
        <w:t xml:space="preserve"> sera intervenue avant </w:t>
      </w:r>
      <w:r w:rsidR="00536CB6">
        <w:rPr>
          <w:rStyle w:val="normaltextrun"/>
          <w:rFonts w:asciiTheme="minorHAnsi" w:eastAsia="Yu Gothic Light" w:hAnsiTheme="minorHAnsi" w:cstheme="minorHAnsi"/>
          <w:sz w:val="20"/>
          <w:szCs w:val="20"/>
        </w:rPr>
        <w:t>la Date d’Expiration</w:t>
      </w:r>
      <w:r w:rsidRPr="00970426">
        <w:rPr>
          <w:rStyle w:val="normaltextrun"/>
          <w:rFonts w:asciiTheme="minorHAnsi" w:eastAsia="Yu Gothic Light" w:hAnsiTheme="minorHAnsi" w:cstheme="minorHAnsi"/>
          <w:sz w:val="20"/>
          <w:szCs w:val="20"/>
        </w:rPr>
        <w:t>.</w:t>
      </w:r>
    </w:p>
    <w:p w14:paraId="70F7F738" w14:textId="5ABB06BC"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Autospacing="0" w:afterAutospacing="0"/>
        <w:textAlignment w:val="baseline"/>
        <w:rPr>
          <w:rFonts w:asciiTheme="minorHAnsi" w:eastAsia="Yu Gothic Light" w:hAnsiTheme="minorHAnsi" w:cstheme="minorHAnsi"/>
          <w:sz w:val="20"/>
          <w:szCs w:val="20"/>
        </w:rPr>
      </w:pPr>
      <w:r w:rsidRPr="00970426">
        <w:rPr>
          <w:rFonts w:asciiTheme="minorHAnsi" w:eastAsia="Yu Gothic Light" w:hAnsiTheme="minorHAnsi" w:cstheme="minorHAnsi"/>
          <w:sz w:val="20"/>
          <w:szCs w:val="20"/>
        </w:rPr>
        <w:t>En l'absence d'appel, la Garantie sera libérée dans un délai de 30 jours, moyennant la restitution du document original des présentes au Garant dont l’adresse figure au point 1.</w:t>
      </w:r>
      <w:r w:rsidR="00E571A5">
        <w:rPr>
          <w:rFonts w:asciiTheme="minorHAnsi" w:eastAsia="Yu Gothic Light" w:hAnsiTheme="minorHAnsi" w:cstheme="minorHAnsi"/>
          <w:sz w:val="20"/>
          <w:szCs w:val="20"/>
        </w:rPr>
        <w:t>1</w:t>
      </w:r>
      <w:r w:rsidR="00291AC8">
        <w:rPr>
          <w:rFonts w:asciiTheme="minorHAnsi" w:eastAsia="Yu Gothic Light" w:hAnsiTheme="minorHAnsi" w:cstheme="minorHAnsi"/>
          <w:sz w:val="20"/>
          <w:szCs w:val="20"/>
        </w:rPr>
        <w:t>1</w:t>
      </w:r>
      <w:r w:rsidR="00E571A5" w:rsidRPr="00970426">
        <w:rPr>
          <w:rFonts w:asciiTheme="minorHAnsi" w:eastAsia="Yu Gothic Light" w:hAnsiTheme="minorHAnsi" w:cstheme="minorHAnsi"/>
          <w:sz w:val="20"/>
          <w:szCs w:val="20"/>
        </w:rPr>
        <w:t xml:space="preserve"> </w:t>
      </w:r>
      <w:r w:rsidRPr="00970426">
        <w:rPr>
          <w:rFonts w:asciiTheme="minorHAnsi" w:eastAsia="Yu Gothic Light" w:hAnsiTheme="minorHAnsi" w:cstheme="minorHAnsi"/>
          <w:sz w:val="20"/>
          <w:szCs w:val="20"/>
        </w:rPr>
        <w:t>ci-dessus.</w:t>
      </w:r>
    </w:p>
    <w:p w14:paraId="73D4150E" w14:textId="77777777"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Autospacing="0" w:afterAutospacing="0"/>
        <w:textAlignment w:val="baseline"/>
        <w:rPr>
          <w:rFonts w:asciiTheme="minorHAnsi" w:hAnsiTheme="minorHAnsi" w:cstheme="minorHAnsi"/>
          <w:sz w:val="20"/>
          <w:szCs w:val="20"/>
        </w:rPr>
      </w:pPr>
      <w:r w:rsidRPr="00970426">
        <w:rPr>
          <w:rFonts w:asciiTheme="minorHAnsi" w:eastAsia="Yu Gothic Light" w:hAnsiTheme="minorHAnsi" w:cstheme="minorHAnsi"/>
          <w:sz w:val="20"/>
          <w:szCs w:val="20"/>
        </w:rPr>
        <w:t xml:space="preserve">Avant cela, le Garant ne peut être libéré de la présente Garantie qu'avec le consentement écrit du Bénéficiaire. </w:t>
      </w:r>
    </w:p>
    <w:p w14:paraId="71F46E79" w14:textId="77777777" w:rsidR="00536CB6" w:rsidRDefault="00536CB6" w:rsidP="00F41B9A">
      <w:pPr>
        <w:pStyle w:val="paragraph"/>
        <w:pBdr>
          <w:left w:val="single" w:sz="4" w:space="4" w:color="000000"/>
          <w:right w:val="single" w:sz="4" w:space="4" w:color="000000"/>
        </w:pBdr>
        <w:suppressAutoHyphens/>
        <w:autoSpaceDN w:val="0"/>
        <w:spacing w:before="0" w:beforeAutospacing="0" w:after="0" w:afterAutospacing="0"/>
        <w:textAlignment w:val="baseline"/>
        <w:rPr>
          <w:rStyle w:val="normaltextrun"/>
          <w:rFonts w:asciiTheme="minorHAnsi" w:eastAsia="Yu Gothic Light" w:hAnsiTheme="minorHAnsi" w:cstheme="minorHAnsi"/>
          <w:sz w:val="20"/>
          <w:szCs w:val="20"/>
        </w:rPr>
      </w:pPr>
    </w:p>
    <w:p w14:paraId="493F18C2" w14:textId="77777777" w:rsidR="00536CB6" w:rsidRDefault="00536CB6" w:rsidP="0073339F">
      <w:pPr>
        <w:pStyle w:val="paragraph"/>
        <w:numPr>
          <w:ilvl w:val="0"/>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b/>
          <w:bCs/>
          <w:sz w:val="20"/>
          <w:szCs w:val="20"/>
        </w:rPr>
      </w:pPr>
      <w:r w:rsidRPr="009753D1">
        <w:rPr>
          <w:rFonts w:asciiTheme="minorHAnsi" w:hAnsiTheme="minorHAnsi" w:cstheme="minorHAnsi"/>
          <w:b/>
          <w:bCs/>
          <w:sz w:val="20"/>
          <w:szCs w:val="20"/>
        </w:rPr>
        <w:t>Invalidité Partielle</w:t>
      </w:r>
    </w:p>
    <w:p w14:paraId="14A5AD9C" w14:textId="0462FA7B" w:rsidR="00536CB6" w:rsidRPr="00624CC5" w:rsidRDefault="00536CB6"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Style w:val="normaltextrun"/>
          <w:rFonts w:asciiTheme="minorHAnsi" w:eastAsia="Yu Gothic Light" w:hAnsiTheme="minorHAnsi" w:cstheme="minorHAnsi"/>
          <w:sz w:val="20"/>
          <w:szCs w:val="20"/>
          <w:lang w:eastAsia="en-US"/>
        </w:rPr>
      </w:pPr>
      <w:r w:rsidRPr="00624CC5">
        <w:rPr>
          <w:rStyle w:val="normaltextrun"/>
          <w:rFonts w:asciiTheme="minorHAnsi" w:eastAsia="Yu Gothic Light" w:hAnsiTheme="minorHAnsi" w:cstheme="minorHAnsi"/>
          <w:sz w:val="20"/>
          <w:szCs w:val="20"/>
        </w:rPr>
        <w:t xml:space="preserve">Si, à tout moment, une stipulation de la présente Garantie est ou devient illégale, nulle ou inopposable, la légalité, validité ou opposabilité des autres stipulations de la présente Garantie n'en sera pas affectée. </w:t>
      </w:r>
    </w:p>
    <w:p w14:paraId="31329290" w14:textId="77777777" w:rsidR="00536CB6" w:rsidRPr="00F41B9A" w:rsidRDefault="00536CB6" w:rsidP="00F41B9A">
      <w:pPr>
        <w:pStyle w:val="paragraph"/>
        <w:pBdr>
          <w:left w:val="single" w:sz="4" w:space="4" w:color="000000"/>
          <w:right w:val="single" w:sz="4" w:space="4" w:color="000000"/>
        </w:pBdr>
        <w:suppressAutoHyphens/>
        <w:autoSpaceDN w:val="0"/>
        <w:spacing w:before="0" w:beforeAutospacing="0" w:after="0" w:afterAutospacing="0"/>
        <w:textAlignment w:val="baseline"/>
        <w:rPr>
          <w:rStyle w:val="normaltextrun"/>
          <w:rFonts w:asciiTheme="minorHAnsi" w:hAnsiTheme="minorHAnsi" w:cstheme="minorHAnsi"/>
          <w:sz w:val="20"/>
          <w:szCs w:val="20"/>
        </w:rPr>
      </w:pPr>
    </w:p>
    <w:p w14:paraId="59A0A50C" w14:textId="5A274FF0" w:rsidR="00234CE2" w:rsidRPr="00970426" w:rsidRDefault="00234CE2" w:rsidP="0073339F">
      <w:pPr>
        <w:pStyle w:val="paragraph"/>
        <w:numPr>
          <w:ilvl w:val="0"/>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b/>
          <w:sz w:val="20"/>
          <w:szCs w:val="20"/>
        </w:rPr>
        <w:t>Droit applicable et tribunaux compétents</w:t>
      </w:r>
    </w:p>
    <w:p w14:paraId="3250566E" w14:textId="5C36BC76"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 xml:space="preserve">La présente Garantie </w:t>
      </w:r>
      <w:r w:rsidR="00536CB6" w:rsidRPr="00EE3BEE">
        <w:rPr>
          <w:rStyle w:val="normaltextrun"/>
          <w:rFonts w:asciiTheme="minorHAnsi" w:eastAsia="Yu Gothic Light" w:hAnsiTheme="minorHAnsi" w:cstheme="minorHAnsi"/>
          <w:sz w:val="20"/>
          <w:szCs w:val="20"/>
        </w:rPr>
        <w:t xml:space="preserve">et toutes les obligations non contractuelles en résultant ou y relatives seront régies par et interprétées conformément </w:t>
      </w:r>
      <w:r w:rsidR="00536CB6">
        <w:rPr>
          <w:rStyle w:val="normaltextrun"/>
          <w:rFonts w:asciiTheme="minorHAnsi" w:eastAsia="Yu Gothic Light" w:hAnsiTheme="minorHAnsi" w:cstheme="minorHAnsi"/>
          <w:sz w:val="20"/>
          <w:szCs w:val="20"/>
        </w:rPr>
        <w:t>au</w:t>
      </w:r>
      <w:r w:rsidR="00536CB6" w:rsidRPr="00970426">
        <w:rPr>
          <w:rStyle w:val="normaltextrun"/>
          <w:rFonts w:asciiTheme="minorHAnsi" w:eastAsia="Yu Gothic Light" w:hAnsiTheme="minorHAnsi" w:cstheme="minorHAnsi"/>
          <w:sz w:val="20"/>
          <w:szCs w:val="20"/>
        </w:rPr>
        <w:t xml:space="preserve"> </w:t>
      </w:r>
      <w:r w:rsidRPr="00970426">
        <w:rPr>
          <w:rStyle w:val="normaltextrun"/>
          <w:rFonts w:asciiTheme="minorHAnsi" w:eastAsia="Yu Gothic Light" w:hAnsiTheme="minorHAnsi" w:cstheme="minorHAnsi"/>
          <w:sz w:val="20"/>
          <w:szCs w:val="20"/>
        </w:rPr>
        <w:t>droit français.</w:t>
      </w:r>
      <w:r w:rsidR="00C61E73">
        <w:rPr>
          <w:rStyle w:val="normaltextrun"/>
          <w:rFonts w:asciiTheme="minorHAnsi" w:eastAsia="Yu Gothic Light" w:hAnsiTheme="minorHAnsi" w:cstheme="minorHAnsi"/>
          <w:sz w:val="20"/>
          <w:szCs w:val="20"/>
        </w:rPr>
        <w:t xml:space="preserve"> </w:t>
      </w:r>
    </w:p>
    <w:p w14:paraId="4F108A49" w14:textId="0F1CAACE" w:rsidR="00234CE2" w:rsidRPr="00970426" w:rsidRDefault="00234CE2" w:rsidP="0073339F">
      <w:pPr>
        <w:pStyle w:val="paragraph"/>
        <w:numPr>
          <w:ilvl w:val="1"/>
          <w:numId w:val="33"/>
        </w:numPr>
        <w:pBdr>
          <w:left w:val="single" w:sz="4" w:space="4" w:color="000000"/>
          <w:right w:val="single" w:sz="4" w:space="4" w:color="000000"/>
        </w:pBdr>
        <w:suppressAutoHyphens/>
        <w:autoSpaceDN w:val="0"/>
        <w:spacing w:before="0" w:beforeAutospacing="0" w:after="0" w:afterAutospacing="0"/>
        <w:textAlignment w:val="baseline"/>
        <w:rPr>
          <w:rFonts w:asciiTheme="minorHAnsi" w:hAnsiTheme="minorHAnsi" w:cstheme="minorHAnsi"/>
          <w:sz w:val="20"/>
          <w:szCs w:val="20"/>
        </w:rPr>
      </w:pPr>
      <w:r w:rsidRPr="00970426">
        <w:rPr>
          <w:rStyle w:val="normaltextrun"/>
          <w:rFonts w:asciiTheme="minorHAnsi" w:eastAsia="Yu Gothic Light" w:hAnsiTheme="minorHAnsi" w:cstheme="minorHAnsi"/>
          <w:sz w:val="20"/>
          <w:szCs w:val="20"/>
        </w:rPr>
        <w:t xml:space="preserve">Tout litige relatif à la présente Garantie (y compris tout litige concernant l’existence, la validité ou la résiliation de la présente Garantie) sera de la compétence exclusive </w:t>
      </w:r>
      <w:r w:rsidR="002A7300">
        <w:rPr>
          <w:rStyle w:val="normaltextrun"/>
          <w:rFonts w:asciiTheme="minorHAnsi" w:eastAsia="Yu Gothic Light" w:hAnsiTheme="minorHAnsi" w:cstheme="minorHAnsi"/>
          <w:sz w:val="20"/>
          <w:szCs w:val="20"/>
        </w:rPr>
        <w:t>du Tribunal de Commerce de Paris</w:t>
      </w:r>
      <w:r w:rsidRPr="00970426">
        <w:rPr>
          <w:rStyle w:val="normaltextrun"/>
          <w:rFonts w:asciiTheme="minorHAnsi" w:eastAsia="Yu Gothic Light" w:hAnsiTheme="minorHAnsi" w:cstheme="minorHAnsi"/>
          <w:sz w:val="20"/>
          <w:szCs w:val="20"/>
        </w:rPr>
        <w:t xml:space="preserve"> en application des règles de procédure nationales applicables</w:t>
      </w:r>
      <w:r w:rsidR="002A7300">
        <w:rPr>
          <w:rStyle w:val="normaltextrun"/>
          <w:rFonts w:asciiTheme="minorHAnsi" w:eastAsia="Yu Gothic Light" w:hAnsiTheme="minorHAnsi" w:cstheme="minorHAnsi"/>
          <w:sz w:val="20"/>
          <w:szCs w:val="20"/>
        </w:rPr>
        <w:t>.</w:t>
      </w:r>
      <w:r w:rsidR="00536CB6">
        <w:rPr>
          <w:rStyle w:val="normaltextrun"/>
          <w:rFonts w:asciiTheme="minorHAnsi" w:eastAsia="Yu Gothic Light" w:hAnsiTheme="minorHAnsi" w:cstheme="minorHAnsi"/>
          <w:sz w:val="20"/>
          <w:szCs w:val="20"/>
        </w:rPr>
        <w:t xml:space="preserve"> </w:t>
      </w:r>
    </w:p>
    <w:p w14:paraId="3C6DE204" w14:textId="77777777"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eop"/>
          <w:rFonts w:asciiTheme="minorHAnsi" w:eastAsia="Yu Gothic Light" w:hAnsiTheme="minorHAnsi" w:cstheme="minorHAnsi"/>
          <w:sz w:val="20"/>
          <w:szCs w:val="20"/>
        </w:rPr>
        <w:t> </w:t>
      </w:r>
    </w:p>
    <w:p w14:paraId="5E847949" w14:textId="1C474F0A" w:rsidR="00234CE2" w:rsidRPr="008D50EA" w:rsidRDefault="00536CB6" w:rsidP="00234CE2">
      <w:pPr>
        <w:pStyle w:val="paragraph"/>
        <w:pBdr>
          <w:left w:val="single" w:sz="4" w:space="4" w:color="000000"/>
          <w:right w:val="single" w:sz="4" w:space="4" w:color="000000"/>
        </w:pBdr>
        <w:spacing w:before="0" w:after="0"/>
        <w:rPr>
          <w:rFonts w:asciiTheme="minorHAnsi" w:hAnsiTheme="minorHAnsi" w:cstheme="minorHAnsi"/>
          <w:bCs/>
          <w:sz w:val="20"/>
          <w:szCs w:val="20"/>
        </w:rPr>
      </w:pPr>
      <w:r>
        <w:rPr>
          <w:rStyle w:val="normaltextrun"/>
          <w:rFonts w:asciiTheme="minorHAnsi" w:eastAsia="Yu Gothic Light" w:hAnsiTheme="minorHAnsi" w:cstheme="minorHAnsi"/>
          <w:b/>
          <w:sz w:val="20"/>
          <w:szCs w:val="20"/>
        </w:rPr>
        <w:t>[</w:t>
      </w:r>
      <w:r w:rsidR="00234CE2" w:rsidRPr="00970426">
        <w:rPr>
          <w:rStyle w:val="normaltextrun"/>
          <w:rFonts w:asciiTheme="minorHAnsi" w:eastAsia="Yu Gothic Light" w:hAnsiTheme="minorHAnsi" w:cstheme="minorHAnsi"/>
          <w:b/>
          <w:sz w:val="20"/>
          <w:szCs w:val="20"/>
        </w:rPr>
        <w:t>Fait à [...]</w:t>
      </w:r>
      <w:r>
        <w:rPr>
          <w:rStyle w:val="normaltextrun"/>
          <w:rFonts w:asciiTheme="minorHAnsi" w:eastAsia="Yu Gothic Light" w:hAnsiTheme="minorHAnsi" w:cstheme="minorHAnsi"/>
          <w:b/>
          <w:sz w:val="20"/>
          <w:szCs w:val="20"/>
        </w:rPr>
        <w:t>]</w:t>
      </w:r>
      <w:r w:rsidR="00234CE2" w:rsidRPr="00970426">
        <w:rPr>
          <w:rStyle w:val="normaltextrun"/>
          <w:rFonts w:asciiTheme="minorHAnsi" w:eastAsia="Yu Gothic Light" w:hAnsiTheme="minorHAnsi" w:cstheme="minorHAnsi"/>
          <w:b/>
          <w:sz w:val="20"/>
          <w:szCs w:val="20"/>
        </w:rPr>
        <w:t>, le [...], </w:t>
      </w:r>
      <w:r>
        <w:rPr>
          <w:rStyle w:val="normaltextrun"/>
          <w:rFonts w:asciiTheme="minorHAnsi" w:eastAsia="Yu Gothic Light" w:hAnsiTheme="minorHAnsi" w:cstheme="minorHAnsi"/>
          <w:b/>
          <w:sz w:val="20"/>
          <w:szCs w:val="20"/>
        </w:rPr>
        <w:t>[</w:t>
      </w:r>
      <w:r w:rsidR="00234CE2" w:rsidRPr="00970426">
        <w:rPr>
          <w:rStyle w:val="normaltextrun"/>
          <w:rFonts w:asciiTheme="minorHAnsi" w:eastAsia="Yu Gothic Light" w:hAnsiTheme="minorHAnsi" w:cstheme="minorHAnsi"/>
          <w:b/>
          <w:sz w:val="20"/>
          <w:szCs w:val="20"/>
        </w:rPr>
        <w:t xml:space="preserve">en deux </w:t>
      </w:r>
      <w:r w:rsidR="00234CE2" w:rsidRPr="00F41B9A">
        <w:rPr>
          <w:rStyle w:val="normaltextrun"/>
          <w:rFonts w:asciiTheme="minorHAnsi" w:eastAsia="Yu Gothic Light" w:hAnsiTheme="minorHAnsi" w:cstheme="minorHAnsi"/>
          <w:bCs/>
          <w:sz w:val="20"/>
          <w:szCs w:val="20"/>
        </w:rPr>
        <w:t>exemplaires</w:t>
      </w:r>
      <w:r w:rsidR="00234CE2" w:rsidRPr="008D50EA">
        <w:rPr>
          <w:rStyle w:val="eop"/>
          <w:rFonts w:asciiTheme="minorHAnsi" w:eastAsia="Yu Gothic Light" w:hAnsiTheme="minorHAnsi" w:cstheme="minorHAnsi"/>
          <w:bCs/>
          <w:sz w:val="20"/>
          <w:szCs w:val="20"/>
        </w:rPr>
        <w:t> </w:t>
      </w:r>
      <w:r w:rsidRPr="008D50EA">
        <w:rPr>
          <w:rStyle w:val="eop"/>
          <w:rFonts w:asciiTheme="minorHAnsi" w:eastAsia="Yu Gothic Light" w:hAnsiTheme="minorHAnsi" w:cstheme="minorHAnsi"/>
          <w:bCs/>
          <w:sz w:val="20"/>
          <w:szCs w:val="20"/>
        </w:rPr>
        <w:t>/ signé électroniquement]</w:t>
      </w:r>
    </w:p>
    <w:p w14:paraId="455FEFED" w14:textId="77777777"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eop"/>
          <w:rFonts w:asciiTheme="minorHAnsi" w:eastAsia="Yu Gothic Light" w:hAnsiTheme="minorHAnsi" w:cstheme="minorHAnsi"/>
          <w:sz w:val="20"/>
          <w:szCs w:val="20"/>
        </w:rPr>
        <w:t> </w:t>
      </w:r>
    </w:p>
    <w:p w14:paraId="66E45B54" w14:textId="1FEEFC2C" w:rsidR="00234CE2" w:rsidRPr="00970426" w:rsidRDefault="00234CE2" w:rsidP="00234CE2">
      <w:pPr>
        <w:pStyle w:val="paragraph"/>
        <w:pBdr>
          <w:left w:val="single" w:sz="4" w:space="4" w:color="000000"/>
          <w:right w:val="single" w:sz="4" w:space="4" w:color="000000"/>
        </w:pBdr>
        <w:spacing w:before="0" w:after="0"/>
        <w:rPr>
          <w:rFonts w:asciiTheme="minorHAnsi" w:hAnsiTheme="minorHAnsi" w:cstheme="minorHAnsi"/>
          <w:sz w:val="20"/>
          <w:szCs w:val="20"/>
        </w:rPr>
      </w:pPr>
      <w:r w:rsidRPr="00970426">
        <w:rPr>
          <w:rStyle w:val="normaltextrun"/>
          <w:rFonts w:asciiTheme="minorHAnsi" w:eastAsia="Yu Gothic Light" w:hAnsiTheme="minorHAnsi" w:cstheme="minorHAnsi"/>
          <w:b/>
          <w:sz w:val="20"/>
          <w:szCs w:val="20"/>
        </w:rPr>
        <w:t> Le Garant …………………M./Mme. […] en qualité de […]</w:t>
      </w:r>
      <w:r w:rsidRPr="00970426">
        <w:rPr>
          <w:rStyle w:val="eop"/>
          <w:rFonts w:asciiTheme="minorHAnsi" w:eastAsia="Yu Gothic Light" w:hAnsiTheme="minorHAnsi" w:cstheme="minorHAnsi"/>
          <w:sz w:val="20"/>
          <w:szCs w:val="20"/>
        </w:rPr>
        <w:t> </w:t>
      </w:r>
    </w:p>
    <w:p w14:paraId="61908F16" w14:textId="77777777" w:rsidR="00234CE2" w:rsidRDefault="00234CE2" w:rsidP="00970426">
      <w:pPr>
        <w:pStyle w:val="paragraph"/>
        <w:pBdr>
          <w:left w:val="single" w:sz="4" w:space="4" w:color="000000"/>
          <w:bottom w:val="single" w:sz="4" w:space="12" w:color="000000"/>
          <w:right w:val="single" w:sz="4" w:space="4" w:color="000000"/>
        </w:pBdr>
        <w:spacing w:before="0" w:after="0"/>
        <w:rPr>
          <w:rStyle w:val="eop"/>
          <w:rFonts w:asciiTheme="minorHAnsi" w:eastAsia="Yu Gothic Light" w:hAnsiTheme="minorHAnsi" w:cstheme="minorHAnsi"/>
          <w:sz w:val="20"/>
          <w:szCs w:val="20"/>
        </w:rPr>
      </w:pPr>
      <w:r w:rsidRPr="00970426">
        <w:rPr>
          <w:rStyle w:val="normaltextrun"/>
          <w:rFonts w:asciiTheme="minorHAnsi" w:eastAsia="Yu Gothic Light" w:hAnsiTheme="minorHAnsi" w:cstheme="minorHAnsi"/>
          <w:b/>
          <w:sz w:val="20"/>
          <w:szCs w:val="20"/>
        </w:rPr>
        <w:t>(Cachet et Signature du Garant)</w:t>
      </w:r>
      <w:r w:rsidRPr="00970426">
        <w:rPr>
          <w:rStyle w:val="eop"/>
          <w:rFonts w:asciiTheme="minorHAnsi" w:eastAsia="Yu Gothic Light" w:hAnsiTheme="minorHAnsi" w:cstheme="minorHAnsi"/>
          <w:sz w:val="20"/>
          <w:szCs w:val="20"/>
        </w:rPr>
        <w:t> </w:t>
      </w:r>
    </w:p>
    <w:p w14:paraId="087D0C3B" w14:textId="77777777" w:rsidR="00536CB6" w:rsidRPr="0088750C" w:rsidRDefault="00536CB6" w:rsidP="00536CB6">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b/>
          <w:bCs/>
          <w:sz w:val="20"/>
          <w:szCs w:val="20"/>
        </w:rPr>
      </w:pPr>
      <w:r w:rsidRPr="0088750C">
        <w:rPr>
          <w:rStyle w:val="eop"/>
          <w:rFonts w:asciiTheme="minorHAnsi" w:eastAsia="Yu Gothic Light" w:hAnsiTheme="minorHAnsi" w:cstheme="minorHAnsi"/>
          <w:b/>
          <w:bCs/>
          <w:sz w:val="20"/>
          <w:szCs w:val="20"/>
        </w:rPr>
        <w:t xml:space="preserve">Le </w:t>
      </w:r>
      <w:r>
        <w:rPr>
          <w:rStyle w:val="eop"/>
          <w:rFonts w:asciiTheme="minorHAnsi" w:eastAsia="Yu Gothic Light" w:hAnsiTheme="minorHAnsi" w:cstheme="minorHAnsi"/>
          <w:b/>
          <w:bCs/>
          <w:sz w:val="20"/>
          <w:szCs w:val="20"/>
        </w:rPr>
        <w:t>Bénéficiaire</w:t>
      </w:r>
      <w:r w:rsidRPr="0088750C">
        <w:rPr>
          <w:rStyle w:val="eop"/>
          <w:rFonts w:asciiTheme="minorHAnsi" w:eastAsia="Yu Gothic Light" w:hAnsiTheme="minorHAnsi" w:cstheme="minorHAnsi"/>
          <w:b/>
          <w:bCs/>
          <w:sz w:val="20"/>
          <w:szCs w:val="20"/>
        </w:rPr>
        <w:t xml:space="preserve"> …………………M./Mme. […] en qualité de […] </w:t>
      </w:r>
    </w:p>
    <w:p w14:paraId="404AF033" w14:textId="77777777" w:rsidR="00536CB6" w:rsidRDefault="00536CB6" w:rsidP="00536CB6">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88750C">
        <w:rPr>
          <w:rStyle w:val="eop"/>
          <w:rFonts w:asciiTheme="minorHAnsi" w:eastAsia="Yu Gothic Light" w:hAnsiTheme="minorHAnsi" w:cstheme="minorHAnsi"/>
          <w:b/>
          <w:bCs/>
          <w:sz w:val="20"/>
          <w:szCs w:val="20"/>
        </w:rPr>
        <w:t xml:space="preserve">(Cachet et Signature du </w:t>
      </w:r>
      <w:r>
        <w:rPr>
          <w:rStyle w:val="eop"/>
          <w:rFonts w:asciiTheme="minorHAnsi" w:eastAsia="Yu Gothic Light" w:hAnsiTheme="minorHAnsi" w:cstheme="minorHAnsi"/>
          <w:b/>
          <w:bCs/>
          <w:sz w:val="20"/>
          <w:szCs w:val="20"/>
        </w:rPr>
        <w:t>Bénéficiaire</w:t>
      </w:r>
      <w:r w:rsidRPr="0088750C">
        <w:rPr>
          <w:rStyle w:val="eop"/>
          <w:rFonts w:asciiTheme="minorHAnsi" w:eastAsia="Yu Gothic Light" w:hAnsiTheme="minorHAnsi" w:cstheme="minorHAnsi"/>
          <w:b/>
          <w:bCs/>
          <w:sz w:val="20"/>
          <w:szCs w:val="20"/>
        </w:rPr>
        <w:t>)</w:t>
      </w:r>
    </w:p>
    <w:p w14:paraId="0A907D24" w14:textId="77777777" w:rsidR="004B6534" w:rsidRDefault="004B6534"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p>
    <w:p w14:paraId="615AB8F6" w14:textId="362CB1BB" w:rsidR="001A1D2B" w:rsidRPr="001A1D2B" w:rsidRDefault="00C61E73" w:rsidP="00970426">
      <w:pPr>
        <w:pStyle w:val="paragraph"/>
        <w:pBdr>
          <w:left w:val="single" w:sz="4" w:space="4" w:color="000000"/>
          <w:bottom w:val="single" w:sz="4" w:space="12" w:color="000000"/>
          <w:right w:val="single" w:sz="4" w:space="4" w:color="000000"/>
        </w:pBdr>
        <w:spacing w:before="0" w:beforeAutospacing="0" w:after="0" w:afterAutospacing="0"/>
        <w:rPr>
          <w:rStyle w:val="eop"/>
          <w:rFonts w:asciiTheme="minorHAnsi" w:eastAsia="Yu Gothic Light" w:hAnsiTheme="minorHAnsi" w:cstheme="minorHAnsi"/>
          <w:sz w:val="20"/>
          <w:szCs w:val="20"/>
        </w:rPr>
      </w:pPr>
      <w:r>
        <w:rPr>
          <w:rStyle w:val="eop"/>
          <w:rFonts w:asciiTheme="minorHAnsi" w:eastAsia="Yu Gothic Light" w:hAnsiTheme="minorHAnsi" w:cstheme="minorHAnsi"/>
          <w:sz w:val="20"/>
          <w:szCs w:val="20"/>
        </w:rPr>
        <w:t xml:space="preserve">                                       </w:t>
      </w:r>
      <w:r w:rsidR="00DB4CE8">
        <w:rPr>
          <w:rStyle w:val="eop"/>
          <w:rFonts w:asciiTheme="minorHAnsi" w:eastAsia="Yu Gothic Light" w:hAnsiTheme="minorHAnsi" w:cstheme="minorHAnsi"/>
          <w:sz w:val="20"/>
          <w:szCs w:val="20"/>
        </w:rPr>
        <w:t xml:space="preserve"> </w:t>
      </w:r>
      <w:r w:rsidR="001A1D2B" w:rsidRPr="001A1D2B">
        <w:rPr>
          <w:rStyle w:val="eop"/>
          <w:rFonts w:asciiTheme="minorHAnsi" w:eastAsia="Yu Gothic Light" w:hAnsiTheme="minorHAnsi" w:cstheme="minorHAnsi"/>
          <w:sz w:val="20"/>
          <w:szCs w:val="20"/>
        </w:rPr>
        <w:t>Annexe 1</w:t>
      </w:r>
    </w:p>
    <w:p w14:paraId="7076AD8D" w14:textId="4FA19356" w:rsidR="001A1D2B" w:rsidRPr="001A1D2B" w:rsidRDefault="00C61E73" w:rsidP="00970426">
      <w:pPr>
        <w:pStyle w:val="paragraph"/>
        <w:pBdr>
          <w:left w:val="single" w:sz="4" w:space="4" w:color="000000"/>
          <w:bottom w:val="single" w:sz="4" w:space="12" w:color="000000"/>
          <w:right w:val="single" w:sz="4" w:space="4" w:color="000000"/>
        </w:pBdr>
        <w:spacing w:before="0" w:beforeAutospacing="0" w:after="0" w:afterAutospacing="0" w:line="360" w:lineRule="auto"/>
        <w:rPr>
          <w:rStyle w:val="eop"/>
          <w:rFonts w:asciiTheme="minorHAnsi" w:eastAsia="Yu Gothic Light" w:hAnsiTheme="minorHAnsi" w:cstheme="minorHAnsi"/>
          <w:sz w:val="20"/>
          <w:szCs w:val="20"/>
        </w:rPr>
      </w:pPr>
      <w:r>
        <w:rPr>
          <w:rStyle w:val="eop"/>
          <w:rFonts w:asciiTheme="minorHAnsi" w:eastAsia="Yu Gothic Light" w:hAnsiTheme="minorHAnsi" w:cstheme="minorHAnsi"/>
          <w:sz w:val="20"/>
          <w:szCs w:val="20"/>
        </w:rPr>
        <w:lastRenderedPageBreak/>
        <w:t xml:space="preserve">                             </w:t>
      </w:r>
      <w:r w:rsidR="00DB4CE8">
        <w:rPr>
          <w:rStyle w:val="eop"/>
          <w:rFonts w:asciiTheme="minorHAnsi" w:eastAsia="Yu Gothic Light" w:hAnsiTheme="minorHAnsi" w:cstheme="minorHAnsi"/>
          <w:sz w:val="20"/>
          <w:szCs w:val="20"/>
        </w:rPr>
        <w:t xml:space="preserve"> </w:t>
      </w:r>
      <w:r w:rsidR="001A1D2B" w:rsidRPr="001A1D2B">
        <w:rPr>
          <w:rStyle w:val="eop"/>
          <w:rFonts w:asciiTheme="minorHAnsi" w:eastAsia="Yu Gothic Light" w:hAnsiTheme="minorHAnsi" w:cstheme="minorHAnsi"/>
          <w:sz w:val="20"/>
          <w:szCs w:val="20"/>
        </w:rPr>
        <w:t>_______________________</w:t>
      </w:r>
    </w:p>
    <w:p w14:paraId="13ECE18D" w14:textId="50AFD54E" w:rsidR="001A1D2B" w:rsidRPr="001A1D2B" w:rsidRDefault="00C61E73" w:rsidP="00970426">
      <w:pPr>
        <w:pStyle w:val="paragraph"/>
        <w:pBdr>
          <w:left w:val="single" w:sz="4" w:space="4" w:color="000000"/>
          <w:bottom w:val="single" w:sz="4" w:space="12" w:color="000000"/>
          <w:right w:val="single" w:sz="4" w:space="4" w:color="000000"/>
        </w:pBdr>
        <w:spacing w:before="0" w:beforeAutospacing="0" w:after="0" w:afterAutospacing="0" w:line="360" w:lineRule="auto"/>
        <w:rPr>
          <w:rStyle w:val="eop"/>
          <w:rFonts w:asciiTheme="minorHAnsi" w:eastAsia="Yu Gothic Light" w:hAnsiTheme="minorHAnsi" w:cstheme="minorHAnsi"/>
          <w:sz w:val="20"/>
          <w:szCs w:val="20"/>
        </w:rPr>
      </w:pPr>
      <w:r>
        <w:rPr>
          <w:rStyle w:val="eop"/>
          <w:rFonts w:asciiTheme="minorHAnsi" w:eastAsia="Yu Gothic Light" w:hAnsiTheme="minorHAnsi" w:cstheme="minorHAnsi"/>
          <w:sz w:val="20"/>
          <w:szCs w:val="20"/>
        </w:rPr>
        <w:t xml:space="preserve">                             </w:t>
      </w:r>
      <w:r w:rsidR="001A1D2B" w:rsidRPr="001A1D2B">
        <w:rPr>
          <w:rStyle w:val="eop"/>
          <w:rFonts w:asciiTheme="minorHAnsi" w:eastAsia="Yu Gothic Light" w:hAnsiTheme="minorHAnsi" w:cstheme="minorHAnsi"/>
          <w:sz w:val="20"/>
          <w:szCs w:val="20"/>
        </w:rPr>
        <w:t>Modèle de Demande de Paiement</w:t>
      </w:r>
    </w:p>
    <w:p w14:paraId="2C3A8FCA" w14:textId="0875B167" w:rsidR="00B03535" w:rsidRDefault="00C61E73" w:rsidP="00D4282C">
      <w:pPr>
        <w:pStyle w:val="paragraph"/>
        <w:pBdr>
          <w:left w:val="single" w:sz="4" w:space="4" w:color="000000"/>
          <w:bottom w:val="single" w:sz="4" w:space="12" w:color="000000"/>
          <w:right w:val="single" w:sz="4" w:space="4" w:color="000000"/>
        </w:pBdr>
        <w:spacing w:before="0" w:beforeAutospacing="0" w:after="0" w:afterAutospacing="0"/>
        <w:rPr>
          <w:rStyle w:val="eop"/>
          <w:rFonts w:asciiTheme="minorHAnsi" w:eastAsia="Yu Gothic Light" w:hAnsiTheme="minorHAnsi" w:cstheme="minorHAnsi"/>
          <w:sz w:val="20"/>
          <w:szCs w:val="20"/>
        </w:rPr>
      </w:pPr>
      <w:r>
        <w:rPr>
          <w:rStyle w:val="eop"/>
          <w:rFonts w:asciiTheme="minorHAnsi" w:eastAsia="Yu Gothic Light" w:hAnsiTheme="minorHAnsi" w:cstheme="minorHAnsi"/>
          <w:sz w:val="20"/>
          <w:szCs w:val="20"/>
        </w:rPr>
        <w:t xml:space="preserve">                             </w:t>
      </w:r>
      <w:r w:rsidR="001A1D2B" w:rsidRPr="001A1D2B">
        <w:rPr>
          <w:rStyle w:val="eop"/>
          <w:rFonts w:asciiTheme="minorHAnsi" w:eastAsia="Yu Gothic Light" w:hAnsiTheme="minorHAnsi" w:cstheme="minorHAnsi"/>
          <w:sz w:val="20"/>
          <w:szCs w:val="20"/>
        </w:rPr>
        <w:t>________________________</w:t>
      </w:r>
    </w:p>
    <w:p w14:paraId="6463A9D8" w14:textId="29B3239B" w:rsidR="001A1D2B" w:rsidRPr="00970426" w:rsidRDefault="00C61E73"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b/>
          <w:sz w:val="20"/>
          <w:szCs w:val="20"/>
        </w:rPr>
      </w:pPr>
      <w:r>
        <w:rPr>
          <w:rStyle w:val="eop"/>
          <w:rFonts w:asciiTheme="minorHAnsi" w:eastAsia="Yu Gothic Light" w:hAnsiTheme="minorHAnsi" w:cstheme="minorHAnsi"/>
          <w:b/>
          <w:bCs/>
          <w:sz w:val="20"/>
          <w:szCs w:val="20"/>
        </w:rPr>
        <w:t xml:space="preserve">                               </w:t>
      </w:r>
      <w:r w:rsidR="001A1D2B" w:rsidRPr="00970426">
        <w:rPr>
          <w:rStyle w:val="eop"/>
          <w:rFonts w:asciiTheme="minorHAnsi" w:eastAsia="Yu Gothic Light" w:hAnsiTheme="minorHAnsi" w:cstheme="minorHAnsi"/>
          <w:b/>
          <w:bCs/>
          <w:sz w:val="20"/>
          <w:szCs w:val="20"/>
        </w:rPr>
        <w:t>[</w:t>
      </w:r>
      <w:proofErr w:type="gramStart"/>
      <w:r w:rsidR="001A1D2B" w:rsidRPr="00970426">
        <w:rPr>
          <w:rStyle w:val="eop"/>
          <w:rFonts w:asciiTheme="minorHAnsi" w:eastAsia="Yu Gothic Light" w:hAnsiTheme="minorHAnsi" w:cstheme="minorHAnsi"/>
          <w:b/>
          <w:bCs/>
          <w:sz w:val="20"/>
          <w:szCs w:val="20"/>
        </w:rPr>
        <w:t>sur</w:t>
      </w:r>
      <w:proofErr w:type="gramEnd"/>
      <w:r w:rsidR="001A1D2B" w:rsidRPr="00970426">
        <w:rPr>
          <w:rStyle w:val="eop"/>
          <w:rFonts w:asciiTheme="minorHAnsi" w:eastAsia="Yu Gothic Light" w:hAnsiTheme="minorHAnsi" w:cstheme="minorHAnsi"/>
          <w:b/>
          <w:bCs/>
          <w:sz w:val="20"/>
          <w:szCs w:val="20"/>
        </w:rPr>
        <w:t xml:space="preserve"> papier à en-tête de l’ADEME]</w:t>
      </w:r>
    </w:p>
    <w:p w14:paraId="1B4A821F" w14:textId="23915391" w:rsidR="000C0FBA"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w:t>
      </w:r>
      <w:proofErr w:type="gramStart"/>
      <w:r w:rsidRPr="001A1D2B">
        <w:rPr>
          <w:rStyle w:val="eop"/>
          <w:rFonts w:asciiTheme="minorHAnsi" w:eastAsia="Yu Gothic Light" w:hAnsiTheme="minorHAnsi" w:cstheme="minorHAnsi"/>
          <w:sz w:val="20"/>
          <w:szCs w:val="20"/>
        </w:rPr>
        <w:t>à</w:t>
      </w:r>
      <w:proofErr w:type="gramEnd"/>
      <w:r w:rsidRPr="001A1D2B">
        <w:rPr>
          <w:rStyle w:val="eop"/>
          <w:rFonts w:asciiTheme="minorHAnsi" w:eastAsia="Yu Gothic Light" w:hAnsiTheme="minorHAnsi" w:cstheme="minorHAnsi"/>
          <w:sz w:val="20"/>
          <w:szCs w:val="20"/>
        </w:rPr>
        <w:t xml:space="preserve"> compléter avec informations du Garant] </w:t>
      </w:r>
    </w:p>
    <w:p w14:paraId="22096DB1" w14:textId="59D15835" w:rsidR="000C0FBA"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w:t>
      </w:r>
      <w:proofErr w:type="gramStart"/>
      <w:r w:rsidRPr="001A1D2B">
        <w:rPr>
          <w:rStyle w:val="eop"/>
          <w:rFonts w:asciiTheme="minorHAnsi" w:eastAsia="Yu Gothic Light" w:hAnsiTheme="minorHAnsi" w:cstheme="minorHAnsi"/>
          <w:sz w:val="20"/>
          <w:szCs w:val="20"/>
        </w:rPr>
        <w:t>à</w:t>
      </w:r>
      <w:proofErr w:type="gramEnd"/>
      <w:r w:rsidRPr="001A1D2B">
        <w:rPr>
          <w:rStyle w:val="eop"/>
          <w:rFonts w:asciiTheme="minorHAnsi" w:eastAsia="Yu Gothic Light" w:hAnsiTheme="minorHAnsi" w:cstheme="minorHAnsi"/>
          <w:sz w:val="20"/>
          <w:szCs w:val="20"/>
        </w:rPr>
        <w:t xml:space="preserve"> compléter], le [à compléter] </w:t>
      </w:r>
    </w:p>
    <w:p w14:paraId="216E1920" w14:textId="77777777"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Lettre recommandée avec accusé de réception faisant foi</w:t>
      </w:r>
    </w:p>
    <w:p w14:paraId="271D98B7" w14:textId="471A0966"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Référence : Demande de paiement au titre de la Garantie bancaire relative au Projet [à compléter] de [à compléter]</w:t>
      </w:r>
    </w:p>
    <w:p w14:paraId="698A6D5B" w14:textId="24268591"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 xml:space="preserve">[Madame/Monsieur], </w:t>
      </w:r>
    </w:p>
    <w:p w14:paraId="7E923750" w14:textId="26E00AD1"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Nous faisons référence à la Garantie à première demande que vous avez consentie par acte en date du [à compléter] (ci-après la "Garantie")</w:t>
      </w:r>
      <w:r w:rsidR="00DD0DBE">
        <w:rPr>
          <w:rStyle w:val="eop"/>
          <w:rFonts w:asciiTheme="minorHAnsi" w:eastAsia="Yu Gothic Light" w:hAnsiTheme="minorHAnsi" w:cstheme="minorHAnsi"/>
          <w:sz w:val="20"/>
          <w:szCs w:val="20"/>
        </w:rPr>
        <w:t xml:space="preserve"> à notre profit en qualité de Bénéficiaire</w:t>
      </w:r>
      <w:r w:rsidRPr="001A1D2B">
        <w:rPr>
          <w:rStyle w:val="eop"/>
          <w:rFonts w:asciiTheme="minorHAnsi" w:eastAsia="Yu Gothic Light" w:hAnsiTheme="minorHAnsi" w:cstheme="minorHAnsi"/>
          <w:sz w:val="20"/>
          <w:szCs w:val="20"/>
        </w:rPr>
        <w:t xml:space="preserve"> portant sur tout montant jusqu'à concurrence d’un montant maximum de [montant en toutes lettres] euros (EUR [montant en chiffres]) dans le cadre des obligations de [à compléter] (ci-après la Société aux termes du </w:t>
      </w:r>
      <w:r w:rsidR="00845969">
        <w:rPr>
          <w:rStyle w:val="eop"/>
          <w:rFonts w:asciiTheme="minorHAnsi" w:eastAsia="Yu Gothic Light" w:hAnsiTheme="minorHAnsi" w:cstheme="minorHAnsi"/>
          <w:sz w:val="20"/>
          <w:szCs w:val="20"/>
        </w:rPr>
        <w:t>Contrat d’aide</w:t>
      </w:r>
      <w:r w:rsidRPr="001A1D2B">
        <w:rPr>
          <w:rStyle w:val="eop"/>
          <w:rFonts w:asciiTheme="minorHAnsi" w:eastAsia="Yu Gothic Light" w:hAnsiTheme="minorHAnsi" w:cstheme="minorHAnsi"/>
          <w:sz w:val="20"/>
          <w:szCs w:val="20"/>
        </w:rPr>
        <w:t>.</w:t>
      </w:r>
    </w:p>
    <w:p w14:paraId="4A60F08C" w14:textId="4A54124F"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Les termes et expressions définis dans la Garantie ont la même définition dans la présente Demande</w:t>
      </w:r>
      <w:r w:rsidR="00DD0DBE">
        <w:rPr>
          <w:rStyle w:val="eop"/>
          <w:rFonts w:asciiTheme="minorHAnsi" w:eastAsia="Yu Gothic Light" w:hAnsiTheme="minorHAnsi" w:cstheme="minorHAnsi"/>
          <w:sz w:val="20"/>
          <w:szCs w:val="20"/>
        </w:rPr>
        <w:t xml:space="preserve"> de Paiement</w:t>
      </w:r>
      <w:r w:rsidRPr="001A1D2B">
        <w:rPr>
          <w:rStyle w:val="eop"/>
          <w:rFonts w:asciiTheme="minorHAnsi" w:eastAsia="Yu Gothic Light" w:hAnsiTheme="minorHAnsi" w:cstheme="minorHAnsi"/>
          <w:sz w:val="20"/>
          <w:szCs w:val="20"/>
        </w:rPr>
        <w:t>.</w:t>
      </w:r>
    </w:p>
    <w:p w14:paraId="03A91388" w14:textId="7C0BCAC4"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 xml:space="preserve">Nous vous indiquons par la présente que la Société n’a pas rempli partiellement ou totalement ses obligations de paiement selon les termes et conditions du </w:t>
      </w:r>
      <w:r w:rsidR="00845969">
        <w:rPr>
          <w:rStyle w:val="eop"/>
          <w:rFonts w:asciiTheme="minorHAnsi" w:eastAsia="Yu Gothic Light" w:hAnsiTheme="minorHAnsi" w:cstheme="minorHAnsi"/>
          <w:sz w:val="20"/>
          <w:szCs w:val="20"/>
        </w:rPr>
        <w:t>Contrat d’aide</w:t>
      </w:r>
      <w:r w:rsidRPr="001A1D2B">
        <w:rPr>
          <w:rStyle w:val="eop"/>
          <w:rFonts w:asciiTheme="minorHAnsi" w:eastAsia="Yu Gothic Light" w:hAnsiTheme="minorHAnsi" w:cstheme="minorHAnsi"/>
          <w:sz w:val="20"/>
          <w:szCs w:val="20"/>
        </w:rPr>
        <w:t xml:space="preserve"> à la suite d’une demande de paiement restée impayée.</w:t>
      </w:r>
    </w:p>
    <w:p w14:paraId="3D2BB335" w14:textId="5869B006"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 xml:space="preserve">Conformément aux clauses de la Garantie, nous vous demandons par la présente de verser la somme de [montant en toutes lettres] euros (EUR [montant en chiffres]) sur notre compte </w:t>
      </w:r>
      <w:r w:rsidR="00DD0DBE">
        <w:rPr>
          <w:rStyle w:val="eop"/>
          <w:rFonts w:asciiTheme="minorHAnsi" w:eastAsia="Yu Gothic Light" w:hAnsiTheme="minorHAnsi" w:cstheme="minorHAnsi"/>
          <w:sz w:val="20"/>
          <w:szCs w:val="20"/>
        </w:rPr>
        <w:t xml:space="preserve">bancaire </w:t>
      </w:r>
      <w:r w:rsidRPr="001A1D2B">
        <w:rPr>
          <w:rStyle w:val="eop"/>
          <w:rFonts w:asciiTheme="minorHAnsi" w:eastAsia="Yu Gothic Light" w:hAnsiTheme="minorHAnsi" w:cstheme="minorHAnsi"/>
          <w:sz w:val="20"/>
          <w:szCs w:val="20"/>
        </w:rPr>
        <w:t>ouvert dans les livres de [</w:t>
      </w:r>
      <w:r w:rsidR="00DD0DBE">
        <w:rPr>
          <w:rStyle w:val="eop"/>
          <w:rFonts w:asciiTheme="minorHAnsi" w:eastAsia="Yu Gothic Light" w:hAnsiTheme="minorHAnsi" w:cstheme="minorHAnsi"/>
          <w:sz w:val="20"/>
          <w:szCs w:val="20"/>
        </w:rPr>
        <w:t xml:space="preserve">insérer les détails correspondants à la </w:t>
      </w:r>
      <w:r w:rsidRPr="001A1D2B">
        <w:rPr>
          <w:rStyle w:val="eop"/>
          <w:rFonts w:asciiTheme="minorHAnsi" w:eastAsia="Yu Gothic Light" w:hAnsiTheme="minorHAnsi" w:cstheme="minorHAnsi"/>
          <w:sz w:val="20"/>
          <w:szCs w:val="20"/>
        </w:rPr>
        <w:t>Banque] ouvert sous le numéro [numéro IBAN], (ci-après le "Compte").</w:t>
      </w:r>
      <w:r w:rsidR="00C61E73">
        <w:rPr>
          <w:rStyle w:val="eop"/>
          <w:rFonts w:asciiTheme="minorHAnsi" w:eastAsia="Yu Gothic Light" w:hAnsiTheme="minorHAnsi" w:cstheme="minorHAnsi"/>
          <w:sz w:val="20"/>
          <w:szCs w:val="20"/>
        </w:rPr>
        <w:t xml:space="preserve"> </w:t>
      </w:r>
      <w:r w:rsidRPr="001A1D2B">
        <w:rPr>
          <w:rStyle w:val="eop"/>
          <w:rFonts w:asciiTheme="minorHAnsi" w:eastAsia="Yu Gothic Light" w:hAnsiTheme="minorHAnsi" w:cstheme="minorHAnsi"/>
          <w:sz w:val="20"/>
          <w:szCs w:val="20"/>
        </w:rPr>
        <w:t>Cette somme représente [insérer la description de la nature du montant dû].</w:t>
      </w:r>
    </w:p>
    <w:p w14:paraId="5EFD36FA" w14:textId="7C539386"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 xml:space="preserve">Nous vous rappelons qu’aux termes de la Garantie, le montant susvisé doit être effectivement payé et inscrit sur le Compte dans un délai de vingt (20) jours calendaires suivants la date de réception de la présente </w:t>
      </w:r>
      <w:r w:rsidR="00DD0DBE">
        <w:rPr>
          <w:rStyle w:val="eop"/>
          <w:rFonts w:asciiTheme="minorHAnsi" w:eastAsia="Yu Gothic Light" w:hAnsiTheme="minorHAnsi" w:cstheme="minorHAnsi"/>
          <w:sz w:val="20"/>
          <w:szCs w:val="20"/>
        </w:rPr>
        <w:t>D</w:t>
      </w:r>
      <w:r w:rsidR="00DD0DBE" w:rsidRPr="001A1D2B">
        <w:rPr>
          <w:rStyle w:val="eop"/>
          <w:rFonts w:asciiTheme="minorHAnsi" w:eastAsia="Yu Gothic Light" w:hAnsiTheme="minorHAnsi" w:cstheme="minorHAnsi"/>
          <w:sz w:val="20"/>
          <w:szCs w:val="20"/>
        </w:rPr>
        <w:t xml:space="preserve">emande </w:t>
      </w:r>
      <w:r w:rsidRPr="001A1D2B">
        <w:rPr>
          <w:rStyle w:val="eop"/>
          <w:rFonts w:asciiTheme="minorHAnsi" w:eastAsia="Yu Gothic Light" w:hAnsiTheme="minorHAnsi" w:cstheme="minorHAnsi"/>
          <w:sz w:val="20"/>
          <w:szCs w:val="20"/>
        </w:rPr>
        <w:t xml:space="preserve">de </w:t>
      </w:r>
      <w:r w:rsidR="00DD0DBE">
        <w:rPr>
          <w:rStyle w:val="eop"/>
          <w:rFonts w:asciiTheme="minorHAnsi" w:eastAsia="Yu Gothic Light" w:hAnsiTheme="minorHAnsi" w:cstheme="minorHAnsi"/>
          <w:sz w:val="20"/>
          <w:szCs w:val="20"/>
        </w:rPr>
        <w:t>P</w:t>
      </w:r>
      <w:r w:rsidR="00DD0DBE" w:rsidRPr="001A1D2B">
        <w:rPr>
          <w:rStyle w:val="eop"/>
          <w:rFonts w:asciiTheme="minorHAnsi" w:eastAsia="Yu Gothic Light" w:hAnsiTheme="minorHAnsi" w:cstheme="minorHAnsi"/>
          <w:sz w:val="20"/>
          <w:szCs w:val="20"/>
        </w:rPr>
        <w:t xml:space="preserve">aiement </w:t>
      </w:r>
      <w:r w:rsidRPr="001A1D2B">
        <w:rPr>
          <w:rStyle w:val="eop"/>
          <w:rFonts w:asciiTheme="minorHAnsi" w:eastAsia="Yu Gothic Light" w:hAnsiTheme="minorHAnsi" w:cstheme="minorHAnsi"/>
          <w:sz w:val="20"/>
          <w:szCs w:val="20"/>
        </w:rPr>
        <w:t>(la date de l’accusé réception faisant foi).</w:t>
      </w:r>
    </w:p>
    <w:p w14:paraId="3C8A0980" w14:textId="529590B0"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Nous vous prions d’agréer, [Madame/Monsieur], l’expression de nos sentiments distingués.</w:t>
      </w:r>
    </w:p>
    <w:p w14:paraId="1ACE1E7A" w14:textId="2D4F78BD"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 xml:space="preserve">Fait à </w:t>
      </w:r>
      <w:r w:rsidR="00DD0DBE">
        <w:rPr>
          <w:rStyle w:val="eop"/>
          <w:rFonts w:asciiTheme="minorHAnsi" w:eastAsia="Yu Gothic Light" w:hAnsiTheme="minorHAnsi" w:cstheme="minorHAnsi" w:hint="eastAsia"/>
          <w:sz w:val="20"/>
          <w:szCs w:val="20"/>
        </w:rPr>
        <w:t>[</w:t>
      </w:r>
      <w:r w:rsidR="00DD0DBE">
        <w:rPr>
          <w:rStyle w:val="eop"/>
          <w:rFonts w:asciiTheme="minorHAnsi" w:eastAsia="Yu Gothic Light" w:hAnsiTheme="minorHAnsi" w:cstheme="minorHAnsi" w:hint="eastAsia"/>
          <w:sz w:val="20"/>
          <w:szCs w:val="20"/>
        </w:rPr>
        <w:t>●</w:t>
      </w:r>
      <w:r w:rsidR="00DD0DBE">
        <w:rPr>
          <w:rStyle w:val="eop"/>
          <w:rFonts w:asciiTheme="minorHAnsi" w:eastAsia="Yu Gothic Light" w:hAnsiTheme="minorHAnsi" w:cstheme="minorHAnsi" w:hint="eastAsia"/>
          <w:sz w:val="20"/>
          <w:szCs w:val="20"/>
        </w:rPr>
        <w:t>]</w:t>
      </w:r>
      <w:r w:rsidRPr="001A1D2B">
        <w:rPr>
          <w:rStyle w:val="eop"/>
          <w:rFonts w:asciiTheme="minorHAnsi" w:eastAsia="Yu Gothic Light" w:hAnsiTheme="minorHAnsi" w:cstheme="minorHAnsi"/>
          <w:sz w:val="20"/>
          <w:szCs w:val="20"/>
        </w:rPr>
        <w:t>, le</w:t>
      </w:r>
    </w:p>
    <w:p w14:paraId="7073EF95" w14:textId="77777777"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_______________________________________</w:t>
      </w:r>
    </w:p>
    <w:p w14:paraId="2ABB08FD" w14:textId="77777777" w:rsidR="001A1D2B" w:rsidRPr="001A1D2B" w:rsidRDefault="001A1D2B" w:rsidP="001A1D2B">
      <w:pPr>
        <w:pStyle w:val="paragraph"/>
        <w:pBdr>
          <w:left w:val="single" w:sz="4" w:space="4" w:color="000000"/>
          <w:bottom w:val="single" w:sz="4" w:space="12" w:color="000000"/>
          <w:right w:val="single" w:sz="4" w:space="4" w:color="000000"/>
        </w:pBdr>
        <w:rPr>
          <w:rStyle w:val="eop"/>
          <w:rFonts w:asciiTheme="minorHAnsi" w:eastAsia="Yu Gothic Light" w:hAnsiTheme="minorHAnsi" w:cstheme="minorHAnsi"/>
          <w:sz w:val="20"/>
          <w:szCs w:val="20"/>
        </w:rPr>
      </w:pPr>
      <w:r w:rsidRPr="001A1D2B">
        <w:rPr>
          <w:rStyle w:val="eop"/>
          <w:rFonts w:asciiTheme="minorHAnsi" w:eastAsia="Yu Gothic Light" w:hAnsiTheme="minorHAnsi" w:cstheme="minorHAnsi"/>
          <w:sz w:val="20"/>
          <w:szCs w:val="20"/>
        </w:rPr>
        <w:t>L’ADEME</w:t>
      </w:r>
    </w:p>
    <w:p w14:paraId="7D69C67F" w14:textId="3FCE9822" w:rsidR="00BC36B3" w:rsidRPr="00BC36B3" w:rsidRDefault="001A1D2B" w:rsidP="00392A87">
      <w:pPr>
        <w:pStyle w:val="paragraph"/>
        <w:pBdr>
          <w:left w:val="single" w:sz="4" w:space="4" w:color="000000"/>
          <w:bottom w:val="single" w:sz="4" w:space="12" w:color="000000"/>
          <w:right w:val="single" w:sz="4" w:space="4" w:color="000000"/>
        </w:pBdr>
        <w:sectPr w:rsidR="00BC36B3" w:rsidRPr="00BC36B3" w:rsidSect="008C1DD6">
          <w:headerReference w:type="even" r:id="rId14"/>
          <w:headerReference w:type="default" r:id="rId15"/>
          <w:footerReference w:type="default" r:id="rId16"/>
          <w:headerReference w:type="first" r:id="rId17"/>
          <w:pgSz w:w="11906" w:h="16838" w:code="9"/>
          <w:pgMar w:top="1440" w:right="1440" w:bottom="1440" w:left="1440" w:header="709" w:footer="259" w:gutter="0"/>
          <w:cols w:space="708"/>
          <w:docGrid w:linePitch="360"/>
        </w:sectPr>
      </w:pPr>
      <w:r w:rsidRPr="001A1D2B">
        <w:rPr>
          <w:rStyle w:val="eop"/>
          <w:rFonts w:asciiTheme="minorHAnsi" w:eastAsia="Yu Gothic Light" w:hAnsiTheme="minorHAnsi" w:cstheme="minorHAnsi"/>
          <w:sz w:val="20"/>
          <w:szCs w:val="20"/>
        </w:rPr>
        <w:t>Agissant au nom et pour le compte de l’Etat</w:t>
      </w:r>
    </w:p>
    <w:bookmarkEnd w:id="13"/>
    <w:p w14:paraId="1C0B2F2C" w14:textId="77777777" w:rsidR="00E90BA4" w:rsidRPr="007A4FE8" w:rsidRDefault="00E90BA4" w:rsidP="00D4282C">
      <w:pPr>
        <w:rPr>
          <w:b/>
          <w:bCs/>
        </w:rPr>
      </w:pPr>
    </w:p>
    <w:sectPr w:rsidR="00E90BA4" w:rsidRPr="007A4FE8" w:rsidSect="007862EC">
      <w:pgSz w:w="11906" w:h="16838" w:code="9"/>
      <w:pgMar w:top="1418" w:right="1416" w:bottom="1418" w:left="1418" w:header="709" w:footer="2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2E2D7" w14:textId="77777777" w:rsidR="00EA4BD1" w:rsidRDefault="00EA4BD1" w:rsidP="006665D1">
      <w:r>
        <w:separator/>
      </w:r>
    </w:p>
  </w:endnote>
  <w:endnote w:type="continuationSeparator" w:id="0">
    <w:p w14:paraId="5F7F4BDF" w14:textId="77777777" w:rsidR="00EA4BD1" w:rsidRDefault="00EA4BD1" w:rsidP="006665D1">
      <w:r>
        <w:continuationSeparator/>
      </w:r>
    </w:p>
  </w:endnote>
  <w:endnote w:type="continuationNotice" w:id="1">
    <w:p w14:paraId="453B0EC3" w14:textId="77777777" w:rsidR="00EA4BD1" w:rsidRDefault="00EA4B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4583919"/>
      <w:docPartObj>
        <w:docPartGallery w:val="Page Numbers (Bottom of Page)"/>
        <w:docPartUnique/>
      </w:docPartObj>
    </w:sdtPr>
    <w:sdtContent>
      <w:sdt>
        <w:sdtPr>
          <w:id w:val="-1769616900"/>
          <w:docPartObj>
            <w:docPartGallery w:val="Page Numbers (Top of Page)"/>
            <w:docPartUnique/>
          </w:docPartObj>
        </w:sdtPr>
        <w:sdtContent>
          <w:p w14:paraId="0F0BC4B6" w14:textId="51A074FB" w:rsidR="00420059" w:rsidRDefault="00420059" w:rsidP="006E6DE0">
            <w:pPr>
              <w:pStyle w:val="Pieddepage"/>
              <w:pBdr>
                <w:top w:val="single" w:sz="4" w:space="1" w:color="auto"/>
              </w:pBdr>
              <w:jc w:val="right"/>
            </w:pPr>
            <w:r>
              <w:rPr>
                <w:b/>
                <w:bCs/>
                <w:sz w:val="24"/>
                <w:szCs w:val="24"/>
              </w:rPr>
              <w:fldChar w:fldCharType="begin"/>
            </w:r>
            <w:r>
              <w:rPr>
                <w:b/>
                <w:bCs/>
              </w:rPr>
              <w:instrText>PAGE</w:instrText>
            </w:r>
            <w:r>
              <w:rPr>
                <w:b/>
                <w:bCs/>
                <w:sz w:val="24"/>
                <w:szCs w:val="24"/>
              </w:rPr>
              <w:fldChar w:fldCharType="separate"/>
            </w:r>
            <w:r w:rsidR="00190349">
              <w:rPr>
                <w:b/>
                <w:bCs/>
                <w:noProof/>
              </w:rPr>
              <w:t>41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190349">
              <w:rPr>
                <w:b/>
                <w:bCs/>
                <w:noProof/>
              </w:rPr>
              <w:t>50</w:t>
            </w:r>
            <w:r>
              <w:rPr>
                <w:b/>
                <w:bCs/>
                <w:sz w:val="24"/>
                <w:szCs w:val="24"/>
              </w:rPr>
              <w:fldChar w:fldCharType="end"/>
            </w:r>
          </w:p>
        </w:sdtContent>
      </w:sdt>
    </w:sdtContent>
  </w:sdt>
  <w:p w14:paraId="2721F426" w14:textId="77777777" w:rsidR="00420059" w:rsidRDefault="004200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07C0B" w14:textId="77777777" w:rsidR="00EA4BD1" w:rsidRDefault="00EA4BD1" w:rsidP="006665D1">
      <w:r>
        <w:separator/>
      </w:r>
    </w:p>
  </w:footnote>
  <w:footnote w:type="continuationSeparator" w:id="0">
    <w:p w14:paraId="4C838AE0" w14:textId="77777777" w:rsidR="00EA4BD1" w:rsidRDefault="00EA4BD1" w:rsidP="006665D1">
      <w:r>
        <w:continuationSeparator/>
      </w:r>
    </w:p>
  </w:footnote>
  <w:footnote w:type="continuationNotice" w:id="1">
    <w:p w14:paraId="07812BB0" w14:textId="77777777" w:rsidR="00EA4BD1" w:rsidRDefault="00EA4BD1"/>
  </w:footnote>
  <w:footnote w:id="2">
    <w:p w14:paraId="39DC59F7" w14:textId="4BDC0362" w:rsidR="00420059" w:rsidRDefault="00420059">
      <w:pPr>
        <w:pStyle w:val="Notedebasdepage"/>
      </w:pPr>
      <w:r>
        <w:rPr>
          <w:rStyle w:val="Appelnotedebasdep"/>
        </w:rPr>
        <w:footnoteRef/>
      </w:r>
      <w:r>
        <w:t xml:space="preserve"> </w:t>
      </w:r>
      <w:r w:rsidRPr="009411FD">
        <w:t xml:space="preserve">Accessible à ce lien : </w:t>
      </w:r>
      <w:hyperlink r:id="rId1" w:history="1">
        <w:r w:rsidRPr="009411FD">
          <w:t>https://competition-policy.ec.europa.eu/state-aid/legislation/reference-discount-rates-and-recovery-interest-rates/reference-and-discount-rates_en</w:t>
        </w:r>
      </w:hyperlink>
    </w:p>
  </w:footnote>
  <w:footnote w:id="3">
    <w:p w14:paraId="394BC568" w14:textId="19C0F6D2" w:rsidR="00420059" w:rsidRDefault="00420059" w:rsidP="001F6523">
      <w:pPr>
        <w:pStyle w:val="Notedebasdepage"/>
      </w:pPr>
      <w:r>
        <w:rPr>
          <w:rStyle w:val="Appelnotedebasdep"/>
        </w:rPr>
        <w:footnoteRef/>
      </w:r>
      <w:r>
        <w:t xml:space="preserve"> </w:t>
      </w:r>
      <w:r w:rsidRPr="65843651">
        <w:t>Exemples : TIRUERT</w:t>
      </w:r>
      <w:r>
        <w:t>/IRICC</w:t>
      </w:r>
      <w:r w:rsidRPr="65843651">
        <w:t>, FuelEU Maritime, ReFuelEU Aviation</w:t>
      </w:r>
      <w:r>
        <w:t>.</w:t>
      </w:r>
    </w:p>
  </w:footnote>
  <w:footnote w:id="4">
    <w:p w14:paraId="136BAC46" w14:textId="6812E30B" w:rsidR="00420059" w:rsidRDefault="00420059" w:rsidP="00E958AC">
      <w:pPr>
        <w:pStyle w:val="Notedebasdepage"/>
      </w:pPr>
      <w:r>
        <w:rPr>
          <w:rStyle w:val="Appelnotedebasdep"/>
        </w:rPr>
        <w:footnoteRef/>
      </w:r>
      <w:r>
        <w:t xml:space="preserve"> Au sens des Lignes Directrices « CEEAG », le début des travaux est : </w:t>
      </w:r>
      <w:r w:rsidRPr="008158C6">
        <w:t>« </w:t>
      </w:r>
      <w:r w:rsidRPr="008239BF">
        <w:rPr>
          <w:i/>
          <w:iCs/>
        </w:rPr>
        <w:t>l</w:t>
      </w:r>
      <w:r w:rsidRPr="003A5AB5">
        <w:rPr>
          <w:i/>
          <w:iCs/>
        </w:rPr>
        <w:t>e premier engagement ferme (par exemple, de commander du matériel ou de commencer la construction) qui rend un</w:t>
      </w:r>
      <w:r w:rsidRPr="008158C6">
        <w:rPr>
          <w:i/>
          <w:iCs/>
        </w:rPr>
        <w:t xml:space="preserve"> investissement irréversible. L'achat de terrains et </w:t>
      </w:r>
      <w:r w:rsidRPr="003A5AB5">
        <w:rPr>
          <w:i/>
          <w:iCs/>
        </w:rPr>
        <w:t xml:space="preserve">les travaux préparatoires </w:t>
      </w:r>
      <w:r w:rsidRPr="008158C6">
        <w:rPr>
          <w:i/>
          <w:iCs/>
        </w:rPr>
        <w:t>tels que l'obtention d'autorisations et la réalisation d'études de faisabilité ne sont pas considérés comme le début des travaux. Dans le cas des rachats, le « début des travaux » est le moment de l'acquisition des actifs directement liés à l'établissement acquis</w:t>
      </w:r>
      <w:r>
        <w:rPr>
          <w:i/>
          <w:iCs/>
        </w:rPr>
        <w:t xml:space="preserve">. </w:t>
      </w:r>
      <w:r w:rsidRPr="008158C6">
        <w:t>»</w:t>
      </w:r>
    </w:p>
  </w:footnote>
  <w:footnote w:id="5">
    <w:p w14:paraId="343A24FC" w14:textId="77777777" w:rsidR="00420059" w:rsidRDefault="00420059" w:rsidP="000902F6">
      <w:pPr>
        <w:pStyle w:val="Notedebasdepage"/>
      </w:pPr>
      <w:r>
        <w:rPr>
          <w:rStyle w:val="Appelnotedebasdep"/>
        </w:rPr>
        <w:footnoteRef/>
      </w:r>
      <w:r>
        <w:t xml:space="preserve"> </w:t>
      </w:r>
      <w:r w:rsidRPr="00262331">
        <w:t>https://www.insee.fr/fr/statistiques/serie/001565183</w:t>
      </w:r>
    </w:p>
  </w:footnote>
  <w:footnote w:id="6">
    <w:p w14:paraId="35A9A2B3" w14:textId="77777777" w:rsidR="00420059" w:rsidRDefault="00420059" w:rsidP="000902F6">
      <w:pPr>
        <w:pStyle w:val="Notedebasdepage"/>
      </w:pPr>
      <w:r>
        <w:rPr>
          <w:rStyle w:val="Appelnotedebasdep"/>
        </w:rPr>
        <w:footnoteRef/>
      </w:r>
      <w:r>
        <w:t xml:space="preserve"> </w:t>
      </w:r>
      <w:r w:rsidRPr="00632256">
        <w:t>https://www.insee.fr/fr/statistiques/serie/01076</w:t>
      </w:r>
      <w:r>
        <w:t>4313</w:t>
      </w:r>
    </w:p>
  </w:footnote>
  <w:footnote w:id="7">
    <w:p w14:paraId="71AF3546" w14:textId="6992B14A" w:rsidR="00420059" w:rsidRDefault="00420059" w:rsidP="000F36BB">
      <w:pPr>
        <w:tabs>
          <w:tab w:val="left" w:pos="387"/>
        </w:tabs>
        <w:spacing w:before="96"/>
        <w:ind w:left="387" w:right="311" w:hanging="358"/>
      </w:pPr>
      <w:r>
        <w:rPr>
          <w:rStyle w:val="Appelnotedebasdep"/>
        </w:rPr>
        <w:footnoteRef/>
      </w:r>
      <w:r>
        <w:t xml:space="preserve"> </w:t>
      </w:r>
      <w:r w:rsidRPr="00DF3BB2">
        <w:rPr>
          <w:sz w:val="16"/>
          <w:szCs w:val="20"/>
        </w:rPr>
        <w:t xml:space="preserve">Par exemple, les parts attendues des structures de prix fixes et </w:t>
      </w:r>
      <w:r w:rsidRPr="00B336D2">
        <w:rPr>
          <w:sz w:val="16"/>
          <w:szCs w:val="20"/>
        </w:rPr>
        <w:t>flottantes doivent correspondre à la stratégie d'approvisionnement en électricité renouvelable et les accords d'exploitation.</w:t>
      </w:r>
    </w:p>
  </w:footnote>
  <w:footnote w:id="8">
    <w:p w14:paraId="4936CD6B" w14:textId="4F97283E" w:rsidR="00420059" w:rsidRDefault="00420059" w:rsidP="00DC6DC5">
      <w:pPr>
        <w:pStyle w:val="Notedebasdepage"/>
      </w:pPr>
      <w:r>
        <w:rPr>
          <w:rStyle w:val="Appelnotedebasdep"/>
        </w:rPr>
        <w:footnoteRef/>
      </w:r>
      <w:r>
        <w:t xml:space="preserve"> </w:t>
      </w:r>
      <w:r w:rsidRPr="00640526">
        <w:rPr>
          <w:sz w:val="16"/>
        </w:rPr>
        <w:t xml:space="preserve">Par exemple, si une phase précédente du </w:t>
      </w:r>
      <w:r>
        <w:rPr>
          <w:sz w:val="16"/>
        </w:rPr>
        <w:t>P</w:t>
      </w:r>
      <w:r w:rsidRPr="00640526">
        <w:rPr>
          <w:sz w:val="16"/>
        </w:rPr>
        <w:t>rojet</w:t>
      </w:r>
      <w:r>
        <w:rPr>
          <w:sz w:val="16"/>
        </w:rPr>
        <w:t xml:space="preserve">, avec une </w:t>
      </w:r>
      <w:r w:rsidRPr="00640526">
        <w:rPr>
          <w:sz w:val="16"/>
        </w:rPr>
        <w:t>capacité de 5 MWe</w:t>
      </w:r>
      <w:r>
        <w:rPr>
          <w:sz w:val="16"/>
        </w:rPr>
        <w:t>,</w:t>
      </w:r>
      <w:r w:rsidRPr="00640526">
        <w:rPr>
          <w:sz w:val="16"/>
        </w:rPr>
        <w:t xml:space="preserve"> a reçu un soutien public et qu'une extension de capacité de 15 MWe est proposée </w:t>
      </w:r>
      <w:r>
        <w:rPr>
          <w:sz w:val="16"/>
        </w:rPr>
        <w:t>à l’appel d’offres</w:t>
      </w:r>
      <w:r w:rsidRPr="00640526">
        <w:rPr>
          <w:sz w:val="16"/>
        </w:rPr>
        <w:t xml:space="preserve">, cette </w:t>
      </w:r>
      <w:r>
        <w:rPr>
          <w:sz w:val="16"/>
        </w:rPr>
        <w:t>O</w:t>
      </w:r>
      <w:r w:rsidRPr="00640526">
        <w:rPr>
          <w:sz w:val="16"/>
        </w:rPr>
        <w:t xml:space="preserve">ffre est éligible. Une </w:t>
      </w:r>
      <w:r>
        <w:rPr>
          <w:sz w:val="16"/>
        </w:rPr>
        <w:t>O</w:t>
      </w:r>
      <w:r w:rsidRPr="00640526">
        <w:rPr>
          <w:sz w:val="16"/>
        </w:rPr>
        <w:t>ffre combinée de 20 MWe, dont 5 MWe précédemment soutenus, ne sera toutefois pas autorisée.</w:t>
      </w:r>
    </w:p>
  </w:footnote>
  <w:footnote w:id="9">
    <w:p w14:paraId="5673685F" w14:textId="572B8DE3" w:rsidR="00420059" w:rsidRDefault="00420059" w:rsidP="00DC6DC5">
      <w:pPr>
        <w:pStyle w:val="Notedebasdepage"/>
      </w:pPr>
      <w:r>
        <w:rPr>
          <w:rStyle w:val="Appelnotedebasdep"/>
        </w:rPr>
        <w:footnoteRef/>
      </w:r>
      <w:r>
        <w:t xml:space="preserve"> </w:t>
      </w:r>
      <w:r w:rsidRPr="00B67FA1">
        <w:rPr>
          <w:sz w:val="16"/>
        </w:rPr>
        <w:t>Telles que définies dans le</w:t>
      </w:r>
      <w:r>
        <w:rPr>
          <w:sz w:val="16"/>
        </w:rPr>
        <w:t>s Lignes Directrices</w:t>
      </w:r>
      <w:r w:rsidRPr="00B67FA1">
        <w:rPr>
          <w:sz w:val="16"/>
        </w:rPr>
        <w:t xml:space="preserve"> CEEAG (point 36 de la section 2.4 Définitions).</w:t>
      </w:r>
    </w:p>
  </w:footnote>
  <w:footnote w:id="10">
    <w:p w14:paraId="2477F0EF" w14:textId="77777777" w:rsidR="00420059" w:rsidRDefault="00420059" w:rsidP="00DC6DC5">
      <w:pPr>
        <w:pStyle w:val="Notedebasdepage"/>
      </w:pPr>
      <w:r>
        <w:rPr>
          <w:rStyle w:val="Appelnotedebasdep"/>
        </w:rPr>
        <w:footnoteRef/>
      </w:r>
      <w:r>
        <w:t xml:space="preserve"> </w:t>
      </w:r>
      <w:r>
        <w:rPr>
          <w:sz w:val="16"/>
        </w:rPr>
        <w:t>L</w:t>
      </w:r>
      <w:r w:rsidRPr="00E73CD1">
        <w:rPr>
          <w:sz w:val="16"/>
        </w:rPr>
        <w:t>es mesures notifiées qui relèvent du point 403 et du point 4.11 du CEEAG ou des mesures similaires, par exemple celles qui relèvent de l'article 44 du RGEC.</w:t>
      </w:r>
    </w:p>
  </w:footnote>
  <w:footnote w:id="11">
    <w:p w14:paraId="605695A4" w14:textId="74EFA398" w:rsidR="00420059" w:rsidRPr="00800261" w:rsidRDefault="00420059" w:rsidP="00DC6DC5">
      <w:pPr>
        <w:ind w:left="387" w:right="305" w:hanging="358"/>
        <w:rPr>
          <w:sz w:val="16"/>
        </w:rPr>
      </w:pPr>
      <w:r>
        <w:rPr>
          <w:rStyle w:val="Appelnotedebasdep"/>
        </w:rPr>
        <w:footnoteRef/>
      </w:r>
      <w:r>
        <w:t xml:space="preserve"> </w:t>
      </w:r>
      <w:r w:rsidRPr="00640526">
        <w:rPr>
          <w:sz w:val="16"/>
        </w:rPr>
        <w:t xml:space="preserve">Un exemple : un producteur </w:t>
      </w:r>
      <w:r>
        <w:rPr>
          <w:sz w:val="16"/>
        </w:rPr>
        <w:t>d’ammoniac</w:t>
      </w:r>
      <w:r w:rsidRPr="00640526">
        <w:rPr>
          <w:sz w:val="16"/>
        </w:rPr>
        <w:t xml:space="preserve"> obtient 10 % de sa consommation d'hydrogène auprès d'un </w:t>
      </w:r>
      <w:r>
        <w:rPr>
          <w:sz w:val="16"/>
        </w:rPr>
        <w:t>P</w:t>
      </w:r>
      <w:r w:rsidRPr="00640526">
        <w:rPr>
          <w:sz w:val="16"/>
        </w:rPr>
        <w:t xml:space="preserve">roducteur. L'obligation pour les </w:t>
      </w:r>
      <w:r>
        <w:rPr>
          <w:sz w:val="16"/>
        </w:rPr>
        <w:t>Acheteur</w:t>
      </w:r>
      <w:r w:rsidRPr="00640526">
        <w:rPr>
          <w:sz w:val="16"/>
        </w:rPr>
        <w:t xml:space="preserve">s de ne pas bénéficier de l'aide pour les coûts d'exploitation ne concerne que le volume d'hydrogène qui bénéficierait d'un soutien dans le cadre de </w:t>
      </w:r>
      <w:r>
        <w:rPr>
          <w:sz w:val="16"/>
        </w:rPr>
        <w:t>l’appel d’offres</w:t>
      </w:r>
      <w:r w:rsidRPr="00640526">
        <w:rPr>
          <w:sz w:val="16"/>
        </w:rPr>
        <w:t xml:space="preserve">, c'est-à-dire </w:t>
      </w:r>
      <w:r>
        <w:rPr>
          <w:sz w:val="16"/>
        </w:rPr>
        <w:t>la Production soumise</w:t>
      </w:r>
      <w:r w:rsidRPr="00640526">
        <w:rPr>
          <w:sz w:val="16"/>
        </w:rPr>
        <w:t xml:space="preserve"> (dans l'exemple, les 10 % de la consommation d'hydrogène). </w:t>
      </w:r>
      <w:r>
        <w:rPr>
          <w:sz w:val="16"/>
        </w:rPr>
        <w:t>Rappel</w:t>
      </w:r>
      <w:r w:rsidRPr="00640526">
        <w:rPr>
          <w:sz w:val="16"/>
        </w:rPr>
        <w:t xml:space="preserve"> : 90 % de la consommation </w:t>
      </w:r>
      <w:r>
        <w:rPr>
          <w:sz w:val="16"/>
        </w:rPr>
        <w:t xml:space="preserve">d’hydrogène </w:t>
      </w:r>
      <w:r w:rsidRPr="00640526">
        <w:rPr>
          <w:sz w:val="16"/>
        </w:rPr>
        <w:t xml:space="preserve">du producteur </w:t>
      </w:r>
      <w:r>
        <w:rPr>
          <w:sz w:val="16"/>
        </w:rPr>
        <w:t xml:space="preserve">d’ammoniac </w:t>
      </w:r>
      <w:r w:rsidRPr="00640526">
        <w:rPr>
          <w:sz w:val="16"/>
        </w:rPr>
        <w:t xml:space="preserve">peut bénéficier </w:t>
      </w:r>
      <w:r>
        <w:rPr>
          <w:sz w:val="16"/>
        </w:rPr>
        <w:t>d’un soutien public pour les coûts opérationnels</w:t>
      </w:r>
      <w:r w:rsidRPr="00640526">
        <w:rPr>
          <w:sz w:val="16"/>
        </w:rPr>
        <w:t xml:space="preserve">. S'il n'est pas possible de différencier </w:t>
      </w:r>
      <w:r>
        <w:rPr>
          <w:sz w:val="16"/>
        </w:rPr>
        <w:t>quelle</w:t>
      </w:r>
      <w:r w:rsidRPr="00640526">
        <w:rPr>
          <w:sz w:val="16"/>
        </w:rPr>
        <w:t xml:space="preserve"> fraction de la consommation d'hydrogène de l'</w:t>
      </w:r>
      <w:r>
        <w:rPr>
          <w:sz w:val="16"/>
        </w:rPr>
        <w:t>Acheteur</w:t>
      </w:r>
      <w:r w:rsidRPr="00640526">
        <w:rPr>
          <w:sz w:val="16"/>
        </w:rPr>
        <w:t xml:space="preserve"> bénéficie d'une autre aide opérationnelle (par exemple, l'aide porte sur la totalité des volumes de consommation de l'</w:t>
      </w:r>
      <w:r>
        <w:rPr>
          <w:sz w:val="16"/>
        </w:rPr>
        <w:t>Acheteur</w:t>
      </w:r>
      <w:r w:rsidRPr="00640526">
        <w:rPr>
          <w:sz w:val="16"/>
        </w:rPr>
        <w:t xml:space="preserve">), cela serait considéré comme une violation des règles </w:t>
      </w:r>
      <w:r>
        <w:rPr>
          <w:sz w:val="16"/>
        </w:rPr>
        <w:t>de cumul.</w:t>
      </w:r>
    </w:p>
  </w:footnote>
  <w:footnote w:id="12">
    <w:p w14:paraId="45DBB71F" w14:textId="77777777" w:rsidR="00420059" w:rsidRDefault="00420059" w:rsidP="00DC6DC5">
      <w:pPr>
        <w:pStyle w:val="Notedebasdepage"/>
      </w:pPr>
      <w:r>
        <w:rPr>
          <w:rStyle w:val="Appelnotedebasdep"/>
        </w:rPr>
        <w:footnoteRef/>
      </w:r>
      <w:r>
        <w:t xml:space="preserve"> </w:t>
      </w:r>
      <w:r w:rsidRPr="00640526">
        <w:rPr>
          <w:sz w:val="16"/>
        </w:rPr>
        <w:t>Il s'agit d'une aide destinée à couvrir (partiellement) les coûts d'approvisionnement ou d'utilisation de l'hydrogène.</w:t>
      </w:r>
    </w:p>
  </w:footnote>
  <w:footnote w:id="13">
    <w:p w14:paraId="4B5F0069" w14:textId="6E423F17" w:rsidR="00420059" w:rsidRDefault="00420059">
      <w:pPr>
        <w:pStyle w:val="Notedebasdepage"/>
      </w:pPr>
      <w:r>
        <w:rPr>
          <w:rStyle w:val="Appelnotedebasdep"/>
        </w:rPr>
        <w:footnoteRef/>
      </w:r>
      <w:r>
        <w:t xml:space="preserve"> </w:t>
      </w:r>
      <w:r w:rsidRPr="00B67FA1">
        <w:rPr>
          <w:sz w:val="16"/>
        </w:rPr>
        <w:t>Telles que définies dans le</w:t>
      </w:r>
      <w:r>
        <w:rPr>
          <w:sz w:val="16"/>
        </w:rPr>
        <w:t>s Lignes Directrices</w:t>
      </w:r>
      <w:r w:rsidRPr="00B67FA1">
        <w:rPr>
          <w:sz w:val="16"/>
        </w:rPr>
        <w:t xml:space="preserve"> CEEAG (point 36 de la section 2.4 Définitions).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AE957" w14:textId="33D28435" w:rsidR="00420059" w:rsidRDefault="00000000">
    <w:pPr>
      <w:pStyle w:val="En-tte"/>
    </w:pPr>
    <w:r>
      <w:rPr>
        <w:noProof/>
      </w:rPr>
      <w:pict w14:anchorId="6D5D2E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1836238" o:spid="_x0000_s1034" type="#_x0000_t136" style="position:absolute;left:0;text-align:left;margin-left:0;margin-top:0;width:426.55pt;height:213.25pt;rotation:315;z-index:-251658239;mso-position-horizontal:center;mso-position-horizontal-relative:margin;mso-position-vertical:center;mso-position-vertical-relative:margin" o:allowincell="f" fillcolor="#ff8f8f"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527ED" w14:textId="0AFEEA84" w:rsidR="00420059" w:rsidRDefault="0042005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9CA" w14:textId="509AEAC3" w:rsidR="00420059" w:rsidRDefault="00000000">
    <w:pPr>
      <w:pStyle w:val="En-tte"/>
    </w:pPr>
    <w:r>
      <w:rPr>
        <w:noProof/>
      </w:rPr>
      <w:pict w14:anchorId="635464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1836237" o:spid="_x0000_s1036" type="#_x0000_t136" style="position:absolute;left:0;text-align:left;margin-left:0;margin-top:0;width:426.55pt;height:213.25pt;rotation:315;z-index:-251658240;mso-position-horizontal:center;mso-position-horizontal-relative:margin;mso-position-vertical:center;mso-position-vertical-relative:margin" o:allowincell="f" fillcolor="#ff8f8f" stroked="f">
          <v:fill opacity=".5"/>
          <v:textpath style="font-family:&quot;Calibri&quot;;font-size:1pt" string="PROJET"/>
          <w10:wrap anchorx="margin" anchory="margin"/>
        </v:shape>
      </w:pict>
    </w:r>
  </w:p>
</w:hdr>
</file>

<file path=word/intelligence2.xml><?xml version="1.0" encoding="utf-8"?>
<int2:intelligence xmlns:int2="http://schemas.microsoft.com/office/intelligence/2020/intelligence" xmlns:oel="http://schemas.microsoft.com/office/2019/extlst">
  <int2:observations>
    <int2:textHash int2:hashCode="TmsrCMlaZIE1Ou" int2:id="AFOGv1hV">
      <int2:state int2:value="Rejected" int2:type="AugLoop_Text_Critique"/>
    </int2:textHash>
    <int2:bookmark int2:bookmarkName="_Int_XqLDxJ8T" int2:invalidationBookmarkName="" int2:hashCode="c7U3CqDadqVUqi" int2:id="Q2f9kIQJ">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B64EBC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9E2F2A"/>
    <w:multiLevelType w:val="multilevel"/>
    <w:tmpl w:val="DF1CD8FE"/>
    <w:styleLink w:val="LLLevel"/>
    <w:lvl w:ilvl="0">
      <w:start w:val="1"/>
      <w:numFmt w:val="decimal"/>
      <w:pStyle w:val="Level1"/>
      <w:lvlText w:val="%1"/>
      <w:lvlJc w:val="left"/>
      <w:pPr>
        <w:tabs>
          <w:tab w:val="num" w:pos="680"/>
        </w:tabs>
        <w:ind w:left="680" w:hanging="680"/>
      </w:pPr>
      <w:rPr>
        <w:rFonts w:hAnsi="Arial" w:cs="Times New Roman"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90"/>
        </w:tabs>
        <w:ind w:left="1390" w:hanging="681"/>
      </w:pPr>
      <w:rPr>
        <w:rFonts w:hint="default"/>
        <w:b/>
        <w:i w:val="0"/>
        <w:sz w:val="17"/>
      </w:rPr>
    </w:lvl>
    <w:lvl w:ilvl="3">
      <w:start w:val="1"/>
      <w:numFmt w:val="lowerRoman"/>
      <w:pStyle w:val="Level4"/>
      <w:lvlText w:val="(%4)"/>
      <w:lvlJc w:val="left"/>
      <w:pPr>
        <w:tabs>
          <w:tab w:val="num" w:pos="2041"/>
        </w:tabs>
        <w:ind w:left="2041" w:hanging="680"/>
      </w:pPr>
      <w:rPr>
        <w:rFonts w:hint="default"/>
        <w:sz w:val="20"/>
      </w:rPr>
    </w:lvl>
    <w:lvl w:ilvl="4">
      <w:start w:val="1"/>
      <w:numFmt w:val="lowerLetter"/>
      <w:pStyle w:val="Level5"/>
      <w:lvlText w:val="(%5)"/>
      <w:lvlJc w:val="left"/>
      <w:pPr>
        <w:tabs>
          <w:tab w:val="num" w:pos="2722"/>
        </w:tabs>
        <w:ind w:left="2722" w:hanging="681"/>
      </w:pPr>
      <w:rPr>
        <w:rFonts w:hint="default"/>
        <w:sz w:val="20"/>
      </w:rPr>
    </w:lvl>
    <w:lvl w:ilvl="5">
      <w:start w:val="1"/>
      <w:numFmt w:val="upperRoman"/>
      <w:pStyle w:val="Level6"/>
      <w:lvlText w:val="(%6)"/>
      <w:lvlJc w:val="left"/>
      <w:pPr>
        <w:tabs>
          <w:tab w:val="num" w:pos="3402"/>
        </w:tabs>
        <w:ind w:left="3402" w:hanging="680"/>
      </w:pPr>
      <w:rPr>
        <w:rFonts w:hint="default"/>
        <w:sz w:val="20"/>
      </w:rPr>
    </w:lvl>
    <w:lvl w:ilvl="6">
      <w:start w:val="1"/>
      <w:numFmt w:val="none"/>
      <w:pStyle w:val="Level7"/>
      <w:lvlText w:val=""/>
      <w:lvlJc w:val="left"/>
      <w:pPr>
        <w:tabs>
          <w:tab w:val="num" w:pos="3402"/>
        </w:tabs>
        <w:ind w:left="3402" w:hanging="680"/>
      </w:pPr>
      <w:rPr>
        <w:rFonts w:hint="default"/>
      </w:rPr>
    </w:lvl>
    <w:lvl w:ilvl="7">
      <w:start w:val="1"/>
      <w:numFmt w:val="none"/>
      <w:pStyle w:val="Level8"/>
      <w:lvlText w:val=""/>
      <w:lvlJc w:val="left"/>
      <w:pPr>
        <w:tabs>
          <w:tab w:val="num" w:pos="3402"/>
        </w:tabs>
        <w:ind w:left="3402" w:hanging="680"/>
      </w:pPr>
      <w:rPr>
        <w:rFonts w:hint="default"/>
      </w:rPr>
    </w:lvl>
    <w:lvl w:ilvl="8">
      <w:start w:val="1"/>
      <w:numFmt w:val="none"/>
      <w:pStyle w:val="Level9"/>
      <w:lvlText w:val=""/>
      <w:lvlJc w:val="left"/>
      <w:pPr>
        <w:tabs>
          <w:tab w:val="num" w:pos="3402"/>
        </w:tabs>
        <w:ind w:left="3402" w:hanging="680"/>
      </w:pPr>
      <w:rPr>
        <w:rFonts w:hint="default"/>
      </w:rPr>
    </w:lvl>
  </w:abstractNum>
  <w:abstractNum w:abstractNumId="2" w15:restartNumberingAfterBreak="0">
    <w:nsid w:val="080E408D"/>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9A647AD"/>
    <w:multiLevelType w:val="hybridMultilevel"/>
    <w:tmpl w:val="03681234"/>
    <w:lvl w:ilvl="0" w:tplc="17EE82F4">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135B"/>
    <w:multiLevelType w:val="multilevel"/>
    <w:tmpl w:val="B3DEDCF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asciiTheme="minorHAnsi" w:eastAsiaTheme="minorHAnsi" w:hAnsiTheme="minorHAnsi" w:cstheme="minorHAnsi"/>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2668E4"/>
    <w:multiLevelType w:val="multilevel"/>
    <w:tmpl w:val="DF1CD8FE"/>
    <w:numStyleLink w:val="LLLevel"/>
  </w:abstractNum>
  <w:abstractNum w:abstractNumId="6" w15:restartNumberingAfterBreak="0">
    <w:nsid w:val="196D30B1"/>
    <w:multiLevelType w:val="hybridMultilevel"/>
    <w:tmpl w:val="22CE7F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3136CA"/>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2112554D"/>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25A14003"/>
    <w:multiLevelType w:val="hybridMultilevel"/>
    <w:tmpl w:val="EB84EC68"/>
    <w:lvl w:ilvl="0" w:tplc="040C0017">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2B45376B"/>
    <w:multiLevelType w:val="hybridMultilevel"/>
    <w:tmpl w:val="FA0428B8"/>
    <w:lvl w:ilvl="0" w:tplc="7748687C">
      <w:start w:val="1"/>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EE12580"/>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2F811B6D"/>
    <w:multiLevelType w:val="hybridMultilevel"/>
    <w:tmpl w:val="7E84FD06"/>
    <w:lvl w:ilvl="0" w:tplc="50288BA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0D51EB7"/>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327C6954"/>
    <w:multiLevelType w:val="hybridMultilevel"/>
    <w:tmpl w:val="F962CD24"/>
    <w:lvl w:ilvl="0" w:tplc="0BCE5C5E">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05425A"/>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36C6085A"/>
    <w:multiLevelType w:val="multilevel"/>
    <w:tmpl w:val="CE04F1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asciiTheme="minorHAnsi" w:eastAsia="Verdana" w:hAnsiTheme="minorHAnsi" w:cstheme="minorHAnsi"/>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AB0337D"/>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3F1421D3"/>
    <w:multiLevelType w:val="hybridMultilevel"/>
    <w:tmpl w:val="9BCA2406"/>
    <w:lvl w:ilvl="0" w:tplc="50288B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792CB1"/>
    <w:multiLevelType w:val="hybridMultilevel"/>
    <w:tmpl w:val="22CE7FF2"/>
    <w:lvl w:ilvl="0" w:tplc="040C0011">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7DD22E7"/>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4B507309"/>
    <w:multiLevelType w:val="hybridMultilevel"/>
    <w:tmpl w:val="243EDDCA"/>
    <w:lvl w:ilvl="0" w:tplc="FFFFFFFF">
      <w:start w:val="1"/>
      <w:numFmt w:val="lowerRoman"/>
      <w:lvlText w:val="(%1)"/>
      <w:lvlJc w:val="left"/>
      <w:pPr>
        <w:ind w:left="1854" w:hanging="720"/>
      </w:pPr>
      <w:rPr>
        <w:rFonts w:hint="default"/>
      </w:rPr>
    </w:lvl>
    <w:lvl w:ilvl="1" w:tplc="040C0017">
      <w:start w:val="1"/>
      <w:numFmt w:val="lowerLetter"/>
      <w:lvlText w:val="%2)"/>
      <w:lvlJc w:val="left"/>
      <w:pPr>
        <w:ind w:left="720"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2" w15:restartNumberingAfterBreak="0">
    <w:nsid w:val="500526F3"/>
    <w:multiLevelType w:val="hybridMultilevel"/>
    <w:tmpl w:val="3AD46094"/>
    <w:lvl w:ilvl="0" w:tplc="0BCE5C5E">
      <w:start w:val="1"/>
      <w:numFmt w:val="bullet"/>
      <w:lvlText w:val="-"/>
      <w:lvlJc w:val="left"/>
      <w:pPr>
        <w:ind w:left="720" w:hanging="360"/>
      </w:pPr>
      <w:rPr>
        <w:rFonts w:ascii="Aptos" w:hAnsi="Apto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561944D8"/>
    <w:multiLevelType w:val="hybridMultilevel"/>
    <w:tmpl w:val="5C42DC6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67A58AD"/>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586B456F"/>
    <w:multiLevelType w:val="hybridMultilevel"/>
    <w:tmpl w:val="4B3ED8D2"/>
    <w:lvl w:ilvl="0" w:tplc="86D4D7CC">
      <w:numFmt w:val="bullet"/>
      <w:pStyle w:val="Listenormale"/>
      <w:lvlText w:val="-"/>
      <w:lvlJc w:val="left"/>
      <w:pPr>
        <w:ind w:left="360" w:hanging="360"/>
      </w:pPr>
      <w:rPr>
        <w:rFonts w:ascii="Arial" w:eastAsiaTheme="minorHAnsi"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C60207E"/>
    <w:multiLevelType w:val="multilevel"/>
    <w:tmpl w:val="AF72567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F2157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686A4E"/>
    <w:multiLevelType w:val="multilevel"/>
    <w:tmpl w:val="DB749598"/>
    <w:lvl w:ilvl="0">
      <w:start w:val="1"/>
      <w:numFmt w:val="decimal"/>
      <w:lvlText w:val="%1."/>
      <w:lvlJc w:val="left"/>
      <w:pPr>
        <w:ind w:left="360" w:hanging="360"/>
      </w:p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29" w15:restartNumberingAfterBreak="0">
    <w:nsid w:val="62EB1918"/>
    <w:multiLevelType w:val="hybridMultilevel"/>
    <w:tmpl w:val="C7361890"/>
    <w:lvl w:ilvl="0" w:tplc="040C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4025BDA"/>
    <w:multiLevelType w:val="multilevel"/>
    <w:tmpl w:val="27D2E66A"/>
    <w:lvl w:ilvl="0">
      <w:start w:val="1"/>
      <w:numFmt w:val="decimal"/>
      <w:pStyle w:val="Titre1"/>
      <w:lvlText w:val="%1"/>
      <w:lvlJc w:val="left"/>
      <w:pPr>
        <w:ind w:left="432" w:hanging="432"/>
      </w:pPr>
      <w:rPr>
        <w:rFonts w:hint="default"/>
        <w:b/>
        <w:bCs/>
        <w:color w:val="auto"/>
      </w:rPr>
    </w:lvl>
    <w:lvl w:ilvl="1">
      <w:start w:val="1"/>
      <w:numFmt w:val="decimal"/>
      <w:pStyle w:val="Titre2"/>
      <w:lvlText w:val="%1.%2"/>
      <w:lvlJc w:val="left"/>
      <w:pPr>
        <w:ind w:left="576" w:hanging="576"/>
      </w:pPr>
      <w:rPr>
        <w:rFonts w:hint="default"/>
        <w:color w:val="auto"/>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1572"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0">
    <w:nsid w:val="6433415F"/>
    <w:multiLevelType w:val="hybridMultilevel"/>
    <w:tmpl w:val="48A8E74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64C05B69"/>
    <w:multiLevelType w:val="hybridMultilevel"/>
    <w:tmpl w:val="17EE52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56D5437"/>
    <w:multiLevelType w:val="hybridMultilevel"/>
    <w:tmpl w:val="0C6CD8F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8E0E71"/>
    <w:multiLevelType w:val="hybridMultilevel"/>
    <w:tmpl w:val="70BAECB6"/>
    <w:lvl w:ilvl="0" w:tplc="0BCE5C5E">
      <w:start w:val="1"/>
      <w:numFmt w:val="bullet"/>
      <w:lvlText w:val="-"/>
      <w:lvlJc w:val="left"/>
      <w:pPr>
        <w:ind w:left="1068" w:hanging="360"/>
      </w:pPr>
      <w:rPr>
        <w:rFonts w:ascii="Aptos" w:hAnsi="Apto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69396BD3"/>
    <w:multiLevelType w:val="hybridMultilevel"/>
    <w:tmpl w:val="7F3A68A8"/>
    <w:lvl w:ilvl="0" w:tplc="0BCE5C5E">
      <w:start w:val="1"/>
      <w:numFmt w:val="bullet"/>
      <w:lvlText w:val="-"/>
      <w:lvlJc w:val="left"/>
      <w:pPr>
        <w:ind w:left="360" w:hanging="360"/>
      </w:pPr>
      <w:rPr>
        <w:rFonts w:ascii="Aptos" w:hAnsi="Aptos" w:hint="default"/>
      </w:rPr>
    </w:lvl>
    <w:lvl w:ilvl="1" w:tplc="0B84097E">
      <w:start w:val="1"/>
      <w:numFmt w:val="bullet"/>
      <w:lvlText w:val="o"/>
      <w:lvlJc w:val="left"/>
      <w:pPr>
        <w:ind w:left="1080" w:hanging="360"/>
      </w:pPr>
      <w:rPr>
        <w:rFonts w:ascii="Courier New" w:hAnsi="Courier New" w:hint="default"/>
      </w:rPr>
    </w:lvl>
    <w:lvl w:ilvl="2" w:tplc="A3D4870C">
      <w:start w:val="1"/>
      <w:numFmt w:val="bullet"/>
      <w:lvlText w:val=""/>
      <w:lvlJc w:val="left"/>
      <w:pPr>
        <w:ind w:left="1800" w:hanging="360"/>
      </w:pPr>
      <w:rPr>
        <w:rFonts w:ascii="Wingdings" w:hAnsi="Wingdings" w:hint="default"/>
      </w:rPr>
    </w:lvl>
    <w:lvl w:ilvl="3" w:tplc="6A8027CA">
      <w:start w:val="1"/>
      <w:numFmt w:val="bullet"/>
      <w:lvlText w:val=""/>
      <w:lvlJc w:val="left"/>
      <w:pPr>
        <w:ind w:left="2520" w:hanging="360"/>
      </w:pPr>
      <w:rPr>
        <w:rFonts w:ascii="Symbol" w:hAnsi="Symbol" w:hint="default"/>
      </w:rPr>
    </w:lvl>
    <w:lvl w:ilvl="4" w:tplc="F496C9A6">
      <w:start w:val="1"/>
      <w:numFmt w:val="bullet"/>
      <w:lvlText w:val="o"/>
      <w:lvlJc w:val="left"/>
      <w:pPr>
        <w:ind w:left="3240" w:hanging="360"/>
      </w:pPr>
      <w:rPr>
        <w:rFonts w:ascii="Courier New" w:hAnsi="Courier New" w:hint="default"/>
      </w:rPr>
    </w:lvl>
    <w:lvl w:ilvl="5" w:tplc="9E28F766">
      <w:start w:val="1"/>
      <w:numFmt w:val="bullet"/>
      <w:lvlText w:val=""/>
      <w:lvlJc w:val="left"/>
      <w:pPr>
        <w:ind w:left="3960" w:hanging="360"/>
      </w:pPr>
      <w:rPr>
        <w:rFonts w:ascii="Wingdings" w:hAnsi="Wingdings" w:hint="default"/>
      </w:rPr>
    </w:lvl>
    <w:lvl w:ilvl="6" w:tplc="9B746080">
      <w:start w:val="1"/>
      <w:numFmt w:val="bullet"/>
      <w:lvlText w:val=""/>
      <w:lvlJc w:val="left"/>
      <w:pPr>
        <w:ind w:left="4680" w:hanging="360"/>
      </w:pPr>
      <w:rPr>
        <w:rFonts w:ascii="Symbol" w:hAnsi="Symbol" w:hint="default"/>
      </w:rPr>
    </w:lvl>
    <w:lvl w:ilvl="7" w:tplc="98322A54">
      <w:start w:val="1"/>
      <w:numFmt w:val="bullet"/>
      <w:lvlText w:val="o"/>
      <w:lvlJc w:val="left"/>
      <w:pPr>
        <w:ind w:left="5400" w:hanging="360"/>
      </w:pPr>
      <w:rPr>
        <w:rFonts w:ascii="Courier New" w:hAnsi="Courier New" w:hint="default"/>
      </w:rPr>
    </w:lvl>
    <w:lvl w:ilvl="8" w:tplc="56DEECF8">
      <w:start w:val="1"/>
      <w:numFmt w:val="bullet"/>
      <w:lvlText w:val=""/>
      <w:lvlJc w:val="left"/>
      <w:pPr>
        <w:ind w:left="6120" w:hanging="360"/>
      </w:pPr>
      <w:rPr>
        <w:rFonts w:ascii="Wingdings" w:hAnsi="Wingdings" w:hint="default"/>
      </w:rPr>
    </w:lvl>
  </w:abstractNum>
  <w:abstractNum w:abstractNumId="36" w15:restartNumberingAfterBreak="0">
    <w:nsid w:val="6C787408"/>
    <w:multiLevelType w:val="hybridMultilevel"/>
    <w:tmpl w:val="4E0CB9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F97899E"/>
    <w:multiLevelType w:val="hybridMultilevel"/>
    <w:tmpl w:val="48A8E742"/>
    <w:lvl w:ilvl="0" w:tplc="040C0017">
      <w:start w:val="1"/>
      <w:numFmt w:val="lowerLetter"/>
      <w:lvlText w:val="%1)"/>
      <w:lvlJc w:val="left"/>
      <w:pPr>
        <w:ind w:left="720" w:hanging="360"/>
      </w:pPr>
      <w:rPr>
        <w:rFonts w:hint="default"/>
      </w:rPr>
    </w:lvl>
    <w:lvl w:ilvl="1" w:tplc="0B84097E">
      <w:start w:val="1"/>
      <w:numFmt w:val="bullet"/>
      <w:lvlText w:val="o"/>
      <w:lvlJc w:val="left"/>
      <w:pPr>
        <w:ind w:left="1440" w:hanging="360"/>
      </w:pPr>
      <w:rPr>
        <w:rFonts w:ascii="Courier New" w:hAnsi="Courier New" w:hint="default"/>
      </w:rPr>
    </w:lvl>
    <w:lvl w:ilvl="2" w:tplc="A3D4870C">
      <w:start w:val="1"/>
      <w:numFmt w:val="bullet"/>
      <w:lvlText w:val=""/>
      <w:lvlJc w:val="left"/>
      <w:pPr>
        <w:ind w:left="2160" w:hanging="360"/>
      </w:pPr>
      <w:rPr>
        <w:rFonts w:ascii="Wingdings" w:hAnsi="Wingdings" w:hint="default"/>
      </w:rPr>
    </w:lvl>
    <w:lvl w:ilvl="3" w:tplc="6A8027CA">
      <w:start w:val="1"/>
      <w:numFmt w:val="bullet"/>
      <w:lvlText w:val=""/>
      <w:lvlJc w:val="left"/>
      <w:pPr>
        <w:ind w:left="2880" w:hanging="360"/>
      </w:pPr>
      <w:rPr>
        <w:rFonts w:ascii="Symbol" w:hAnsi="Symbol" w:hint="default"/>
      </w:rPr>
    </w:lvl>
    <w:lvl w:ilvl="4" w:tplc="F496C9A6">
      <w:start w:val="1"/>
      <w:numFmt w:val="bullet"/>
      <w:lvlText w:val="o"/>
      <w:lvlJc w:val="left"/>
      <w:pPr>
        <w:ind w:left="3600" w:hanging="360"/>
      </w:pPr>
      <w:rPr>
        <w:rFonts w:ascii="Courier New" w:hAnsi="Courier New" w:hint="default"/>
      </w:rPr>
    </w:lvl>
    <w:lvl w:ilvl="5" w:tplc="9E28F766">
      <w:start w:val="1"/>
      <w:numFmt w:val="bullet"/>
      <w:lvlText w:val=""/>
      <w:lvlJc w:val="left"/>
      <w:pPr>
        <w:ind w:left="4320" w:hanging="360"/>
      </w:pPr>
      <w:rPr>
        <w:rFonts w:ascii="Wingdings" w:hAnsi="Wingdings" w:hint="default"/>
      </w:rPr>
    </w:lvl>
    <w:lvl w:ilvl="6" w:tplc="9B746080">
      <w:start w:val="1"/>
      <w:numFmt w:val="bullet"/>
      <w:lvlText w:val=""/>
      <w:lvlJc w:val="left"/>
      <w:pPr>
        <w:ind w:left="5040" w:hanging="360"/>
      </w:pPr>
      <w:rPr>
        <w:rFonts w:ascii="Symbol" w:hAnsi="Symbol" w:hint="default"/>
      </w:rPr>
    </w:lvl>
    <w:lvl w:ilvl="7" w:tplc="98322A54">
      <w:start w:val="1"/>
      <w:numFmt w:val="bullet"/>
      <w:lvlText w:val="o"/>
      <w:lvlJc w:val="left"/>
      <w:pPr>
        <w:ind w:left="5760" w:hanging="360"/>
      </w:pPr>
      <w:rPr>
        <w:rFonts w:ascii="Courier New" w:hAnsi="Courier New" w:hint="default"/>
      </w:rPr>
    </w:lvl>
    <w:lvl w:ilvl="8" w:tplc="56DEECF8">
      <w:start w:val="1"/>
      <w:numFmt w:val="bullet"/>
      <w:lvlText w:val=""/>
      <w:lvlJc w:val="left"/>
      <w:pPr>
        <w:ind w:left="6480" w:hanging="360"/>
      </w:pPr>
      <w:rPr>
        <w:rFonts w:ascii="Wingdings" w:hAnsi="Wingdings" w:hint="default"/>
      </w:rPr>
    </w:lvl>
  </w:abstractNum>
  <w:abstractNum w:abstractNumId="38" w15:restartNumberingAfterBreak="0">
    <w:nsid w:val="761C5FC3"/>
    <w:multiLevelType w:val="hybridMultilevel"/>
    <w:tmpl w:val="FEA2125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7E3155C"/>
    <w:multiLevelType w:val="hybridMultilevel"/>
    <w:tmpl w:val="FF20102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7237BB"/>
    <w:multiLevelType w:val="hybridMultilevel"/>
    <w:tmpl w:val="992473B6"/>
    <w:lvl w:ilvl="0" w:tplc="9C829500">
      <w:numFmt w:val="bullet"/>
      <w:lvlText w:val="-"/>
      <w:lvlJc w:val="left"/>
      <w:pPr>
        <w:ind w:left="360" w:hanging="360"/>
      </w:pPr>
      <w:rPr>
        <w:rFonts w:ascii="Verdana" w:eastAsia="Verdana" w:hAnsi="Verdana" w:cs="Verdana" w:hint="default"/>
        <w:b w:val="0"/>
        <w:bCs w:val="0"/>
        <w:i w:val="0"/>
        <w:iCs w:val="0"/>
        <w:spacing w:val="0"/>
        <w:w w:val="99"/>
        <w:sz w:val="20"/>
        <w:szCs w:val="20"/>
        <w:lang w:val="en-US" w:eastAsia="en-US" w:bidi="ar-SA"/>
      </w:rPr>
    </w:lvl>
    <w:lvl w:ilvl="1" w:tplc="8D9068AE">
      <w:numFmt w:val="bullet"/>
      <w:lvlText w:val="•"/>
      <w:lvlJc w:val="left"/>
      <w:pPr>
        <w:ind w:left="1201" w:hanging="360"/>
      </w:pPr>
      <w:rPr>
        <w:rFonts w:hint="default"/>
        <w:lang w:val="en-US" w:eastAsia="en-US" w:bidi="ar-SA"/>
      </w:rPr>
    </w:lvl>
    <w:lvl w:ilvl="2" w:tplc="58006B32">
      <w:numFmt w:val="bullet"/>
      <w:lvlText w:val="•"/>
      <w:lvlJc w:val="left"/>
      <w:pPr>
        <w:ind w:left="2032" w:hanging="360"/>
      </w:pPr>
      <w:rPr>
        <w:rFonts w:hint="default"/>
        <w:lang w:val="en-US" w:eastAsia="en-US" w:bidi="ar-SA"/>
      </w:rPr>
    </w:lvl>
    <w:lvl w:ilvl="3" w:tplc="C7A6B01E">
      <w:numFmt w:val="bullet"/>
      <w:lvlText w:val="•"/>
      <w:lvlJc w:val="left"/>
      <w:pPr>
        <w:ind w:left="2863" w:hanging="360"/>
      </w:pPr>
      <w:rPr>
        <w:rFonts w:hint="default"/>
        <w:lang w:val="en-US" w:eastAsia="en-US" w:bidi="ar-SA"/>
      </w:rPr>
    </w:lvl>
    <w:lvl w:ilvl="4" w:tplc="F50E9F84">
      <w:numFmt w:val="bullet"/>
      <w:lvlText w:val="•"/>
      <w:lvlJc w:val="left"/>
      <w:pPr>
        <w:ind w:left="3694" w:hanging="360"/>
      </w:pPr>
      <w:rPr>
        <w:rFonts w:hint="default"/>
        <w:lang w:val="en-US" w:eastAsia="en-US" w:bidi="ar-SA"/>
      </w:rPr>
    </w:lvl>
    <w:lvl w:ilvl="5" w:tplc="251C2480">
      <w:numFmt w:val="bullet"/>
      <w:lvlText w:val="•"/>
      <w:lvlJc w:val="left"/>
      <w:pPr>
        <w:ind w:left="4526" w:hanging="360"/>
      </w:pPr>
      <w:rPr>
        <w:rFonts w:hint="default"/>
        <w:lang w:val="en-US" w:eastAsia="en-US" w:bidi="ar-SA"/>
      </w:rPr>
    </w:lvl>
    <w:lvl w:ilvl="6" w:tplc="A684A022">
      <w:numFmt w:val="bullet"/>
      <w:lvlText w:val="•"/>
      <w:lvlJc w:val="left"/>
      <w:pPr>
        <w:ind w:left="5357" w:hanging="360"/>
      </w:pPr>
      <w:rPr>
        <w:rFonts w:hint="default"/>
        <w:lang w:val="en-US" w:eastAsia="en-US" w:bidi="ar-SA"/>
      </w:rPr>
    </w:lvl>
    <w:lvl w:ilvl="7" w:tplc="D1F2BA7C">
      <w:numFmt w:val="bullet"/>
      <w:lvlText w:val="•"/>
      <w:lvlJc w:val="left"/>
      <w:pPr>
        <w:ind w:left="6188" w:hanging="360"/>
      </w:pPr>
      <w:rPr>
        <w:rFonts w:hint="default"/>
        <w:lang w:val="en-US" w:eastAsia="en-US" w:bidi="ar-SA"/>
      </w:rPr>
    </w:lvl>
    <w:lvl w:ilvl="8" w:tplc="B808C04E">
      <w:numFmt w:val="bullet"/>
      <w:lvlText w:val="•"/>
      <w:lvlJc w:val="left"/>
      <w:pPr>
        <w:ind w:left="7019" w:hanging="360"/>
      </w:pPr>
      <w:rPr>
        <w:rFonts w:hint="default"/>
        <w:lang w:val="en-US" w:eastAsia="en-US" w:bidi="ar-SA"/>
      </w:rPr>
    </w:lvl>
  </w:abstractNum>
  <w:abstractNum w:abstractNumId="41" w15:restartNumberingAfterBreak="0">
    <w:nsid w:val="7A893DD5"/>
    <w:multiLevelType w:val="multilevel"/>
    <w:tmpl w:val="98C8B210"/>
    <w:lvl w:ilvl="0">
      <w:start w:val="1"/>
      <w:numFmt w:val="decimal"/>
      <w:lvlText w:val="%1"/>
      <w:lvlJc w:val="left"/>
      <w:pPr>
        <w:ind w:left="550" w:hanging="550"/>
      </w:pPr>
      <w:rPr>
        <w:b/>
      </w:rPr>
    </w:lvl>
    <w:lvl w:ilvl="1">
      <w:start w:val="1"/>
      <w:numFmt w:val="decimal"/>
      <w:lvlText w:val="%1.%2"/>
      <w:lvlJc w:val="left"/>
      <w:pPr>
        <w:ind w:left="720" w:hanging="720"/>
      </w:pPr>
      <w:rPr>
        <w:rFonts w:ascii="Verdana" w:hAnsi="Verdana"/>
        <w:b/>
        <w:sz w:val="20"/>
        <w:szCs w:val="20"/>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440" w:hanging="144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2160" w:hanging="2160"/>
      </w:pPr>
      <w:rPr>
        <w:b/>
      </w:rPr>
    </w:lvl>
    <w:lvl w:ilvl="8">
      <w:start w:val="1"/>
      <w:numFmt w:val="decimal"/>
      <w:lvlText w:val="%1.%2.%3.%4.%5.%6.%7.%8.%9"/>
      <w:lvlJc w:val="left"/>
      <w:pPr>
        <w:ind w:left="2160" w:hanging="2160"/>
      </w:pPr>
      <w:rPr>
        <w:b/>
      </w:rPr>
    </w:lvl>
  </w:abstractNum>
  <w:num w:numId="1" w16cid:durableId="2072918463">
    <w:abstractNumId w:val="37"/>
  </w:num>
  <w:num w:numId="2" w16cid:durableId="1111245107">
    <w:abstractNumId w:val="30"/>
  </w:num>
  <w:num w:numId="3" w16cid:durableId="160435412">
    <w:abstractNumId w:val="1"/>
  </w:num>
  <w:num w:numId="4" w16cid:durableId="721632691">
    <w:abstractNumId w:val="5"/>
  </w:num>
  <w:num w:numId="5" w16cid:durableId="1356006034">
    <w:abstractNumId w:val="16"/>
  </w:num>
  <w:num w:numId="6" w16cid:durableId="1718434437">
    <w:abstractNumId w:val="4"/>
  </w:num>
  <w:num w:numId="7" w16cid:durableId="708141129">
    <w:abstractNumId w:val="35"/>
  </w:num>
  <w:num w:numId="8" w16cid:durableId="226652635">
    <w:abstractNumId w:val="25"/>
  </w:num>
  <w:num w:numId="9" w16cid:durableId="577208005">
    <w:abstractNumId w:val="12"/>
  </w:num>
  <w:num w:numId="10" w16cid:durableId="368380217">
    <w:abstractNumId w:val="18"/>
  </w:num>
  <w:num w:numId="11" w16cid:durableId="342630456">
    <w:abstractNumId w:val="33"/>
  </w:num>
  <w:num w:numId="12" w16cid:durableId="1827358160">
    <w:abstractNumId w:val="19"/>
  </w:num>
  <w:num w:numId="13" w16cid:durableId="335767913">
    <w:abstractNumId w:val="40"/>
  </w:num>
  <w:num w:numId="14" w16cid:durableId="269165711">
    <w:abstractNumId w:val="0"/>
  </w:num>
  <w:num w:numId="15" w16cid:durableId="640353768">
    <w:abstractNumId w:val="39"/>
  </w:num>
  <w:num w:numId="16" w16cid:durableId="561257782">
    <w:abstractNumId w:val="36"/>
  </w:num>
  <w:num w:numId="17" w16cid:durableId="658461293">
    <w:abstractNumId w:val="10"/>
  </w:num>
  <w:num w:numId="18" w16cid:durableId="355157413">
    <w:abstractNumId w:val="34"/>
  </w:num>
  <w:num w:numId="19" w16cid:durableId="1493837576">
    <w:abstractNumId w:val="23"/>
  </w:num>
  <w:num w:numId="20" w16cid:durableId="1377315955">
    <w:abstractNumId w:val="14"/>
  </w:num>
  <w:num w:numId="21" w16cid:durableId="1087119754">
    <w:abstractNumId w:val="20"/>
  </w:num>
  <w:num w:numId="22" w16cid:durableId="1437675707">
    <w:abstractNumId w:val="15"/>
  </w:num>
  <w:num w:numId="23" w16cid:durableId="1958951035">
    <w:abstractNumId w:val="17"/>
  </w:num>
  <w:num w:numId="24" w16cid:durableId="1745905771">
    <w:abstractNumId w:val="13"/>
  </w:num>
  <w:num w:numId="25" w16cid:durableId="208614141">
    <w:abstractNumId w:val="2"/>
  </w:num>
  <w:num w:numId="26" w16cid:durableId="648246635">
    <w:abstractNumId w:val="24"/>
  </w:num>
  <w:num w:numId="27" w16cid:durableId="2095398355">
    <w:abstractNumId w:val="6"/>
  </w:num>
  <w:num w:numId="28" w16cid:durableId="1697075406">
    <w:abstractNumId w:val="7"/>
  </w:num>
  <w:num w:numId="29" w16cid:durableId="1095441190">
    <w:abstractNumId w:val="11"/>
  </w:num>
  <w:num w:numId="30" w16cid:durableId="1941641600">
    <w:abstractNumId w:val="31"/>
  </w:num>
  <w:num w:numId="31" w16cid:durableId="1309434034">
    <w:abstractNumId w:val="8"/>
  </w:num>
  <w:num w:numId="32" w16cid:durableId="1832330458">
    <w:abstractNumId w:val="28"/>
  </w:num>
  <w:num w:numId="33" w16cid:durableId="568148516">
    <w:abstractNumId w:val="41"/>
  </w:num>
  <w:num w:numId="34" w16cid:durableId="786967759">
    <w:abstractNumId w:val="27"/>
  </w:num>
  <w:num w:numId="35" w16cid:durableId="633415980">
    <w:abstractNumId w:val="26"/>
  </w:num>
  <w:num w:numId="36" w16cid:durableId="2039350566">
    <w:abstractNumId w:val="22"/>
  </w:num>
  <w:num w:numId="37" w16cid:durableId="1137525184">
    <w:abstractNumId w:val="32"/>
  </w:num>
  <w:num w:numId="38" w16cid:durableId="763040452">
    <w:abstractNumId w:val="3"/>
  </w:num>
  <w:num w:numId="39" w16cid:durableId="1165319201">
    <w:abstractNumId w:val="21"/>
  </w:num>
  <w:num w:numId="40" w16cid:durableId="1993481724">
    <w:abstractNumId w:val="38"/>
  </w:num>
  <w:num w:numId="41" w16cid:durableId="1623002249">
    <w:abstractNumId w:val="29"/>
  </w:num>
  <w:num w:numId="42" w16cid:durableId="1698652208">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CF1"/>
    <w:rsid w:val="00000140"/>
    <w:rsid w:val="000002A2"/>
    <w:rsid w:val="000004C6"/>
    <w:rsid w:val="00000746"/>
    <w:rsid w:val="000008BF"/>
    <w:rsid w:val="00000B66"/>
    <w:rsid w:val="00000EA7"/>
    <w:rsid w:val="00000EB4"/>
    <w:rsid w:val="00001010"/>
    <w:rsid w:val="0000115A"/>
    <w:rsid w:val="0000119D"/>
    <w:rsid w:val="000011DC"/>
    <w:rsid w:val="0000140D"/>
    <w:rsid w:val="0000143C"/>
    <w:rsid w:val="00001633"/>
    <w:rsid w:val="00001805"/>
    <w:rsid w:val="00001847"/>
    <w:rsid w:val="00001A9B"/>
    <w:rsid w:val="00001C7B"/>
    <w:rsid w:val="00001CFA"/>
    <w:rsid w:val="00001DC4"/>
    <w:rsid w:val="00001E55"/>
    <w:rsid w:val="00001F18"/>
    <w:rsid w:val="000020BB"/>
    <w:rsid w:val="00002134"/>
    <w:rsid w:val="00002168"/>
    <w:rsid w:val="000024EF"/>
    <w:rsid w:val="000025B5"/>
    <w:rsid w:val="000025CA"/>
    <w:rsid w:val="000026AD"/>
    <w:rsid w:val="0000275C"/>
    <w:rsid w:val="00002A4B"/>
    <w:rsid w:val="00002BDA"/>
    <w:rsid w:val="00002D0A"/>
    <w:rsid w:val="00002D6C"/>
    <w:rsid w:val="00003096"/>
    <w:rsid w:val="000036C9"/>
    <w:rsid w:val="000038A4"/>
    <w:rsid w:val="0000397D"/>
    <w:rsid w:val="00003A95"/>
    <w:rsid w:val="00003AE5"/>
    <w:rsid w:val="00003B05"/>
    <w:rsid w:val="00003C18"/>
    <w:rsid w:val="0000400A"/>
    <w:rsid w:val="00004172"/>
    <w:rsid w:val="0000417B"/>
    <w:rsid w:val="00004315"/>
    <w:rsid w:val="0000440B"/>
    <w:rsid w:val="000044FD"/>
    <w:rsid w:val="000045F0"/>
    <w:rsid w:val="000045FC"/>
    <w:rsid w:val="00004667"/>
    <w:rsid w:val="0000497D"/>
    <w:rsid w:val="00004A3A"/>
    <w:rsid w:val="00005048"/>
    <w:rsid w:val="000054BE"/>
    <w:rsid w:val="0000550A"/>
    <w:rsid w:val="00005951"/>
    <w:rsid w:val="00005A18"/>
    <w:rsid w:val="00005B6D"/>
    <w:rsid w:val="00005B83"/>
    <w:rsid w:val="00006311"/>
    <w:rsid w:val="000065D9"/>
    <w:rsid w:val="00006630"/>
    <w:rsid w:val="000066BF"/>
    <w:rsid w:val="000066ED"/>
    <w:rsid w:val="000067F1"/>
    <w:rsid w:val="00006CAA"/>
    <w:rsid w:val="00006D11"/>
    <w:rsid w:val="00006DF2"/>
    <w:rsid w:val="000072A9"/>
    <w:rsid w:val="000072BA"/>
    <w:rsid w:val="000072D9"/>
    <w:rsid w:val="0000737E"/>
    <w:rsid w:val="00007383"/>
    <w:rsid w:val="000073D2"/>
    <w:rsid w:val="000074AA"/>
    <w:rsid w:val="000074F7"/>
    <w:rsid w:val="0000769D"/>
    <w:rsid w:val="00007918"/>
    <w:rsid w:val="00007A40"/>
    <w:rsid w:val="00007C1C"/>
    <w:rsid w:val="00007C6A"/>
    <w:rsid w:val="00007DE0"/>
    <w:rsid w:val="00007DFE"/>
    <w:rsid w:val="00007E68"/>
    <w:rsid w:val="00007EF5"/>
    <w:rsid w:val="00010140"/>
    <w:rsid w:val="00010259"/>
    <w:rsid w:val="000107A0"/>
    <w:rsid w:val="000109EF"/>
    <w:rsid w:val="000109F5"/>
    <w:rsid w:val="00010A7C"/>
    <w:rsid w:val="00010BDA"/>
    <w:rsid w:val="00010CC4"/>
    <w:rsid w:val="00010F18"/>
    <w:rsid w:val="00011054"/>
    <w:rsid w:val="00011272"/>
    <w:rsid w:val="000112B0"/>
    <w:rsid w:val="00011372"/>
    <w:rsid w:val="00011684"/>
    <w:rsid w:val="00011858"/>
    <w:rsid w:val="0001194D"/>
    <w:rsid w:val="00011BBE"/>
    <w:rsid w:val="00011C35"/>
    <w:rsid w:val="00011DDC"/>
    <w:rsid w:val="00012336"/>
    <w:rsid w:val="00012341"/>
    <w:rsid w:val="00012624"/>
    <w:rsid w:val="00012B2C"/>
    <w:rsid w:val="00012B48"/>
    <w:rsid w:val="00012CA9"/>
    <w:rsid w:val="00012D6A"/>
    <w:rsid w:val="00012DD0"/>
    <w:rsid w:val="00012E02"/>
    <w:rsid w:val="00012E5A"/>
    <w:rsid w:val="00012E86"/>
    <w:rsid w:val="0001309C"/>
    <w:rsid w:val="000130E8"/>
    <w:rsid w:val="000131A4"/>
    <w:rsid w:val="00013260"/>
    <w:rsid w:val="000133B8"/>
    <w:rsid w:val="00013493"/>
    <w:rsid w:val="00013576"/>
    <w:rsid w:val="00013680"/>
    <w:rsid w:val="00013954"/>
    <w:rsid w:val="000139CD"/>
    <w:rsid w:val="00013A61"/>
    <w:rsid w:val="00013C79"/>
    <w:rsid w:val="00013C87"/>
    <w:rsid w:val="000141B8"/>
    <w:rsid w:val="000141FF"/>
    <w:rsid w:val="000143CD"/>
    <w:rsid w:val="000145D9"/>
    <w:rsid w:val="000147F0"/>
    <w:rsid w:val="00014917"/>
    <w:rsid w:val="00014AE5"/>
    <w:rsid w:val="00014B2D"/>
    <w:rsid w:val="00014D22"/>
    <w:rsid w:val="00014D97"/>
    <w:rsid w:val="00014DD3"/>
    <w:rsid w:val="00014E90"/>
    <w:rsid w:val="00014F83"/>
    <w:rsid w:val="0001520E"/>
    <w:rsid w:val="0001521B"/>
    <w:rsid w:val="0001545F"/>
    <w:rsid w:val="000155CC"/>
    <w:rsid w:val="00015654"/>
    <w:rsid w:val="000157E5"/>
    <w:rsid w:val="00015924"/>
    <w:rsid w:val="000159A7"/>
    <w:rsid w:val="00015A78"/>
    <w:rsid w:val="00015BAF"/>
    <w:rsid w:val="00015D57"/>
    <w:rsid w:val="0001603B"/>
    <w:rsid w:val="00016162"/>
    <w:rsid w:val="0001617F"/>
    <w:rsid w:val="0001626C"/>
    <w:rsid w:val="00016280"/>
    <w:rsid w:val="000163F3"/>
    <w:rsid w:val="000165B2"/>
    <w:rsid w:val="000165F2"/>
    <w:rsid w:val="000166FC"/>
    <w:rsid w:val="00016954"/>
    <w:rsid w:val="00016A87"/>
    <w:rsid w:val="00016AED"/>
    <w:rsid w:val="00016C30"/>
    <w:rsid w:val="00016D4C"/>
    <w:rsid w:val="00016DC0"/>
    <w:rsid w:val="00016DF2"/>
    <w:rsid w:val="00016EEE"/>
    <w:rsid w:val="000172A1"/>
    <w:rsid w:val="00017335"/>
    <w:rsid w:val="00017382"/>
    <w:rsid w:val="0001765C"/>
    <w:rsid w:val="0001788C"/>
    <w:rsid w:val="00017925"/>
    <w:rsid w:val="00017954"/>
    <w:rsid w:val="000179E9"/>
    <w:rsid w:val="00017ABA"/>
    <w:rsid w:val="00017BFA"/>
    <w:rsid w:val="00017F5E"/>
    <w:rsid w:val="00020039"/>
    <w:rsid w:val="00020146"/>
    <w:rsid w:val="00020215"/>
    <w:rsid w:val="000202AE"/>
    <w:rsid w:val="000202B2"/>
    <w:rsid w:val="0002046F"/>
    <w:rsid w:val="000204A3"/>
    <w:rsid w:val="00020688"/>
    <w:rsid w:val="00020805"/>
    <w:rsid w:val="00020899"/>
    <w:rsid w:val="00020A3B"/>
    <w:rsid w:val="00020BC8"/>
    <w:rsid w:val="00020BDE"/>
    <w:rsid w:val="00020C69"/>
    <w:rsid w:val="00020D08"/>
    <w:rsid w:val="00020D27"/>
    <w:rsid w:val="00020DB1"/>
    <w:rsid w:val="00020EDB"/>
    <w:rsid w:val="000210F0"/>
    <w:rsid w:val="0002167A"/>
    <w:rsid w:val="00021750"/>
    <w:rsid w:val="00021786"/>
    <w:rsid w:val="000218BB"/>
    <w:rsid w:val="00021907"/>
    <w:rsid w:val="00021AE7"/>
    <w:rsid w:val="00021D8A"/>
    <w:rsid w:val="00022179"/>
    <w:rsid w:val="0002221B"/>
    <w:rsid w:val="0002221C"/>
    <w:rsid w:val="000223A5"/>
    <w:rsid w:val="0002257E"/>
    <w:rsid w:val="00022639"/>
    <w:rsid w:val="000227F7"/>
    <w:rsid w:val="00022830"/>
    <w:rsid w:val="00022A5A"/>
    <w:rsid w:val="00022DF0"/>
    <w:rsid w:val="00022E02"/>
    <w:rsid w:val="00022E8D"/>
    <w:rsid w:val="00022FD7"/>
    <w:rsid w:val="0002302F"/>
    <w:rsid w:val="0002309A"/>
    <w:rsid w:val="000231FA"/>
    <w:rsid w:val="00023836"/>
    <w:rsid w:val="0002388C"/>
    <w:rsid w:val="00023AD8"/>
    <w:rsid w:val="00023C3A"/>
    <w:rsid w:val="00023CD2"/>
    <w:rsid w:val="00023E4E"/>
    <w:rsid w:val="000240A1"/>
    <w:rsid w:val="0002418E"/>
    <w:rsid w:val="00024236"/>
    <w:rsid w:val="00024316"/>
    <w:rsid w:val="0002459D"/>
    <w:rsid w:val="00024669"/>
    <w:rsid w:val="000246D0"/>
    <w:rsid w:val="00024955"/>
    <w:rsid w:val="00024BC5"/>
    <w:rsid w:val="00024D51"/>
    <w:rsid w:val="00024E15"/>
    <w:rsid w:val="00024F57"/>
    <w:rsid w:val="00024F74"/>
    <w:rsid w:val="000251D9"/>
    <w:rsid w:val="00025510"/>
    <w:rsid w:val="000256AA"/>
    <w:rsid w:val="0002578D"/>
    <w:rsid w:val="0002585D"/>
    <w:rsid w:val="000258F5"/>
    <w:rsid w:val="00025995"/>
    <w:rsid w:val="00025BB1"/>
    <w:rsid w:val="00025CE5"/>
    <w:rsid w:val="00025E11"/>
    <w:rsid w:val="00026033"/>
    <w:rsid w:val="000260A8"/>
    <w:rsid w:val="000263F2"/>
    <w:rsid w:val="000266C1"/>
    <w:rsid w:val="0002677B"/>
    <w:rsid w:val="00026806"/>
    <w:rsid w:val="000268AE"/>
    <w:rsid w:val="00026A25"/>
    <w:rsid w:val="00026D70"/>
    <w:rsid w:val="00026DA8"/>
    <w:rsid w:val="00026E35"/>
    <w:rsid w:val="00027111"/>
    <w:rsid w:val="000272A2"/>
    <w:rsid w:val="00027404"/>
    <w:rsid w:val="00027AA3"/>
    <w:rsid w:val="00027BFD"/>
    <w:rsid w:val="00027C0F"/>
    <w:rsid w:val="00027D7C"/>
    <w:rsid w:val="00027DE4"/>
    <w:rsid w:val="00027F80"/>
    <w:rsid w:val="00027FEB"/>
    <w:rsid w:val="00030042"/>
    <w:rsid w:val="00030501"/>
    <w:rsid w:val="00030AB2"/>
    <w:rsid w:val="00030B35"/>
    <w:rsid w:val="00030F24"/>
    <w:rsid w:val="00030FC8"/>
    <w:rsid w:val="00031159"/>
    <w:rsid w:val="000316EA"/>
    <w:rsid w:val="000319C3"/>
    <w:rsid w:val="00031BC0"/>
    <w:rsid w:val="00031DEE"/>
    <w:rsid w:val="00031E2C"/>
    <w:rsid w:val="00031EEB"/>
    <w:rsid w:val="00031F67"/>
    <w:rsid w:val="00032086"/>
    <w:rsid w:val="00032559"/>
    <w:rsid w:val="000325D7"/>
    <w:rsid w:val="000328FF"/>
    <w:rsid w:val="000329DA"/>
    <w:rsid w:val="00032A68"/>
    <w:rsid w:val="00032B48"/>
    <w:rsid w:val="00032BE1"/>
    <w:rsid w:val="00032D39"/>
    <w:rsid w:val="00032DD3"/>
    <w:rsid w:val="00032DDC"/>
    <w:rsid w:val="00032FDB"/>
    <w:rsid w:val="0003300A"/>
    <w:rsid w:val="0003308B"/>
    <w:rsid w:val="0003310A"/>
    <w:rsid w:val="00033123"/>
    <w:rsid w:val="0003322F"/>
    <w:rsid w:val="000333E3"/>
    <w:rsid w:val="00033751"/>
    <w:rsid w:val="00033B36"/>
    <w:rsid w:val="00033CBC"/>
    <w:rsid w:val="00033E18"/>
    <w:rsid w:val="00033FC1"/>
    <w:rsid w:val="00034015"/>
    <w:rsid w:val="00034201"/>
    <w:rsid w:val="00034239"/>
    <w:rsid w:val="0003436B"/>
    <w:rsid w:val="00034389"/>
    <w:rsid w:val="00034953"/>
    <w:rsid w:val="00034A99"/>
    <w:rsid w:val="00034BBA"/>
    <w:rsid w:val="00034BC8"/>
    <w:rsid w:val="00034BF7"/>
    <w:rsid w:val="00034C7C"/>
    <w:rsid w:val="00034D86"/>
    <w:rsid w:val="00034DE5"/>
    <w:rsid w:val="00035082"/>
    <w:rsid w:val="000350B6"/>
    <w:rsid w:val="000351CE"/>
    <w:rsid w:val="000352E0"/>
    <w:rsid w:val="00035445"/>
    <w:rsid w:val="000355EE"/>
    <w:rsid w:val="00035767"/>
    <w:rsid w:val="0003579C"/>
    <w:rsid w:val="000358EF"/>
    <w:rsid w:val="000359F1"/>
    <w:rsid w:val="00035AB7"/>
    <w:rsid w:val="0003627F"/>
    <w:rsid w:val="00036360"/>
    <w:rsid w:val="0003642B"/>
    <w:rsid w:val="000364C0"/>
    <w:rsid w:val="000365CB"/>
    <w:rsid w:val="00036B66"/>
    <w:rsid w:val="00036DD5"/>
    <w:rsid w:val="00036DE3"/>
    <w:rsid w:val="00037B06"/>
    <w:rsid w:val="00037CE5"/>
    <w:rsid w:val="00037D64"/>
    <w:rsid w:val="00037DEE"/>
    <w:rsid w:val="000400BC"/>
    <w:rsid w:val="0004018F"/>
    <w:rsid w:val="000402CA"/>
    <w:rsid w:val="00040544"/>
    <w:rsid w:val="00040767"/>
    <w:rsid w:val="00040B1C"/>
    <w:rsid w:val="00040CC3"/>
    <w:rsid w:val="00040CF0"/>
    <w:rsid w:val="00040D62"/>
    <w:rsid w:val="00040DE4"/>
    <w:rsid w:val="000410CE"/>
    <w:rsid w:val="0004125C"/>
    <w:rsid w:val="00041608"/>
    <w:rsid w:val="000417B7"/>
    <w:rsid w:val="000417EF"/>
    <w:rsid w:val="00041981"/>
    <w:rsid w:val="000419F1"/>
    <w:rsid w:val="00041BC3"/>
    <w:rsid w:val="00041D80"/>
    <w:rsid w:val="00041F33"/>
    <w:rsid w:val="00041F7B"/>
    <w:rsid w:val="000424AC"/>
    <w:rsid w:val="00042ACA"/>
    <w:rsid w:val="00042ACD"/>
    <w:rsid w:val="00042B41"/>
    <w:rsid w:val="00042B48"/>
    <w:rsid w:val="00042E35"/>
    <w:rsid w:val="000433C5"/>
    <w:rsid w:val="00043453"/>
    <w:rsid w:val="000434E4"/>
    <w:rsid w:val="00043524"/>
    <w:rsid w:val="00043562"/>
    <w:rsid w:val="00043647"/>
    <w:rsid w:val="00043693"/>
    <w:rsid w:val="0004392F"/>
    <w:rsid w:val="000439B8"/>
    <w:rsid w:val="00043A2C"/>
    <w:rsid w:val="00043C55"/>
    <w:rsid w:val="00043D0B"/>
    <w:rsid w:val="00043E94"/>
    <w:rsid w:val="00043F7B"/>
    <w:rsid w:val="000440AC"/>
    <w:rsid w:val="0004440F"/>
    <w:rsid w:val="00044481"/>
    <w:rsid w:val="000444C6"/>
    <w:rsid w:val="00044546"/>
    <w:rsid w:val="000446C6"/>
    <w:rsid w:val="00044739"/>
    <w:rsid w:val="0004474B"/>
    <w:rsid w:val="000447A2"/>
    <w:rsid w:val="000447BF"/>
    <w:rsid w:val="0004486C"/>
    <w:rsid w:val="00044B3C"/>
    <w:rsid w:val="00044BA6"/>
    <w:rsid w:val="00044E8B"/>
    <w:rsid w:val="00044EF0"/>
    <w:rsid w:val="00044FFA"/>
    <w:rsid w:val="00045003"/>
    <w:rsid w:val="00045118"/>
    <w:rsid w:val="000454B7"/>
    <w:rsid w:val="000455A4"/>
    <w:rsid w:val="00045C60"/>
    <w:rsid w:val="00045CC9"/>
    <w:rsid w:val="00045D37"/>
    <w:rsid w:val="00046007"/>
    <w:rsid w:val="00046171"/>
    <w:rsid w:val="000461CC"/>
    <w:rsid w:val="00046439"/>
    <w:rsid w:val="000467C8"/>
    <w:rsid w:val="0004685C"/>
    <w:rsid w:val="00046BA2"/>
    <w:rsid w:val="00046C39"/>
    <w:rsid w:val="00046DD5"/>
    <w:rsid w:val="0004717F"/>
    <w:rsid w:val="00047194"/>
    <w:rsid w:val="00047500"/>
    <w:rsid w:val="00047800"/>
    <w:rsid w:val="00047A36"/>
    <w:rsid w:val="00047BA8"/>
    <w:rsid w:val="00047EEF"/>
    <w:rsid w:val="00050265"/>
    <w:rsid w:val="00050424"/>
    <w:rsid w:val="000506BE"/>
    <w:rsid w:val="000508E4"/>
    <w:rsid w:val="00050A85"/>
    <w:rsid w:val="00050AC5"/>
    <w:rsid w:val="00050B1E"/>
    <w:rsid w:val="00050BC4"/>
    <w:rsid w:val="00050C47"/>
    <w:rsid w:val="00050EB6"/>
    <w:rsid w:val="000510F9"/>
    <w:rsid w:val="0005117D"/>
    <w:rsid w:val="00051259"/>
    <w:rsid w:val="000513F8"/>
    <w:rsid w:val="00051442"/>
    <w:rsid w:val="0005157C"/>
    <w:rsid w:val="0005182A"/>
    <w:rsid w:val="0005189B"/>
    <w:rsid w:val="000519A7"/>
    <w:rsid w:val="00051F0C"/>
    <w:rsid w:val="00052142"/>
    <w:rsid w:val="00052246"/>
    <w:rsid w:val="00052396"/>
    <w:rsid w:val="00052427"/>
    <w:rsid w:val="0005242E"/>
    <w:rsid w:val="000526D5"/>
    <w:rsid w:val="00052743"/>
    <w:rsid w:val="000527BD"/>
    <w:rsid w:val="00052835"/>
    <w:rsid w:val="00052913"/>
    <w:rsid w:val="00052939"/>
    <w:rsid w:val="00052B0D"/>
    <w:rsid w:val="00052C04"/>
    <w:rsid w:val="00052C69"/>
    <w:rsid w:val="00052F2B"/>
    <w:rsid w:val="00052F45"/>
    <w:rsid w:val="00052F67"/>
    <w:rsid w:val="000531B8"/>
    <w:rsid w:val="0005330B"/>
    <w:rsid w:val="00053570"/>
    <w:rsid w:val="000536B0"/>
    <w:rsid w:val="0005376F"/>
    <w:rsid w:val="000537C1"/>
    <w:rsid w:val="000538B0"/>
    <w:rsid w:val="00053BCF"/>
    <w:rsid w:val="00053CFE"/>
    <w:rsid w:val="00053D40"/>
    <w:rsid w:val="00053FE2"/>
    <w:rsid w:val="00054015"/>
    <w:rsid w:val="0005414B"/>
    <w:rsid w:val="000541F5"/>
    <w:rsid w:val="00054299"/>
    <w:rsid w:val="00054546"/>
    <w:rsid w:val="00054932"/>
    <w:rsid w:val="0005494E"/>
    <w:rsid w:val="000549D1"/>
    <w:rsid w:val="00054AFD"/>
    <w:rsid w:val="00054BE2"/>
    <w:rsid w:val="00054D6E"/>
    <w:rsid w:val="00054E1E"/>
    <w:rsid w:val="000550B0"/>
    <w:rsid w:val="000550DB"/>
    <w:rsid w:val="0005546F"/>
    <w:rsid w:val="000554AB"/>
    <w:rsid w:val="00055659"/>
    <w:rsid w:val="000558D8"/>
    <w:rsid w:val="00055C5D"/>
    <w:rsid w:val="00055E04"/>
    <w:rsid w:val="00055E0A"/>
    <w:rsid w:val="00056297"/>
    <w:rsid w:val="000562A3"/>
    <w:rsid w:val="000563E6"/>
    <w:rsid w:val="00056446"/>
    <w:rsid w:val="000564D6"/>
    <w:rsid w:val="0005693C"/>
    <w:rsid w:val="00056A6D"/>
    <w:rsid w:val="00056CFE"/>
    <w:rsid w:val="00057051"/>
    <w:rsid w:val="0005715E"/>
    <w:rsid w:val="0005783A"/>
    <w:rsid w:val="00057B5D"/>
    <w:rsid w:val="00057DA1"/>
    <w:rsid w:val="00057E0B"/>
    <w:rsid w:val="00057E51"/>
    <w:rsid w:val="00057EBF"/>
    <w:rsid w:val="00057FAD"/>
    <w:rsid w:val="00060202"/>
    <w:rsid w:val="000609F2"/>
    <w:rsid w:val="00060CC7"/>
    <w:rsid w:val="0006101B"/>
    <w:rsid w:val="000610A7"/>
    <w:rsid w:val="000610EA"/>
    <w:rsid w:val="0006111A"/>
    <w:rsid w:val="000614B1"/>
    <w:rsid w:val="000616F3"/>
    <w:rsid w:val="00061755"/>
    <w:rsid w:val="00061775"/>
    <w:rsid w:val="00061AA8"/>
    <w:rsid w:val="00061B42"/>
    <w:rsid w:val="00061CA0"/>
    <w:rsid w:val="00061E84"/>
    <w:rsid w:val="00061F9F"/>
    <w:rsid w:val="00062085"/>
    <w:rsid w:val="0006208F"/>
    <w:rsid w:val="0006252E"/>
    <w:rsid w:val="0006262C"/>
    <w:rsid w:val="00062791"/>
    <w:rsid w:val="000628A5"/>
    <w:rsid w:val="00062917"/>
    <w:rsid w:val="00062962"/>
    <w:rsid w:val="00062969"/>
    <w:rsid w:val="000629BF"/>
    <w:rsid w:val="00062A1F"/>
    <w:rsid w:val="00062C4D"/>
    <w:rsid w:val="00062D31"/>
    <w:rsid w:val="00062D94"/>
    <w:rsid w:val="00062DF4"/>
    <w:rsid w:val="00062F42"/>
    <w:rsid w:val="00062F76"/>
    <w:rsid w:val="0006300C"/>
    <w:rsid w:val="00063069"/>
    <w:rsid w:val="000631D5"/>
    <w:rsid w:val="00063371"/>
    <w:rsid w:val="00063455"/>
    <w:rsid w:val="0006349E"/>
    <w:rsid w:val="000635B4"/>
    <w:rsid w:val="00063815"/>
    <w:rsid w:val="00063C1A"/>
    <w:rsid w:val="00063C98"/>
    <w:rsid w:val="00063CC4"/>
    <w:rsid w:val="00063D1B"/>
    <w:rsid w:val="00063F44"/>
    <w:rsid w:val="000641B2"/>
    <w:rsid w:val="000641F3"/>
    <w:rsid w:val="000646B7"/>
    <w:rsid w:val="00064786"/>
    <w:rsid w:val="000647F6"/>
    <w:rsid w:val="00064807"/>
    <w:rsid w:val="00064AA5"/>
    <w:rsid w:val="00064C70"/>
    <w:rsid w:val="00064D2F"/>
    <w:rsid w:val="00064EBA"/>
    <w:rsid w:val="00064EDE"/>
    <w:rsid w:val="00064EF4"/>
    <w:rsid w:val="00064F57"/>
    <w:rsid w:val="00064F99"/>
    <w:rsid w:val="00064FC9"/>
    <w:rsid w:val="0006509A"/>
    <w:rsid w:val="00065103"/>
    <w:rsid w:val="0006513C"/>
    <w:rsid w:val="00065525"/>
    <w:rsid w:val="00065975"/>
    <w:rsid w:val="00065CD9"/>
    <w:rsid w:val="00065E27"/>
    <w:rsid w:val="00065E79"/>
    <w:rsid w:val="00065EB0"/>
    <w:rsid w:val="000660D3"/>
    <w:rsid w:val="000661E2"/>
    <w:rsid w:val="0006656B"/>
    <w:rsid w:val="00066728"/>
    <w:rsid w:val="000667FB"/>
    <w:rsid w:val="00066919"/>
    <w:rsid w:val="00066D50"/>
    <w:rsid w:val="00067106"/>
    <w:rsid w:val="0006714F"/>
    <w:rsid w:val="0006715E"/>
    <w:rsid w:val="000673AB"/>
    <w:rsid w:val="0006746F"/>
    <w:rsid w:val="000675A7"/>
    <w:rsid w:val="00067A81"/>
    <w:rsid w:val="00067B55"/>
    <w:rsid w:val="00067CAA"/>
    <w:rsid w:val="00067EA6"/>
    <w:rsid w:val="00067EA7"/>
    <w:rsid w:val="00067ED9"/>
    <w:rsid w:val="0007001F"/>
    <w:rsid w:val="000700F7"/>
    <w:rsid w:val="00070105"/>
    <w:rsid w:val="00070185"/>
    <w:rsid w:val="00070338"/>
    <w:rsid w:val="000703B8"/>
    <w:rsid w:val="000703D3"/>
    <w:rsid w:val="00070415"/>
    <w:rsid w:val="00070646"/>
    <w:rsid w:val="0007065B"/>
    <w:rsid w:val="000708C1"/>
    <w:rsid w:val="00070945"/>
    <w:rsid w:val="00070A64"/>
    <w:rsid w:val="00070C5C"/>
    <w:rsid w:val="00070D7D"/>
    <w:rsid w:val="00070E58"/>
    <w:rsid w:val="00070E90"/>
    <w:rsid w:val="00070EA4"/>
    <w:rsid w:val="0007109B"/>
    <w:rsid w:val="00071193"/>
    <w:rsid w:val="0007124F"/>
    <w:rsid w:val="000713B3"/>
    <w:rsid w:val="00071420"/>
    <w:rsid w:val="00071428"/>
    <w:rsid w:val="00071487"/>
    <w:rsid w:val="00071489"/>
    <w:rsid w:val="00071B57"/>
    <w:rsid w:val="00071DCA"/>
    <w:rsid w:val="00071EF9"/>
    <w:rsid w:val="000721E4"/>
    <w:rsid w:val="00072517"/>
    <w:rsid w:val="00072552"/>
    <w:rsid w:val="00072619"/>
    <w:rsid w:val="000729CA"/>
    <w:rsid w:val="00072B42"/>
    <w:rsid w:val="00072C46"/>
    <w:rsid w:val="00072E0E"/>
    <w:rsid w:val="00073076"/>
    <w:rsid w:val="00073144"/>
    <w:rsid w:val="00073158"/>
    <w:rsid w:val="000731B3"/>
    <w:rsid w:val="00073550"/>
    <w:rsid w:val="0007366E"/>
    <w:rsid w:val="00073742"/>
    <w:rsid w:val="0007396B"/>
    <w:rsid w:val="0007397F"/>
    <w:rsid w:val="00073AB7"/>
    <w:rsid w:val="00073BBE"/>
    <w:rsid w:val="00073CE4"/>
    <w:rsid w:val="00073FCC"/>
    <w:rsid w:val="00074247"/>
    <w:rsid w:val="0007428E"/>
    <w:rsid w:val="0007436D"/>
    <w:rsid w:val="0007445B"/>
    <w:rsid w:val="0007448F"/>
    <w:rsid w:val="00074568"/>
    <w:rsid w:val="000746B8"/>
    <w:rsid w:val="000747D3"/>
    <w:rsid w:val="00074807"/>
    <w:rsid w:val="0007483C"/>
    <w:rsid w:val="00074A6B"/>
    <w:rsid w:val="00074AA1"/>
    <w:rsid w:val="000752AE"/>
    <w:rsid w:val="0007545D"/>
    <w:rsid w:val="00075508"/>
    <w:rsid w:val="0007567E"/>
    <w:rsid w:val="00075782"/>
    <w:rsid w:val="00075801"/>
    <w:rsid w:val="00075953"/>
    <w:rsid w:val="00075BE6"/>
    <w:rsid w:val="00075C40"/>
    <w:rsid w:val="00075C6F"/>
    <w:rsid w:val="00075D22"/>
    <w:rsid w:val="00075E01"/>
    <w:rsid w:val="00075E4A"/>
    <w:rsid w:val="00075E56"/>
    <w:rsid w:val="0007612B"/>
    <w:rsid w:val="00076392"/>
    <w:rsid w:val="0007645C"/>
    <w:rsid w:val="000765D9"/>
    <w:rsid w:val="0007687A"/>
    <w:rsid w:val="00076B98"/>
    <w:rsid w:val="00076CD1"/>
    <w:rsid w:val="000771DD"/>
    <w:rsid w:val="00077294"/>
    <w:rsid w:val="00077366"/>
    <w:rsid w:val="0007740B"/>
    <w:rsid w:val="00077542"/>
    <w:rsid w:val="000776DB"/>
    <w:rsid w:val="0007795D"/>
    <w:rsid w:val="00077967"/>
    <w:rsid w:val="000779DA"/>
    <w:rsid w:val="00077ABF"/>
    <w:rsid w:val="00077D54"/>
    <w:rsid w:val="00077DAF"/>
    <w:rsid w:val="00077F3F"/>
    <w:rsid w:val="00080192"/>
    <w:rsid w:val="000801B1"/>
    <w:rsid w:val="000801FD"/>
    <w:rsid w:val="00080231"/>
    <w:rsid w:val="000802B6"/>
    <w:rsid w:val="000803A1"/>
    <w:rsid w:val="00080549"/>
    <w:rsid w:val="000805CC"/>
    <w:rsid w:val="00080A7D"/>
    <w:rsid w:val="00080A94"/>
    <w:rsid w:val="00080B9C"/>
    <w:rsid w:val="00080DEF"/>
    <w:rsid w:val="00080E33"/>
    <w:rsid w:val="00080FA1"/>
    <w:rsid w:val="00081158"/>
    <w:rsid w:val="0008115B"/>
    <w:rsid w:val="0008115F"/>
    <w:rsid w:val="0008123E"/>
    <w:rsid w:val="0008135C"/>
    <w:rsid w:val="0008153D"/>
    <w:rsid w:val="00081601"/>
    <w:rsid w:val="0008183C"/>
    <w:rsid w:val="0008222D"/>
    <w:rsid w:val="00082254"/>
    <w:rsid w:val="00082325"/>
    <w:rsid w:val="0008232F"/>
    <w:rsid w:val="000823B7"/>
    <w:rsid w:val="0008244F"/>
    <w:rsid w:val="000824B9"/>
    <w:rsid w:val="000824D0"/>
    <w:rsid w:val="000827F6"/>
    <w:rsid w:val="00082878"/>
    <w:rsid w:val="00082909"/>
    <w:rsid w:val="00082C09"/>
    <w:rsid w:val="00082CE1"/>
    <w:rsid w:val="00083412"/>
    <w:rsid w:val="00083473"/>
    <w:rsid w:val="000834C6"/>
    <w:rsid w:val="00083536"/>
    <w:rsid w:val="00083580"/>
    <w:rsid w:val="0008358B"/>
    <w:rsid w:val="00083CED"/>
    <w:rsid w:val="00083EF7"/>
    <w:rsid w:val="00083FCE"/>
    <w:rsid w:val="00083FE4"/>
    <w:rsid w:val="0008400F"/>
    <w:rsid w:val="00084046"/>
    <w:rsid w:val="000840BD"/>
    <w:rsid w:val="0008415F"/>
    <w:rsid w:val="00084195"/>
    <w:rsid w:val="0008426A"/>
    <w:rsid w:val="000844C6"/>
    <w:rsid w:val="000846F0"/>
    <w:rsid w:val="0008479A"/>
    <w:rsid w:val="00084995"/>
    <w:rsid w:val="00084AD4"/>
    <w:rsid w:val="00084B7B"/>
    <w:rsid w:val="00084E1D"/>
    <w:rsid w:val="00085080"/>
    <w:rsid w:val="0008511C"/>
    <w:rsid w:val="0008525B"/>
    <w:rsid w:val="000854EC"/>
    <w:rsid w:val="0008567E"/>
    <w:rsid w:val="00085A21"/>
    <w:rsid w:val="00085A40"/>
    <w:rsid w:val="00085F7E"/>
    <w:rsid w:val="00086276"/>
    <w:rsid w:val="000862EB"/>
    <w:rsid w:val="000863CC"/>
    <w:rsid w:val="0008690D"/>
    <w:rsid w:val="00086A97"/>
    <w:rsid w:val="00086CAA"/>
    <w:rsid w:val="00086D13"/>
    <w:rsid w:val="00086E3E"/>
    <w:rsid w:val="00086E71"/>
    <w:rsid w:val="00086ECE"/>
    <w:rsid w:val="00087145"/>
    <w:rsid w:val="00087368"/>
    <w:rsid w:val="000875FA"/>
    <w:rsid w:val="000877EF"/>
    <w:rsid w:val="000878FC"/>
    <w:rsid w:val="00087BE8"/>
    <w:rsid w:val="00087C35"/>
    <w:rsid w:val="00087C8E"/>
    <w:rsid w:val="00087D25"/>
    <w:rsid w:val="00087D76"/>
    <w:rsid w:val="00087D78"/>
    <w:rsid w:val="00087EC6"/>
    <w:rsid w:val="0009012A"/>
    <w:rsid w:val="00090135"/>
    <w:rsid w:val="00090260"/>
    <w:rsid w:val="000902F6"/>
    <w:rsid w:val="0009037A"/>
    <w:rsid w:val="00090833"/>
    <w:rsid w:val="00090B60"/>
    <w:rsid w:val="00090CB5"/>
    <w:rsid w:val="00090DB2"/>
    <w:rsid w:val="00090DB7"/>
    <w:rsid w:val="00090E17"/>
    <w:rsid w:val="00090F8D"/>
    <w:rsid w:val="00090FFB"/>
    <w:rsid w:val="00091142"/>
    <w:rsid w:val="000915A9"/>
    <w:rsid w:val="000916D5"/>
    <w:rsid w:val="00091844"/>
    <w:rsid w:val="00091A6E"/>
    <w:rsid w:val="00091B6F"/>
    <w:rsid w:val="00091BA5"/>
    <w:rsid w:val="0009200F"/>
    <w:rsid w:val="000920D9"/>
    <w:rsid w:val="00092172"/>
    <w:rsid w:val="000924AD"/>
    <w:rsid w:val="000924C7"/>
    <w:rsid w:val="0009255D"/>
    <w:rsid w:val="000925E8"/>
    <w:rsid w:val="000926AB"/>
    <w:rsid w:val="00092989"/>
    <w:rsid w:val="00092A6E"/>
    <w:rsid w:val="00092ACA"/>
    <w:rsid w:val="00092B8D"/>
    <w:rsid w:val="00092C36"/>
    <w:rsid w:val="00092DAF"/>
    <w:rsid w:val="0009329A"/>
    <w:rsid w:val="000936C5"/>
    <w:rsid w:val="000938DC"/>
    <w:rsid w:val="00093CED"/>
    <w:rsid w:val="00093D47"/>
    <w:rsid w:val="00093E9A"/>
    <w:rsid w:val="00094046"/>
    <w:rsid w:val="0009423D"/>
    <w:rsid w:val="0009424C"/>
    <w:rsid w:val="000943D3"/>
    <w:rsid w:val="00094661"/>
    <w:rsid w:val="0009484F"/>
    <w:rsid w:val="000948F3"/>
    <w:rsid w:val="00094C24"/>
    <w:rsid w:val="00094CE3"/>
    <w:rsid w:val="00094D44"/>
    <w:rsid w:val="00094E5C"/>
    <w:rsid w:val="00094E7A"/>
    <w:rsid w:val="00094EE3"/>
    <w:rsid w:val="00094FDD"/>
    <w:rsid w:val="000952E8"/>
    <w:rsid w:val="000954EE"/>
    <w:rsid w:val="00095527"/>
    <w:rsid w:val="000958DB"/>
    <w:rsid w:val="0009598B"/>
    <w:rsid w:val="00095AFC"/>
    <w:rsid w:val="00095BE9"/>
    <w:rsid w:val="00095D16"/>
    <w:rsid w:val="00095ED6"/>
    <w:rsid w:val="00096424"/>
    <w:rsid w:val="00096528"/>
    <w:rsid w:val="00096775"/>
    <w:rsid w:val="000967F1"/>
    <w:rsid w:val="00096805"/>
    <w:rsid w:val="00096905"/>
    <w:rsid w:val="00096A1A"/>
    <w:rsid w:val="00096B25"/>
    <w:rsid w:val="00096C24"/>
    <w:rsid w:val="00096C4C"/>
    <w:rsid w:val="00096CFC"/>
    <w:rsid w:val="000971EF"/>
    <w:rsid w:val="00097333"/>
    <w:rsid w:val="0009735D"/>
    <w:rsid w:val="00097397"/>
    <w:rsid w:val="000973ED"/>
    <w:rsid w:val="0009741F"/>
    <w:rsid w:val="000976E4"/>
    <w:rsid w:val="0009771C"/>
    <w:rsid w:val="00097A2B"/>
    <w:rsid w:val="00097A94"/>
    <w:rsid w:val="00097AC1"/>
    <w:rsid w:val="00097BED"/>
    <w:rsid w:val="00097C1F"/>
    <w:rsid w:val="00097D1B"/>
    <w:rsid w:val="00097E1E"/>
    <w:rsid w:val="00097EB0"/>
    <w:rsid w:val="00097EB6"/>
    <w:rsid w:val="00097F54"/>
    <w:rsid w:val="000A004F"/>
    <w:rsid w:val="000A0092"/>
    <w:rsid w:val="000A00E9"/>
    <w:rsid w:val="000A03AA"/>
    <w:rsid w:val="000A05A6"/>
    <w:rsid w:val="000A08EC"/>
    <w:rsid w:val="000A0965"/>
    <w:rsid w:val="000A0B8B"/>
    <w:rsid w:val="000A0BFE"/>
    <w:rsid w:val="000A0C40"/>
    <w:rsid w:val="000A0E7D"/>
    <w:rsid w:val="000A0EFF"/>
    <w:rsid w:val="000A101A"/>
    <w:rsid w:val="000A1051"/>
    <w:rsid w:val="000A10DB"/>
    <w:rsid w:val="000A123E"/>
    <w:rsid w:val="000A167B"/>
    <w:rsid w:val="000A1891"/>
    <w:rsid w:val="000A19FD"/>
    <w:rsid w:val="000A1ADB"/>
    <w:rsid w:val="000A1B0B"/>
    <w:rsid w:val="000A1B85"/>
    <w:rsid w:val="000A1E07"/>
    <w:rsid w:val="000A1E19"/>
    <w:rsid w:val="000A1E94"/>
    <w:rsid w:val="000A1F2C"/>
    <w:rsid w:val="000A1F2E"/>
    <w:rsid w:val="000A1FD1"/>
    <w:rsid w:val="000A2130"/>
    <w:rsid w:val="000A21A3"/>
    <w:rsid w:val="000A2202"/>
    <w:rsid w:val="000A22E9"/>
    <w:rsid w:val="000A28BE"/>
    <w:rsid w:val="000A2AE4"/>
    <w:rsid w:val="000A2CD0"/>
    <w:rsid w:val="000A2ED9"/>
    <w:rsid w:val="000A2F1B"/>
    <w:rsid w:val="000A2F8E"/>
    <w:rsid w:val="000A302E"/>
    <w:rsid w:val="000A3312"/>
    <w:rsid w:val="000A3336"/>
    <w:rsid w:val="000A3536"/>
    <w:rsid w:val="000A3648"/>
    <w:rsid w:val="000A365B"/>
    <w:rsid w:val="000A370B"/>
    <w:rsid w:val="000A37CE"/>
    <w:rsid w:val="000A3863"/>
    <w:rsid w:val="000A3CDF"/>
    <w:rsid w:val="000A3DE3"/>
    <w:rsid w:val="000A3F0E"/>
    <w:rsid w:val="000A3F46"/>
    <w:rsid w:val="000A41D3"/>
    <w:rsid w:val="000A42D5"/>
    <w:rsid w:val="000A4395"/>
    <w:rsid w:val="000A4439"/>
    <w:rsid w:val="000A4464"/>
    <w:rsid w:val="000A452B"/>
    <w:rsid w:val="000A4A2A"/>
    <w:rsid w:val="000A4BC3"/>
    <w:rsid w:val="000A4BCC"/>
    <w:rsid w:val="000A4C4C"/>
    <w:rsid w:val="000A4C86"/>
    <w:rsid w:val="000A4E6D"/>
    <w:rsid w:val="000A4F4B"/>
    <w:rsid w:val="000A5351"/>
    <w:rsid w:val="000A5557"/>
    <w:rsid w:val="000A5876"/>
    <w:rsid w:val="000A5FBC"/>
    <w:rsid w:val="000A60E5"/>
    <w:rsid w:val="000A619F"/>
    <w:rsid w:val="000A61A4"/>
    <w:rsid w:val="000A62C2"/>
    <w:rsid w:val="000A6400"/>
    <w:rsid w:val="000A6541"/>
    <w:rsid w:val="000A668B"/>
    <w:rsid w:val="000A67C7"/>
    <w:rsid w:val="000A6BCD"/>
    <w:rsid w:val="000A6F8A"/>
    <w:rsid w:val="000A700F"/>
    <w:rsid w:val="000A701C"/>
    <w:rsid w:val="000A7107"/>
    <w:rsid w:val="000A711F"/>
    <w:rsid w:val="000A73FA"/>
    <w:rsid w:val="000A7AEA"/>
    <w:rsid w:val="000A7DD4"/>
    <w:rsid w:val="000B02FF"/>
    <w:rsid w:val="000B0437"/>
    <w:rsid w:val="000B0826"/>
    <w:rsid w:val="000B08D9"/>
    <w:rsid w:val="000B0917"/>
    <w:rsid w:val="000B09A4"/>
    <w:rsid w:val="000B09C1"/>
    <w:rsid w:val="000B09C8"/>
    <w:rsid w:val="000B0C72"/>
    <w:rsid w:val="000B0CF5"/>
    <w:rsid w:val="000B0EEA"/>
    <w:rsid w:val="000B0FE2"/>
    <w:rsid w:val="000B1066"/>
    <w:rsid w:val="000B1455"/>
    <w:rsid w:val="000B1644"/>
    <w:rsid w:val="000B1730"/>
    <w:rsid w:val="000B1807"/>
    <w:rsid w:val="000B1994"/>
    <w:rsid w:val="000B1D00"/>
    <w:rsid w:val="000B212F"/>
    <w:rsid w:val="000B21D2"/>
    <w:rsid w:val="000B233B"/>
    <w:rsid w:val="000B234D"/>
    <w:rsid w:val="000B264F"/>
    <w:rsid w:val="000B2A4A"/>
    <w:rsid w:val="000B2B20"/>
    <w:rsid w:val="000B312F"/>
    <w:rsid w:val="000B3176"/>
    <w:rsid w:val="000B31CF"/>
    <w:rsid w:val="000B3310"/>
    <w:rsid w:val="000B334F"/>
    <w:rsid w:val="000B3472"/>
    <w:rsid w:val="000B355C"/>
    <w:rsid w:val="000B373F"/>
    <w:rsid w:val="000B39F7"/>
    <w:rsid w:val="000B3BA1"/>
    <w:rsid w:val="000B3F6C"/>
    <w:rsid w:val="000B3FCC"/>
    <w:rsid w:val="000B4010"/>
    <w:rsid w:val="000B4049"/>
    <w:rsid w:val="000B4327"/>
    <w:rsid w:val="000B4345"/>
    <w:rsid w:val="000B45C7"/>
    <w:rsid w:val="000B48BC"/>
    <w:rsid w:val="000B4914"/>
    <w:rsid w:val="000B4A46"/>
    <w:rsid w:val="000B4B71"/>
    <w:rsid w:val="000B4C47"/>
    <w:rsid w:val="000B5292"/>
    <w:rsid w:val="000B52E2"/>
    <w:rsid w:val="000B53C5"/>
    <w:rsid w:val="000B54A8"/>
    <w:rsid w:val="000B55B6"/>
    <w:rsid w:val="000B5713"/>
    <w:rsid w:val="000B57DD"/>
    <w:rsid w:val="000B5E88"/>
    <w:rsid w:val="000B5EB2"/>
    <w:rsid w:val="000B5F80"/>
    <w:rsid w:val="000B5FC5"/>
    <w:rsid w:val="000B6142"/>
    <w:rsid w:val="000B62DC"/>
    <w:rsid w:val="000B63ED"/>
    <w:rsid w:val="000B6814"/>
    <w:rsid w:val="000B6A85"/>
    <w:rsid w:val="000B6AC5"/>
    <w:rsid w:val="000B6B3C"/>
    <w:rsid w:val="000B6CC0"/>
    <w:rsid w:val="000B6FF6"/>
    <w:rsid w:val="000B705C"/>
    <w:rsid w:val="000B7189"/>
    <w:rsid w:val="000B7734"/>
    <w:rsid w:val="000B799E"/>
    <w:rsid w:val="000B7CE7"/>
    <w:rsid w:val="000B7DCF"/>
    <w:rsid w:val="000B7E18"/>
    <w:rsid w:val="000B7F04"/>
    <w:rsid w:val="000B7F64"/>
    <w:rsid w:val="000C0269"/>
    <w:rsid w:val="000C060B"/>
    <w:rsid w:val="000C0C20"/>
    <w:rsid w:val="000C0EC1"/>
    <w:rsid w:val="000C0FBA"/>
    <w:rsid w:val="000C109F"/>
    <w:rsid w:val="000C111F"/>
    <w:rsid w:val="000C16C3"/>
    <w:rsid w:val="000C19C9"/>
    <w:rsid w:val="000C1B96"/>
    <w:rsid w:val="000C1EDF"/>
    <w:rsid w:val="000C1F29"/>
    <w:rsid w:val="000C2624"/>
    <w:rsid w:val="000C26AC"/>
    <w:rsid w:val="000C2A2A"/>
    <w:rsid w:val="000C2AFB"/>
    <w:rsid w:val="000C2B4C"/>
    <w:rsid w:val="000C2C13"/>
    <w:rsid w:val="000C3072"/>
    <w:rsid w:val="000C315A"/>
    <w:rsid w:val="000C33F6"/>
    <w:rsid w:val="000C3494"/>
    <w:rsid w:val="000C35BE"/>
    <w:rsid w:val="000C360C"/>
    <w:rsid w:val="000C3789"/>
    <w:rsid w:val="000C3865"/>
    <w:rsid w:val="000C3A30"/>
    <w:rsid w:val="000C3AAF"/>
    <w:rsid w:val="000C3FB0"/>
    <w:rsid w:val="000C400D"/>
    <w:rsid w:val="000C4011"/>
    <w:rsid w:val="000C407E"/>
    <w:rsid w:val="000C43AA"/>
    <w:rsid w:val="000C4498"/>
    <w:rsid w:val="000C47FD"/>
    <w:rsid w:val="000C4965"/>
    <w:rsid w:val="000C4A09"/>
    <w:rsid w:val="000C4A4B"/>
    <w:rsid w:val="000C4BD0"/>
    <w:rsid w:val="000C4E54"/>
    <w:rsid w:val="000C4F65"/>
    <w:rsid w:val="000C5169"/>
    <w:rsid w:val="000C51D2"/>
    <w:rsid w:val="000C51FF"/>
    <w:rsid w:val="000C52E4"/>
    <w:rsid w:val="000C560E"/>
    <w:rsid w:val="000C56C1"/>
    <w:rsid w:val="000C5722"/>
    <w:rsid w:val="000C574B"/>
    <w:rsid w:val="000C5BA8"/>
    <w:rsid w:val="000C5DBD"/>
    <w:rsid w:val="000C5FFF"/>
    <w:rsid w:val="000C608D"/>
    <w:rsid w:val="000C63AD"/>
    <w:rsid w:val="000C65E2"/>
    <w:rsid w:val="000C6753"/>
    <w:rsid w:val="000C68B6"/>
    <w:rsid w:val="000C69F7"/>
    <w:rsid w:val="000C6ABA"/>
    <w:rsid w:val="000C6D25"/>
    <w:rsid w:val="000C6F09"/>
    <w:rsid w:val="000C70AE"/>
    <w:rsid w:val="000C70DE"/>
    <w:rsid w:val="000C7157"/>
    <w:rsid w:val="000C729C"/>
    <w:rsid w:val="000C7A19"/>
    <w:rsid w:val="000C7D44"/>
    <w:rsid w:val="000C7DCB"/>
    <w:rsid w:val="000C7DE2"/>
    <w:rsid w:val="000C7F0D"/>
    <w:rsid w:val="000D0199"/>
    <w:rsid w:val="000D01B0"/>
    <w:rsid w:val="000D03C1"/>
    <w:rsid w:val="000D04A4"/>
    <w:rsid w:val="000D059A"/>
    <w:rsid w:val="000D09A7"/>
    <w:rsid w:val="000D09EA"/>
    <w:rsid w:val="000D0AA1"/>
    <w:rsid w:val="000D0CD9"/>
    <w:rsid w:val="000D0D12"/>
    <w:rsid w:val="000D0D1C"/>
    <w:rsid w:val="000D0D9A"/>
    <w:rsid w:val="000D0F55"/>
    <w:rsid w:val="000D10E2"/>
    <w:rsid w:val="000D1193"/>
    <w:rsid w:val="000D11A6"/>
    <w:rsid w:val="000D1284"/>
    <w:rsid w:val="000D163B"/>
    <w:rsid w:val="000D1805"/>
    <w:rsid w:val="000D1811"/>
    <w:rsid w:val="000D1A04"/>
    <w:rsid w:val="000D1A48"/>
    <w:rsid w:val="000D1A97"/>
    <w:rsid w:val="000D1C3D"/>
    <w:rsid w:val="000D1C4F"/>
    <w:rsid w:val="000D1D45"/>
    <w:rsid w:val="000D1DF8"/>
    <w:rsid w:val="000D1FA7"/>
    <w:rsid w:val="000D207D"/>
    <w:rsid w:val="000D212F"/>
    <w:rsid w:val="000D24A7"/>
    <w:rsid w:val="000D24B8"/>
    <w:rsid w:val="000D26D7"/>
    <w:rsid w:val="000D2AA3"/>
    <w:rsid w:val="000D2ABE"/>
    <w:rsid w:val="000D2B33"/>
    <w:rsid w:val="000D2D3E"/>
    <w:rsid w:val="000D2FE4"/>
    <w:rsid w:val="000D315E"/>
    <w:rsid w:val="000D322F"/>
    <w:rsid w:val="000D323B"/>
    <w:rsid w:val="000D32C0"/>
    <w:rsid w:val="000D3358"/>
    <w:rsid w:val="000D3371"/>
    <w:rsid w:val="000D33D9"/>
    <w:rsid w:val="000D3731"/>
    <w:rsid w:val="000D389C"/>
    <w:rsid w:val="000D3AB4"/>
    <w:rsid w:val="000D3BC7"/>
    <w:rsid w:val="000D3D77"/>
    <w:rsid w:val="000D3E19"/>
    <w:rsid w:val="000D3E2C"/>
    <w:rsid w:val="000D3F25"/>
    <w:rsid w:val="000D405E"/>
    <w:rsid w:val="000D40BD"/>
    <w:rsid w:val="000D40C9"/>
    <w:rsid w:val="000D428C"/>
    <w:rsid w:val="000D42CB"/>
    <w:rsid w:val="000D442A"/>
    <w:rsid w:val="000D4C13"/>
    <w:rsid w:val="000D4C49"/>
    <w:rsid w:val="000D4C85"/>
    <w:rsid w:val="000D4CC3"/>
    <w:rsid w:val="000D4D05"/>
    <w:rsid w:val="000D4E76"/>
    <w:rsid w:val="000D5031"/>
    <w:rsid w:val="000D505F"/>
    <w:rsid w:val="000D53B2"/>
    <w:rsid w:val="000D555B"/>
    <w:rsid w:val="000D5645"/>
    <w:rsid w:val="000D565A"/>
    <w:rsid w:val="000D56D3"/>
    <w:rsid w:val="000D58AC"/>
    <w:rsid w:val="000D5925"/>
    <w:rsid w:val="000D5A8D"/>
    <w:rsid w:val="000D5C17"/>
    <w:rsid w:val="000D60A1"/>
    <w:rsid w:val="000D617B"/>
    <w:rsid w:val="000D6194"/>
    <w:rsid w:val="000D61CD"/>
    <w:rsid w:val="000D61F0"/>
    <w:rsid w:val="000D637D"/>
    <w:rsid w:val="000D63FA"/>
    <w:rsid w:val="000D65CA"/>
    <w:rsid w:val="000D65F4"/>
    <w:rsid w:val="000D664A"/>
    <w:rsid w:val="000D6A21"/>
    <w:rsid w:val="000D6B32"/>
    <w:rsid w:val="000D6CAB"/>
    <w:rsid w:val="000D6D17"/>
    <w:rsid w:val="000D71F8"/>
    <w:rsid w:val="000D72BB"/>
    <w:rsid w:val="000D7593"/>
    <w:rsid w:val="000D75C6"/>
    <w:rsid w:val="000D76EF"/>
    <w:rsid w:val="000D774C"/>
    <w:rsid w:val="000D7803"/>
    <w:rsid w:val="000D7866"/>
    <w:rsid w:val="000D7917"/>
    <w:rsid w:val="000D7A27"/>
    <w:rsid w:val="000D7C6A"/>
    <w:rsid w:val="000D7FC6"/>
    <w:rsid w:val="000E0170"/>
    <w:rsid w:val="000E0426"/>
    <w:rsid w:val="000E04B6"/>
    <w:rsid w:val="000E0787"/>
    <w:rsid w:val="000E08D4"/>
    <w:rsid w:val="000E0AFE"/>
    <w:rsid w:val="000E0CF4"/>
    <w:rsid w:val="000E11EC"/>
    <w:rsid w:val="000E122A"/>
    <w:rsid w:val="000E122B"/>
    <w:rsid w:val="000E133E"/>
    <w:rsid w:val="000E1480"/>
    <w:rsid w:val="000E1683"/>
    <w:rsid w:val="000E16BF"/>
    <w:rsid w:val="000E1C49"/>
    <w:rsid w:val="000E1CFD"/>
    <w:rsid w:val="000E1E87"/>
    <w:rsid w:val="000E2075"/>
    <w:rsid w:val="000E2171"/>
    <w:rsid w:val="000E244E"/>
    <w:rsid w:val="000E2537"/>
    <w:rsid w:val="000E2557"/>
    <w:rsid w:val="000E25F9"/>
    <w:rsid w:val="000E25FE"/>
    <w:rsid w:val="000E26B8"/>
    <w:rsid w:val="000E27EC"/>
    <w:rsid w:val="000E283A"/>
    <w:rsid w:val="000E287D"/>
    <w:rsid w:val="000E2D65"/>
    <w:rsid w:val="000E2E44"/>
    <w:rsid w:val="000E2FC2"/>
    <w:rsid w:val="000E301C"/>
    <w:rsid w:val="000E30B1"/>
    <w:rsid w:val="000E31EB"/>
    <w:rsid w:val="000E323A"/>
    <w:rsid w:val="000E3620"/>
    <w:rsid w:val="000E385C"/>
    <w:rsid w:val="000E3D90"/>
    <w:rsid w:val="000E3DB0"/>
    <w:rsid w:val="000E3E50"/>
    <w:rsid w:val="000E3E5D"/>
    <w:rsid w:val="000E4135"/>
    <w:rsid w:val="000E4181"/>
    <w:rsid w:val="000E4258"/>
    <w:rsid w:val="000E431F"/>
    <w:rsid w:val="000E4337"/>
    <w:rsid w:val="000E4407"/>
    <w:rsid w:val="000E44BD"/>
    <w:rsid w:val="000E44E6"/>
    <w:rsid w:val="000E453B"/>
    <w:rsid w:val="000E45DD"/>
    <w:rsid w:val="000E4821"/>
    <w:rsid w:val="000E48EB"/>
    <w:rsid w:val="000E4BD6"/>
    <w:rsid w:val="000E4E04"/>
    <w:rsid w:val="000E4EF6"/>
    <w:rsid w:val="000E502C"/>
    <w:rsid w:val="000E51AD"/>
    <w:rsid w:val="000E5208"/>
    <w:rsid w:val="000E5255"/>
    <w:rsid w:val="000E52AF"/>
    <w:rsid w:val="000E52E1"/>
    <w:rsid w:val="000E5382"/>
    <w:rsid w:val="000E538E"/>
    <w:rsid w:val="000E54C2"/>
    <w:rsid w:val="000E54E1"/>
    <w:rsid w:val="000E57C6"/>
    <w:rsid w:val="000E58FD"/>
    <w:rsid w:val="000E5CA3"/>
    <w:rsid w:val="000E5E0E"/>
    <w:rsid w:val="000E5E59"/>
    <w:rsid w:val="000E61B4"/>
    <w:rsid w:val="000E661F"/>
    <w:rsid w:val="000E665A"/>
    <w:rsid w:val="000E691A"/>
    <w:rsid w:val="000E696B"/>
    <w:rsid w:val="000E6C73"/>
    <w:rsid w:val="000E6E57"/>
    <w:rsid w:val="000E6E7B"/>
    <w:rsid w:val="000E6EBA"/>
    <w:rsid w:val="000E6EC4"/>
    <w:rsid w:val="000E6EFF"/>
    <w:rsid w:val="000E70B4"/>
    <w:rsid w:val="000E7466"/>
    <w:rsid w:val="000E74F9"/>
    <w:rsid w:val="000E75C4"/>
    <w:rsid w:val="000E7987"/>
    <w:rsid w:val="000E7EE7"/>
    <w:rsid w:val="000E7F0F"/>
    <w:rsid w:val="000E7F28"/>
    <w:rsid w:val="000E7F30"/>
    <w:rsid w:val="000E7FC3"/>
    <w:rsid w:val="000E7FC5"/>
    <w:rsid w:val="000F016D"/>
    <w:rsid w:val="000F03E1"/>
    <w:rsid w:val="000F04A9"/>
    <w:rsid w:val="000F09D2"/>
    <w:rsid w:val="000F0CCE"/>
    <w:rsid w:val="000F0CF1"/>
    <w:rsid w:val="000F0D92"/>
    <w:rsid w:val="000F0EBB"/>
    <w:rsid w:val="000F1199"/>
    <w:rsid w:val="000F13CF"/>
    <w:rsid w:val="000F1665"/>
    <w:rsid w:val="000F169A"/>
    <w:rsid w:val="000F180F"/>
    <w:rsid w:val="000F18E9"/>
    <w:rsid w:val="000F1B15"/>
    <w:rsid w:val="000F1B72"/>
    <w:rsid w:val="000F1DC2"/>
    <w:rsid w:val="000F1EEA"/>
    <w:rsid w:val="000F1F4B"/>
    <w:rsid w:val="000F1F75"/>
    <w:rsid w:val="000F2423"/>
    <w:rsid w:val="000F2570"/>
    <w:rsid w:val="000F25C0"/>
    <w:rsid w:val="000F2958"/>
    <w:rsid w:val="000F2B52"/>
    <w:rsid w:val="000F2B83"/>
    <w:rsid w:val="000F2BAC"/>
    <w:rsid w:val="000F2CCA"/>
    <w:rsid w:val="000F2D1A"/>
    <w:rsid w:val="000F2F2B"/>
    <w:rsid w:val="000F31C6"/>
    <w:rsid w:val="000F3398"/>
    <w:rsid w:val="000F341D"/>
    <w:rsid w:val="000F3444"/>
    <w:rsid w:val="000F3480"/>
    <w:rsid w:val="000F34AD"/>
    <w:rsid w:val="000F34FB"/>
    <w:rsid w:val="000F35F7"/>
    <w:rsid w:val="000F36BB"/>
    <w:rsid w:val="000F38F3"/>
    <w:rsid w:val="000F3C98"/>
    <w:rsid w:val="000F3CF8"/>
    <w:rsid w:val="000F3EA1"/>
    <w:rsid w:val="000F404C"/>
    <w:rsid w:val="000F4085"/>
    <w:rsid w:val="000F40A6"/>
    <w:rsid w:val="000F40BE"/>
    <w:rsid w:val="000F428B"/>
    <w:rsid w:val="000F4322"/>
    <w:rsid w:val="000F438A"/>
    <w:rsid w:val="000F43ED"/>
    <w:rsid w:val="000F4418"/>
    <w:rsid w:val="000F4453"/>
    <w:rsid w:val="000F462A"/>
    <w:rsid w:val="000F467E"/>
    <w:rsid w:val="000F46C8"/>
    <w:rsid w:val="000F46F7"/>
    <w:rsid w:val="000F48EA"/>
    <w:rsid w:val="000F4CD1"/>
    <w:rsid w:val="000F5062"/>
    <w:rsid w:val="000F5070"/>
    <w:rsid w:val="000F52B2"/>
    <w:rsid w:val="000F5319"/>
    <w:rsid w:val="000F5512"/>
    <w:rsid w:val="000F583A"/>
    <w:rsid w:val="000F5A5A"/>
    <w:rsid w:val="000F5BCF"/>
    <w:rsid w:val="000F5CFB"/>
    <w:rsid w:val="000F604C"/>
    <w:rsid w:val="000F6174"/>
    <w:rsid w:val="000F6291"/>
    <w:rsid w:val="000F630D"/>
    <w:rsid w:val="000F637A"/>
    <w:rsid w:val="000F63D3"/>
    <w:rsid w:val="000F63F3"/>
    <w:rsid w:val="000F672D"/>
    <w:rsid w:val="000F69E1"/>
    <w:rsid w:val="000F6F00"/>
    <w:rsid w:val="000F6FE3"/>
    <w:rsid w:val="000F705F"/>
    <w:rsid w:val="000F70DA"/>
    <w:rsid w:val="000F7261"/>
    <w:rsid w:val="000F73A0"/>
    <w:rsid w:val="000F7820"/>
    <w:rsid w:val="000F7827"/>
    <w:rsid w:val="000F7914"/>
    <w:rsid w:val="000F7D24"/>
    <w:rsid w:val="000F7F2F"/>
    <w:rsid w:val="0010015E"/>
    <w:rsid w:val="0010018D"/>
    <w:rsid w:val="00100317"/>
    <w:rsid w:val="00100414"/>
    <w:rsid w:val="001004A9"/>
    <w:rsid w:val="001005C5"/>
    <w:rsid w:val="0010066C"/>
    <w:rsid w:val="001006E3"/>
    <w:rsid w:val="00100744"/>
    <w:rsid w:val="0010089E"/>
    <w:rsid w:val="00100A84"/>
    <w:rsid w:val="00100DAC"/>
    <w:rsid w:val="00100DB9"/>
    <w:rsid w:val="0010155D"/>
    <w:rsid w:val="00101587"/>
    <w:rsid w:val="00101880"/>
    <w:rsid w:val="00101CE2"/>
    <w:rsid w:val="001020B5"/>
    <w:rsid w:val="001020E7"/>
    <w:rsid w:val="00102358"/>
    <w:rsid w:val="00102360"/>
    <w:rsid w:val="001023C8"/>
    <w:rsid w:val="00102451"/>
    <w:rsid w:val="001024C6"/>
    <w:rsid w:val="0010270E"/>
    <w:rsid w:val="00102797"/>
    <w:rsid w:val="00102D48"/>
    <w:rsid w:val="00102DCA"/>
    <w:rsid w:val="00102F84"/>
    <w:rsid w:val="001030D3"/>
    <w:rsid w:val="00103428"/>
    <w:rsid w:val="00103433"/>
    <w:rsid w:val="00103804"/>
    <w:rsid w:val="001038A4"/>
    <w:rsid w:val="00103C38"/>
    <w:rsid w:val="00104557"/>
    <w:rsid w:val="001045AD"/>
    <w:rsid w:val="001045D6"/>
    <w:rsid w:val="00104957"/>
    <w:rsid w:val="001049FB"/>
    <w:rsid w:val="00104CB9"/>
    <w:rsid w:val="00105051"/>
    <w:rsid w:val="0010541E"/>
    <w:rsid w:val="00105472"/>
    <w:rsid w:val="0010582D"/>
    <w:rsid w:val="00105B49"/>
    <w:rsid w:val="00105BC9"/>
    <w:rsid w:val="00105D95"/>
    <w:rsid w:val="00105E06"/>
    <w:rsid w:val="00105E15"/>
    <w:rsid w:val="00105E6A"/>
    <w:rsid w:val="001061F0"/>
    <w:rsid w:val="00106360"/>
    <w:rsid w:val="00106536"/>
    <w:rsid w:val="00106A2A"/>
    <w:rsid w:val="00106AAB"/>
    <w:rsid w:val="00106BAB"/>
    <w:rsid w:val="00106C75"/>
    <w:rsid w:val="00106C83"/>
    <w:rsid w:val="00106ED5"/>
    <w:rsid w:val="00106EF2"/>
    <w:rsid w:val="00106F29"/>
    <w:rsid w:val="0010729A"/>
    <w:rsid w:val="001072B6"/>
    <w:rsid w:val="001072FE"/>
    <w:rsid w:val="0010742D"/>
    <w:rsid w:val="00107473"/>
    <w:rsid w:val="00107543"/>
    <w:rsid w:val="0010770B"/>
    <w:rsid w:val="001077E1"/>
    <w:rsid w:val="0010790D"/>
    <w:rsid w:val="001079DE"/>
    <w:rsid w:val="00107A31"/>
    <w:rsid w:val="00107B36"/>
    <w:rsid w:val="00107BE4"/>
    <w:rsid w:val="00107C8F"/>
    <w:rsid w:val="00107D5A"/>
    <w:rsid w:val="00107EB8"/>
    <w:rsid w:val="00107EB9"/>
    <w:rsid w:val="00110122"/>
    <w:rsid w:val="001102B3"/>
    <w:rsid w:val="0011036F"/>
    <w:rsid w:val="00110454"/>
    <w:rsid w:val="00110694"/>
    <w:rsid w:val="00110769"/>
    <w:rsid w:val="00110773"/>
    <w:rsid w:val="00110827"/>
    <w:rsid w:val="00110A1B"/>
    <w:rsid w:val="00110D54"/>
    <w:rsid w:val="00110E6F"/>
    <w:rsid w:val="00110E9F"/>
    <w:rsid w:val="00110FFC"/>
    <w:rsid w:val="0011100A"/>
    <w:rsid w:val="00111419"/>
    <w:rsid w:val="0011148B"/>
    <w:rsid w:val="001114C0"/>
    <w:rsid w:val="0011151B"/>
    <w:rsid w:val="00111537"/>
    <w:rsid w:val="00111670"/>
    <w:rsid w:val="0011189F"/>
    <w:rsid w:val="00111B40"/>
    <w:rsid w:val="00111EAD"/>
    <w:rsid w:val="0011230B"/>
    <w:rsid w:val="001127CC"/>
    <w:rsid w:val="00112A63"/>
    <w:rsid w:val="00112B39"/>
    <w:rsid w:val="00112E31"/>
    <w:rsid w:val="00112EEE"/>
    <w:rsid w:val="00112F6A"/>
    <w:rsid w:val="00113022"/>
    <w:rsid w:val="001132A0"/>
    <w:rsid w:val="00113506"/>
    <w:rsid w:val="001135B8"/>
    <w:rsid w:val="00113B72"/>
    <w:rsid w:val="00113CE8"/>
    <w:rsid w:val="001140FD"/>
    <w:rsid w:val="00114918"/>
    <w:rsid w:val="00114B15"/>
    <w:rsid w:val="00114BDE"/>
    <w:rsid w:val="00114BEF"/>
    <w:rsid w:val="00114CB2"/>
    <w:rsid w:val="00114E12"/>
    <w:rsid w:val="001150AA"/>
    <w:rsid w:val="00115455"/>
    <w:rsid w:val="001154D9"/>
    <w:rsid w:val="001154F0"/>
    <w:rsid w:val="00115554"/>
    <w:rsid w:val="00115614"/>
    <w:rsid w:val="00115766"/>
    <w:rsid w:val="0011587D"/>
    <w:rsid w:val="0011598D"/>
    <w:rsid w:val="00115A4D"/>
    <w:rsid w:val="00115A87"/>
    <w:rsid w:val="00115E33"/>
    <w:rsid w:val="00115F09"/>
    <w:rsid w:val="00116222"/>
    <w:rsid w:val="00116380"/>
    <w:rsid w:val="00116417"/>
    <w:rsid w:val="001168B5"/>
    <w:rsid w:val="00116A49"/>
    <w:rsid w:val="00116C01"/>
    <w:rsid w:val="00116E8E"/>
    <w:rsid w:val="00116F4E"/>
    <w:rsid w:val="00117187"/>
    <w:rsid w:val="0011722A"/>
    <w:rsid w:val="001172C1"/>
    <w:rsid w:val="00117486"/>
    <w:rsid w:val="00117823"/>
    <w:rsid w:val="001179C6"/>
    <w:rsid w:val="00117BBF"/>
    <w:rsid w:val="00120137"/>
    <w:rsid w:val="0012020D"/>
    <w:rsid w:val="0012048E"/>
    <w:rsid w:val="00120707"/>
    <w:rsid w:val="00120747"/>
    <w:rsid w:val="00120777"/>
    <w:rsid w:val="00120808"/>
    <w:rsid w:val="00120BA3"/>
    <w:rsid w:val="00120BCF"/>
    <w:rsid w:val="00120D50"/>
    <w:rsid w:val="00121000"/>
    <w:rsid w:val="0012100B"/>
    <w:rsid w:val="00121081"/>
    <w:rsid w:val="001212FC"/>
    <w:rsid w:val="0012165A"/>
    <w:rsid w:val="00121A68"/>
    <w:rsid w:val="00121B37"/>
    <w:rsid w:val="00121FFC"/>
    <w:rsid w:val="00122604"/>
    <w:rsid w:val="001226B7"/>
    <w:rsid w:val="0012288C"/>
    <w:rsid w:val="00122993"/>
    <w:rsid w:val="001229E7"/>
    <w:rsid w:val="00122A3B"/>
    <w:rsid w:val="00122A74"/>
    <w:rsid w:val="00122D39"/>
    <w:rsid w:val="00122E52"/>
    <w:rsid w:val="0012321D"/>
    <w:rsid w:val="00123262"/>
    <w:rsid w:val="001233B1"/>
    <w:rsid w:val="00123406"/>
    <w:rsid w:val="001234D2"/>
    <w:rsid w:val="0012399E"/>
    <w:rsid w:val="00124027"/>
    <w:rsid w:val="00124059"/>
    <w:rsid w:val="001244E1"/>
    <w:rsid w:val="00124894"/>
    <w:rsid w:val="001249E4"/>
    <w:rsid w:val="00124A2A"/>
    <w:rsid w:val="00124B4C"/>
    <w:rsid w:val="00124B55"/>
    <w:rsid w:val="00124B9F"/>
    <w:rsid w:val="00124BA3"/>
    <w:rsid w:val="00124E9E"/>
    <w:rsid w:val="001252B8"/>
    <w:rsid w:val="00125459"/>
    <w:rsid w:val="001254E4"/>
    <w:rsid w:val="001255A7"/>
    <w:rsid w:val="0012564F"/>
    <w:rsid w:val="0012597D"/>
    <w:rsid w:val="00125A09"/>
    <w:rsid w:val="00125C95"/>
    <w:rsid w:val="00125D21"/>
    <w:rsid w:val="00125D26"/>
    <w:rsid w:val="00125D97"/>
    <w:rsid w:val="00125E1A"/>
    <w:rsid w:val="00125EEF"/>
    <w:rsid w:val="00126032"/>
    <w:rsid w:val="0012645B"/>
    <w:rsid w:val="0012661D"/>
    <w:rsid w:val="00126848"/>
    <w:rsid w:val="00126935"/>
    <w:rsid w:val="0012697C"/>
    <w:rsid w:val="00126D31"/>
    <w:rsid w:val="00126E8E"/>
    <w:rsid w:val="00126F45"/>
    <w:rsid w:val="00127203"/>
    <w:rsid w:val="00127394"/>
    <w:rsid w:val="001274B0"/>
    <w:rsid w:val="00127697"/>
    <w:rsid w:val="001276FA"/>
    <w:rsid w:val="001279F1"/>
    <w:rsid w:val="00127DFB"/>
    <w:rsid w:val="00127E7B"/>
    <w:rsid w:val="00130112"/>
    <w:rsid w:val="00130227"/>
    <w:rsid w:val="0013022A"/>
    <w:rsid w:val="00130271"/>
    <w:rsid w:val="001302FA"/>
    <w:rsid w:val="00130400"/>
    <w:rsid w:val="0013056D"/>
    <w:rsid w:val="001305B0"/>
    <w:rsid w:val="001305E7"/>
    <w:rsid w:val="0013066B"/>
    <w:rsid w:val="00130695"/>
    <w:rsid w:val="00130834"/>
    <w:rsid w:val="00130863"/>
    <w:rsid w:val="00130885"/>
    <w:rsid w:val="001309EB"/>
    <w:rsid w:val="00130A7F"/>
    <w:rsid w:val="00130B28"/>
    <w:rsid w:val="00130CA8"/>
    <w:rsid w:val="00130FD7"/>
    <w:rsid w:val="00130FFA"/>
    <w:rsid w:val="0013106D"/>
    <w:rsid w:val="00131174"/>
    <w:rsid w:val="00131254"/>
    <w:rsid w:val="00131999"/>
    <w:rsid w:val="001319F1"/>
    <w:rsid w:val="00131A90"/>
    <w:rsid w:val="00131B9F"/>
    <w:rsid w:val="00131ED9"/>
    <w:rsid w:val="00132301"/>
    <w:rsid w:val="00132563"/>
    <w:rsid w:val="001326ED"/>
    <w:rsid w:val="00132A18"/>
    <w:rsid w:val="00132ADE"/>
    <w:rsid w:val="00132D7B"/>
    <w:rsid w:val="00132DBD"/>
    <w:rsid w:val="00132F88"/>
    <w:rsid w:val="001330CB"/>
    <w:rsid w:val="00133686"/>
    <w:rsid w:val="001339DA"/>
    <w:rsid w:val="00133A45"/>
    <w:rsid w:val="00133B4C"/>
    <w:rsid w:val="00133B7D"/>
    <w:rsid w:val="00134015"/>
    <w:rsid w:val="001340D7"/>
    <w:rsid w:val="001341B8"/>
    <w:rsid w:val="001346EB"/>
    <w:rsid w:val="001348C5"/>
    <w:rsid w:val="00134F73"/>
    <w:rsid w:val="00135078"/>
    <w:rsid w:val="0013511C"/>
    <w:rsid w:val="001351EB"/>
    <w:rsid w:val="00135266"/>
    <w:rsid w:val="0013538C"/>
    <w:rsid w:val="001353C7"/>
    <w:rsid w:val="00135421"/>
    <w:rsid w:val="001354FB"/>
    <w:rsid w:val="0013556C"/>
    <w:rsid w:val="0013572F"/>
    <w:rsid w:val="00135977"/>
    <w:rsid w:val="00135982"/>
    <w:rsid w:val="001359FB"/>
    <w:rsid w:val="00135A86"/>
    <w:rsid w:val="00135D1F"/>
    <w:rsid w:val="00135EF9"/>
    <w:rsid w:val="0013624F"/>
    <w:rsid w:val="00136480"/>
    <w:rsid w:val="001366C2"/>
    <w:rsid w:val="001367BB"/>
    <w:rsid w:val="00136846"/>
    <w:rsid w:val="0013692A"/>
    <w:rsid w:val="00136A79"/>
    <w:rsid w:val="00136A9E"/>
    <w:rsid w:val="00136AF6"/>
    <w:rsid w:val="00136C90"/>
    <w:rsid w:val="00136DAA"/>
    <w:rsid w:val="00136EBC"/>
    <w:rsid w:val="00136FAE"/>
    <w:rsid w:val="00137324"/>
    <w:rsid w:val="00137371"/>
    <w:rsid w:val="0013750E"/>
    <w:rsid w:val="0013753D"/>
    <w:rsid w:val="00137780"/>
    <w:rsid w:val="00137978"/>
    <w:rsid w:val="00137AE1"/>
    <w:rsid w:val="00137B0A"/>
    <w:rsid w:val="00137BBD"/>
    <w:rsid w:val="00137C0F"/>
    <w:rsid w:val="00137C77"/>
    <w:rsid w:val="00137CAB"/>
    <w:rsid w:val="00137CEE"/>
    <w:rsid w:val="00137EE5"/>
    <w:rsid w:val="001400F4"/>
    <w:rsid w:val="00140132"/>
    <w:rsid w:val="00140200"/>
    <w:rsid w:val="001403B1"/>
    <w:rsid w:val="0014040E"/>
    <w:rsid w:val="00140532"/>
    <w:rsid w:val="001405E0"/>
    <w:rsid w:val="001406E8"/>
    <w:rsid w:val="001408B9"/>
    <w:rsid w:val="00140AEE"/>
    <w:rsid w:val="00140BB2"/>
    <w:rsid w:val="00140F78"/>
    <w:rsid w:val="00141128"/>
    <w:rsid w:val="001411CE"/>
    <w:rsid w:val="0014124B"/>
    <w:rsid w:val="001412E4"/>
    <w:rsid w:val="00141477"/>
    <w:rsid w:val="001418B9"/>
    <w:rsid w:val="001418EB"/>
    <w:rsid w:val="001419C7"/>
    <w:rsid w:val="00141A6C"/>
    <w:rsid w:val="00141A90"/>
    <w:rsid w:val="00141AEC"/>
    <w:rsid w:val="00141B66"/>
    <w:rsid w:val="00141CA4"/>
    <w:rsid w:val="00141DF4"/>
    <w:rsid w:val="00141EBC"/>
    <w:rsid w:val="001420A5"/>
    <w:rsid w:val="001420C8"/>
    <w:rsid w:val="001420F9"/>
    <w:rsid w:val="00142414"/>
    <w:rsid w:val="00142613"/>
    <w:rsid w:val="0014295B"/>
    <w:rsid w:val="001429A1"/>
    <w:rsid w:val="00142C64"/>
    <w:rsid w:val="00142CD8"/>
    <w:rsid w:val="00142E55"/>
    <w:rsid w:val="00142ECE"/>
    <w:rsid w:val="001431EB"/>
    <w:rsid w:val="0014330A"/>
    <w:rsid w:val="001435A7"/>
    <w:rsid w:val="00143F24"/>
    <w:rsid w:val="001440AB"/>
    <w:rsid w:val="001444CA"/>
    <w:rsid w:val="001444D5"/>
    <w:rsid w:val="00144523"/>
    <w:rsid w:val="001446CE"/>
    <w:rsid w:val="00144BC7"/>
    <w:rsid w:val="00144D3D"/>
    <w:rsid w:val="00144F5E"/>
    <w:rsid w:val="001450BD"/>
    <w:rsid w:val="001450DE"/>
    <w:rsid w:val="00145197"/>
    <w:rsid w:val="00145232"/>
    <w:rsid w:val="0014554A"/>
    <w:rsid w:val="00145562"/>
    <w:rsid w:val="00145788"/>
    <w:rsid w:val="001457BF"/>
    <w:rsid w:val="00145B82"/>
    <w:rsid w:val="00145DB3"/>
    <w:rsid w:val="00146178"/>
    <w:rsid w:val="001462BF"/>
    <w:rsid w:val="001462C4"/>
    <w:rsid w:val="001466D6"/>
    <w:rsid w:val="00146945"/>
    <w:rsid w:val="00146A2C"/>
    <w:rsid w:val="00146CEF"/>
    <w:rsid w:val="00146E16"/>
    <w:rsid w:val="0014714D"/>
    <w:rsid w:val="0014796C"/>
    <w:rsid w:val="00147978"/>
    <w:rsid w:val="00147D22"/>
    <w:rsid w:val="00147E80"/>
    <w:rsid w:val="00147EAC"/>
    <w:rsid w:val="001500CC"/>
    <w:rsid w:val="0015034A"/>
    <w:rsid w:val="0015059E"/>
    <w:rsid w:val="001505D7"/>
    <w:rsid w:val="001505F5"/>
    <w:rsid w:val="0015074A"/>
    <w:rsid w:val="001507ED"/>
    <w:rsid w:val="00150D06"/>
    <w:rsid w:val="00150DD5"/>
    <w:rsid w:val="00150F53"/>
    <w:rsid w:val="00151106"/>
    <w:rsid w:val="00151144"/>
    <w:rsid w:val="001512E7"/>
    <w:rsid w:val="00151372"/>
    <w:rsid w:val="0015144C"/>
    <w:rsid w:val="001514C8"/>
    <w:rsid w:val="00151503"/>
    <w:rsid w:val="001516ED"/>
    <w:rsid w:val="001519A6"/>
    <w:rsid w:val="00151A29"/>
    <w:rsid w:val="00151EE4"/>
    <w:rsid w:val="00151F21"/>
    <w:rsid w:val="0015201E"/>
    <w:rsid w:val="00152043"/>
    <w:rsid w:val="001520BF"/>
    <w:rsid w:val="0015224C"/>
    <w:rsid w:val="0015245D"/>
    <w:rsid w:val="001524A0"/>
    <w:rsid w:val="0015280F"/>
    <w:rsid w:val="00152A2A"/>
    <w:rsid w:val="00152A77"/>
    <w:rsid w:val="00152BEA"/>
    <w:rsid w:val="00152C2A"/>
    <w:rsid w:val="00152FC2"/>
    <w:rsid w:val="001531FF"/>
    <w:rsid w:val="00153457"/>
    <w:rsid w:val="001534C1"/>
    <w:rsid w:val="0015351A"/>
    <w:rsid w:val="0015352C"/>
    <w:rsid w:val="001536BA"/>
    <w:rsid w:val="001536D7"/>
    <w:rsid w:val="001537A4"/>
    <w:rsid w:val="0015390F"/>
    <w:rsid w:val="00153B3A"/>
    <w:rsid w:val="00153B46"/>
    <w:rsid w:val="00153D78"/>
    <w:rsid w:val="0015426A"/>
    <w:rsid w:val="001547D7"/>
    <w:rsid w:val="001549B7"/>
    <w:rsid w:val="00154B2C"/>
    <w:rsid w:val="00154C1E"/>
    <w:rsid w:val="00154EAA"/>
    <w:rsid w:val="00154EFE"/>
    <w:rsid w:val="00155152"/>
    <w:rsid w:val="001552DF"/>
    <w:rsid w:val="001555B6"/>
    <w:rsid w:val="001557A6"/>
    <w:rsid w:val="001557BD"/>
    <w:rsid w:val="00155862"/>
    <w:rsid w:val="00155A2E"/>
    <w:rsid w:val="00155C55"/>
    <w:rsid w:val="00155C92"/>
    <w:rsid w:val="00155D63"/>
    <w:rsid w:val="00155DE8"/>
    <w:rsid w:val="001560F5"/>
    <w:rsid w:val="001561E7"/>
    <w:rsid w:val="001561F5"/>
    <w:rsid w:val="001561FB"/>
    <w:rsid w:val="0015631E"/>
    <w:rsid w:val="00156346"/>
    <w:rsid w:val="00156452"/>
    <w:rsid w:val="00156455"/>
    <w:rsid w:val="0015647D"/>
    <w:rsid w:val="001565D6"/>
    <w:rsid w:val="001566D5"/>
    <w:rsid w:val="001568DA"/>
    <w:rsid w:val="001569A0"/>
    <w:rsid w:val="0015702D"/>
    <w:rsid w:val="001573E5"/>
    <w:rsid w:val="0015761B"/>
    <w:rsid w:val="00157827"/>
    <w:rsid w:val="001578BF"/>
    <w:rsid w:val="00157900"/>
    <w:rsid w:val="00157929"/>
    <w:rsid w:val="001579DA"/>
    <w:rsid w:val="001579FC"/>
    <w:rsid w:val="00157B84"/>
    <w:rsid w:val="00157D14"/>
    <w:rsid w:val="00157DAB"/>
    <w:rsid w:val="00157FEE"/>
    <w:rsid w:val="001600EC"/>
    <w:rsid w:val="001600F9"/>
    <w:rsid w:val="00160236"/>
    <w:rsid w:val="0016038A"/>
    <w:rsid w:val="001604A3"/>
    <w:rsid w:val="001604B0"/>
    <w:rsid w:val="0016052F"/>
    <w:rsid w:val="00160647"/>
    <w:rsid w:val="00160899"/>
    <w:rsid w:val="0016091B"/>
    <w:rsid w:val="00160A0B"/>
    <w:rsid w:val="00160B12"/>
    <w:rsid w:val="00160B1E"/>
    <w:rsid w:val="00160C0E"/>
    <w:rsid w:val="00160C31"/>
    <w:rsid w:val="00160CAB"/>
    <w:rsid w:val="00160CE6"/>
    <w:rsid w:val="00161213"/>
    <w:rsid w:val="00161288"/>
    <w:rsid w:val="0016136C"/>
    <w:rsid w:val="001613F8"/>
    <w:rsid w:val="001615A9"/>
    <w:rsid w:val="00161737"/>
    <w:rsid w:val="001619A3"/>
    <w:rsid w:val="00161CBF"/>
    <w:rsid w:val="00161D08"/>
    <w:rsid w:val="00161DB7"/>
    <w:rsid w:val="001622DB"/>
    <w:rsid w:val="00162389"/>
    <w:rsid w:val="0016248C"/>
    <w:rsid w:val="001624C9"/>
    <w:rsid w:val="001625A3"/>
    <w:rsid w:val="00162746"/>
    <w:rsid w:val="001627B4"/>
    <w:rsid w:val="001627F1"/>
    <w:rsid w:val="00162A36"/>
    <w:rsid w:val="00162A82"/>
    <w:rsid w:val="00162BBB"/>
    <w:rsid w:val="001632ED"/>
    <w:rsid w:val="0016356B"/>
    <w:rsid w:val="0016365F"/>
    <w:rsid w:val="00163681"/>
    <w:rsid w:val="0016373F"/>
    <w:rsid w:val="001638F0"/>
    <w:rsid w:val="00163E72"/>
    <w:rsid w:val="00163EE5"/>
    <w:rsid w:val="00163F22"/>
    <w:rsid w:val="00164067"/>
    <w:rsid w:val="00164360"/>
    <w:rsid w:val="00164564"/>
    <w:rsid w:val="0016460F"/>
    <w:rsid w:val="00164641"/>
    <w:rsid w:val="001647C6"/>
    <w:rsid w:val="00164862"/>
    <w:rsid w:val="001649B5"/>
    <w:rsid w:val="00164B42"/>
    <w:rsid w:val="001651C0"/>
    <w:rsid w:val="0016527B"/>
    <w:rsid w:val="00165299"/>
    <w:rsid w:val="0016553B"/>
    <w:rsid w:val="00165560"/>
    <w:rsid w:val="0016574D"/>
    <w:rsid w:val="00165AC3"/>
    <w:rsid w:val="00165D7F"/>
    <w:rsid w:val="0016620D"/>
    <w:rsid w:val="00166632"/>
    <w:rsid w:val="0016672C"/>
    <w:rsid w:val="0016686D"/>
    <w:rsid w:val="0016698D"/>
    <w:rsid w:val="001669DD"/>
    <w:rsid w:val="00166A07"/>
    <w:rsid w:val="00166CFA"/>
    <w:rsid w:val="00166D60"/>
    <w:rsid w:val="00166EAD"/>
    <w:rsid w:val="0016702A"/>
    <w:rsid w:val="001670EA"/>
    <w:rsid w:val="0016712F"/>
    <w:rsid w:val="00167160"/>
    <w:rsid w:val="001671E9"/>
    <w:rsid w:val="00167298"/>
    <w:rsid w:val="001674B8"/>
    <w:rsid w:val="001676A7"/>
    <w:rsid w:val="0016775A"/>
    <w:rsid w:val="001677B2"/>
    <w:rsid w:val="001678CE"/>
    <w:rsid w:val="00167A57"/>
    <w:rsid w:val="00167F8C"/>
    <w:rsid w:val="00167FE9"/>
    <w:rsid w:val="00170084"/>
    <w:rsid w:val="00170215"/>
    <w:rsid w:val="001702CD"/>
    <w:rsid w:val="001705A2"/>
    <w:rsid w:val="001705BA"/>
    <w:rsid w:val="00170964"/>
    <w:rsid w:val="00170AEF"/>
    <w:rsid w:val="00170CE6"/>
    <w:rsid w:val="00170CFB"/>
    <w:rsid w:val="00171233"/>
    <w:rsid w:val="00171250"/>
    <w:rsid w:val="001714C0"/>
    <w:rsid w:val="0017169A"/>
    <w:rsid w:val="00171B8D"/>
    <w:rsid w:val="00171C21"/>
    <w:rsid w:val="00171ED9"/>
    <w:rsid w:val="00171EF3"/>
    <w:rsid w:val="00171F31"/>
    <w:rsid w:val="00171FE8"/>
    <w:rsid w:val="00172168"/>
    <w:rsid w:val="0017234C"/>
    <w:rsid w:val="0017236D"/>
    <w:rsid w:val="001725E1"/>
    <w:rsid w:val="00172632"/>
    <w:rsid w:val="001727A7"/>
    <w:rsid w:val="00172803"/>
    <w:rsid w:val="0017288D"/>
    <w:rsid w:val="00172907"/>
    <w:rsid w:val="0017297E"/>
    <w:rsid w:val="001729F3"/>
    <w:rsid w:val="00172A0E"/>
    <w:rsid w:val="00172A82"/>
    <w:rsid w:val="00172A89"/>
    <w:rsid w:val="00172C6B"/>
    <w:rsid w:val="00172C78"/>
    <w:rsid w:val="00172F70"/>
    <w:rsid w:val="00173121"/>
    <w:rsid w:val="001732E5"/>
    <w:rsid w:val="0017334C"/>
    <w:rsid w:val="0017339B"/>
    <w:rsid w:val="001733E9"/>
    <w:rsid w:val="00173757"/>
    <w:rsid w:val="00173823"/>
    <w:rsid w:val="0017384F"/>
    <w:rsid w:val="001738C3"/>
    <w:rsid w:val="001738C8"/>
    <w:rsid w:val="00173937"/>
    <w:rsid w:val="0017393E"/>
    <w:rsid w:val="00173B91"/>
    <w:rsid w:val="00174291"/>
    <w:rsid w:val="00174429"/>
    <w:rsid w:val="001745D2"/>
    <w:rsid w:val="001748D7"/>
    <w:rsid w:val="00174D27"/>
    <w:rsid w:val="00174D58"/>
    <w:rsid w:val="00174D59"/>
    <w:rsid w:val="00174DBC"/>
    <w:rsid w:val="00174FAE"/>
    <w:rsid w:val="00175103"/>
    <w:rsid w:val="00175242"/>
    <w:rsid w:val="001756A8"/>
    <w:rsid w:val="00175882"/>
    <w:rsid w:val="00175ABA"/>
    <w:rsid w:val="00175CAD"/>
    <w:rsid w:val="00175CF5"/>
    <w:rsid w:val="00175DDF"/>
    <w:rsid w:val="00175E41"/>
    <w:rsid w:val="001760EF"/>
    <w:rsid w:val="00176103"/>
    <w:rsid w:val="00176353"/>
    <w:rsid w:val="0017637D"/>
    <w:rsid w:val="001763BD"/>
    <w:rsid w:val="00176487"/>
    <w:rsid w:val="00176497"/>
    <w:rsid w:val="001764C8"/>
    <w:rsid w:val="001766EC"/>
    <w:rsid w:val="001769DC"/>
    <w:rsid w:val="00176A3E"/>
    <w:rsid w:val="00176A73"/>
    <w:rsid w:val="00176B29"/>
    <w:rsid w:val="00176BD9"/>
    <w:rsid w:val="00176E17"/>
    <w:rsid w:val="00177072"/>
    <w:rsid w:val="00177345"/>
    <w:rsid w:val="00177539"/>
    <w:rsid w:val="00177604"/>
    <w:rsid w:val="00177863"/>
    <w:rsid w:val="00177888"/>
    <w:rsid w:val="00177904"/>
    <w:rsid w:val="00177B17"/>
    <w:rsid w:val="00177C04"/>
    <w:rsid w:val="00177C20"/>
    <w:rsid w:val="00177F6B"/>
    <w:rsid w:val="0018005D"/>
    <w:rsid w:val="0018025D"/>
    <w:rsid w:val="001803B3"/>
    <w:rsid w:val="00180426"/>
    <w:rsid w:val="00180563"/>
    <w:rsid w:val="001806B5"/>
    <w:rsid w:val="001807A5"/>
    <w:rsid w:val="001807D3"/>
    <w:rsid w:val="00180B3B"/>
    <w:rsid w:val="00180C68"/>
    <w:rsid w:val="00180CB8"/>
    <w:rsid w:val="0018120D"/>
    <w:rsid w:val="001812EB"/>
    <w:rsid w:val="00181325"/>
    <w:rsid w:val="00181584"/>
    <w:rsid w:val="00181609"/>
    <w:rsid w:val="001816B4"/>
    <w:rsid w:val="001818D1"/>
    <w:rsid w:val="00181AEF"/>
    <w:rsid w:val="00181B10"/>
    <w:rsid w:val="00181BDB"/>
    <w:rsid w:val="00181CB0"/>
    <w:rsid w:val="00181DDD"/>
    <w:rsid w:val="00182329"/>
    <w:rsid w:val="0018236E"/>
    <w:rsid w:val="001824FC"/>
    <w:rsid w:val="00182839"/>
    <w:rsid w:val="00182896"/>
    <w:rsid w:val="001828CE"/>
    <w:rsid w:val="00182A23"/>
    <w:rsid w:val="00182D44"/>
    <w:rsid w:val="00182D7C"/>
    <w:rsid w:val="00182EC2"/>
    <w:rsid w:val="0018332E"/>
    <w:rsid w:val="001834CE"/>
    <w:rsid w:val="00183629"/>
    <w:rsid w:val="00183695"/>
    <w:rsid w:val="00183708"/>
    <w:rsid w:val="001838AF"/>
    <w:rsid w:val="001839D1"/>
    <w:rsid w:val="00183A15"/>
    <w:rsid w:val="00183A44"/>
    <w:rsid w:val="00183B87"/>
    <w:rsid w:val="00183B99"/>
    <w:rsid w:val="00183BD0"/>
    <w:rsid w:val="00183C77"/>
    <w:rsid w:val="00183F53"/>
    <w:rsid w:val="001840DB"/>
    <w:rsid w:val="0018419F"/>
    <w:rsid w:val="00184204"/>
    <w:rsid w:val="001844F4"/>
    <w:rsid w:val="0018461C"/>
    <w:rsid w:val="001846D5"/>
    <w:rsid w:val="00184A12"/>
    <w:rsid w:val="00184BF9"/>
    <w:rsid w:val="00184C6D"/>
    <w:rsid w:val="00184CED"/>
    <w:rsid w:val="00184DD9"/>
    <w:rsid w:val="00184F03"/>
    <w:rsid w:val="00185048"/>
    <w:rsid w:val="0018514B"/>
    <w:rsid w:val="00185160"/>
    <w:rsid w:val="0018518F"/>
    <w:rsid w:val="00185243"/>
    <w:rsid w:val="0018534E"/>
    <w:rsid w:val="001853C4"/>
    <w:rsid w:val="0018550F"/>
    <w:rsid w:val="00185677"/>
    <w:rsid w:val="0018579E"/>
    <w:rsid w:val="001857E5"/>
    <w:rsid w:val="001858FD"/>
    <w:rsid w:val="00185953"/>
    <w:rsid w:val="00185A58"/>
    <w:rsid w:val="00185A9A"/>
    <w:rsid w:val="00185B24"/>
    <w:rsid w:val="00185B5A"/>
    <w:rsid w:val="00185E29"/>
    <w:rsid w:val="00185E4E"/>
    <w:rsid w:val="00185FB3"/>
    <w:rsid w:val="00186035"/>
    <w:rsid w:val="00186265"/>
    <w:rsid w:val="00186378"/>
    <w:rsid w:val="001863F7"/>
    <w:rsid w:val="00186480"/>
    <w:rsid w:val="0018649E"/>
    <w:rsid w:val="0018658C"/>
    <w:rsid w:val="0018659F"/>
    <w:rsid w:val="0018686A"/>
    <w:rsid w:val="001869AF"/>
    <w:rsid w:val="00186A7A"/>
    <w:rsid w:val="00186C6D"/>
    <w:rsid w:val="00186D48"/>
    <w:rsid w:val="00186ECB"/>
    <w:rsid w:val="00186ECE"/>
    <w:rsid w:val="00186EDF"/>
    <w:rsid w:val="00187014"/>
    <w:rsid w:val="00187077"/>
    <w:rsid w:val="001870F0"/>
    <w:rsid w:val="001872BF"/>
    <w:rsid w:val="001872C2"/>
    <w:rsid w:val="00187593"/>
    <w:rsid w:val="00187817"/>
    <w:rsid w:val="00187AA0"/>
    <w:rsid w:val="00187AEA"/>
    <w:rsid w:val="00187C76"/>
    <w:rsid w:val="00187ECD"/>
    <w:rsid w:val="00187F69"/>
    <w:rsid w:val="001900C1"/>
    <w:rsid w:val="00190240"/>
    <w:rsid w:val="00190349"/>
    <w:rsid w:val="00190486"/>
    <w:rsid w:val="00190529"/>
    <w:rsid w:val="0019079C"/>
    <w:rsid w:val="00190AD1"/>
    <w:rsid w:val="00190ADF"/>
    <w:rsid w:val="00190B09"/>
    <w:rsid w:val="00190C06"/>
    <w:rsid w:val="00190CEB"/>
    <w:rsid w:val="00190DE3"/>
    <w:rsid w:val="00190EC5"/>
    <w:rsid w:val="001911B0"/>
    <w:rsid w:val="001912BD"/>
    <w:rsid w:val="0019137D"/>
    <w:rsid w:val="00191381"/>
    <w:rsid w:val="00191441"/>
    <w:rsid w:val="001914EE"/>
    <w:rsid w:val="001916FA"/>
    <w:rsid w:val="0019175B"/>
    <w:rsid w:val="0019175F"/>
    <w:rsid w:val="0019188B"/>
    <w:rsid w:val="00191A80"/>
    <w:rsid w:val="00191B55"/>
    <w:rsid w:val="00191C74"/>
    <w:rsid w:val="00191E0A"/>
    <w:rsid w:val="00191ED0"/>
    <w:rsid w:val="00191F87"/>
    <w:rsid w:val="0019207D"/>
    <w:rsid w:val="001920F4"/>
    <w:rsid w:val="00192247"/>
    <w:rsid w:val="001922CA"/>
    <w:rsid w:val="00192362"/>
    <w:rsid w:val="00192455"/>
    <w:rsid w:val="00192629"/>
    <w:rsid w:val="001926B9"/>
    <w:rsid w:val="00192701"/>
    <w:rsid w:val="001928AD"/>
    <w:rsid w:val="001928CA"/>
    <w:rsid w:val="00192A90"/>
    <w:rsid w:val="00192B19"/>
    <w:rsid w:val="00192B5E"/>
    <w:rsid w:val="00192B7E"/>
    <w:rsid w:val="00192BC8"/>
    <w:rsid w:val="00192C66"/>
    <w:rsid w:val="00192EF6"/>
    <w:rsid w:val="0019304D"/>
    <w:rsid w:val="00193248"/>
    <w:rsid w:val="001935A6"/>
    <w:rsid w:val="00193615"/>
    <w:rsid w:val="00193827"/>
    <w:rsid w:val="001939EE"/>
    <w:rsid w:val="00193C6D"/>
    <w:rsid w:val="00193C82"/>
    <w:rsid w:val="00193D17"/>
    <w:rsid w:val="00194174"/>
    <w:rsid w:val="001941E9"/>
    <w:rsid w:val="0019424B"/>
    <w:rsid w:val="001942D8"/>
    <w:rsid w:val="001942F0"/>
    <w:rsid w:val="001943B6"/>
    <w:rsid w:val="001946FF"/>
    <w:rsid w:val="00194712"/>
    <w:rsid w:val="00194723"/>
    <w:rsid w:val="001948A5"/>
    <w:rsid w:val="001948AF"/>
    <w:rsid w:val="00194B45"/>
    <w:rsid w:val="00194B4D"/>
    <w:rsid w:val="00194BEA"/>
    <w:rsid w:val="00194D71"/>
    <w:rsid w:val="00195015"/>
    <w:rsid w:val="001953C1"/>
    <w:rsid w:val="0019544A"/>
    <w:rsid w:val="001956E6"/>
    <w:rsid w:val="001958F1"/>
    <w:rsid w:val="00195C39"/>
    <w:rsid w:val="0019604A"/>
    <w:rsid w:val="00196210"/>
    <w:rsid w:val="00196325"/>
    <w:rsid w:val="00196431"/>
    <w:rsid w:val="001964B2"/>
    <w:rsid w:val="00196684"/>
    <w:rsid w:val="00196695"/>
    <w:rsid w:val="001966D1"/>
    <w:rsid w:val="0019674E"/>
    <w:rsid w:val="0019680F"/>
    <w:rsid w:val="001969D2"/>
    <w:rsid w:val="00196AAE"/>
    <w:rsid w:val="00196DD0"/>
    <w:rsid w:val="001973C6"/>
    <w:rsid w:val="0019751F"/>
    <w:rsid w:val="001977A6"/>
    <w:rsid w:val="0019787E"/>
    <w:rsid w:val="001978F6"/>
    <w:rsid w:val="001979FA"/>
    <w:rsid w:val="00197A9B"/>
    <w:rsid w:val="00197BAB"/>
    <w:rsid w:val="00197C64"/>
    <w:rsid w:val="00197DAA"/>
    <w:rsid w:val="00197EAB"/>
    <w:rsid w:val="001A010E"/>
    <w:rsid w:val="001A0396"/>
    <w:rsid w:val="001A03EB"/>
    <w:rsid w:val="001A0478"/>
    <w:rsid w:val="001A051E"/>
    <w:rsid w:val="001A0C6C"/>
    <w:rsid w:val="001A0D61"/>
    <w:rsid w:val="001A13C0"/>
    <w:rsid w:val="001A1447"/>
    <w:rsid w:val="001A161A"/>
    <w:rsid w:val="001A1677"/>
    <w:rsid w:val="001A17B0"/>
    <w:rsid w:val="001A17F4"/>
    <w:rsid w:val="001A181D"/>
    <w:rsid w:val="001A18B4"/>
    <w:rsid w:val="001A192A"/>
    <w:rsid w:val="001A1B8A"/>
    <w:rsid w:val="001A1D2B"/>
    <w:rsid w:val="001A1D72"/>
    <w:rsid w:val="001A205C"/>
    <w:rsid w:val="001A2103"/>
    <w:rsid w:val="001A21C1"/>
    <w:rsid w:val="001A22BD"/>
    <w:rsid w:val="001A23AC"/>
    <w:rsid w:val="001A23D1"/>
    <w:rsid w:val="001A2435"/>
    <w:rsid w:val="001A25EF"/>
    <w:rsid w:val="001A27C1"/>
    <w:rsid w:val="001A2829"/>
    <w:rsid w:val="001A2931"/>
    <w:rsid w:val="001A2A31"/>
    <w:rsid w:val="001A2AB3"/>
    <w:rsid w:val="001A2CB3"/>
    <w:rsid w:val="001A2EDE"/>
    <w:rsid w:val="001A2EE0"/>
    <w:rsid w:val="001A30A4"/>
    <w:rsid w:val="001A3310"/>
    <w:rsid w:val="001A3487"/>
    <w:rsid w:val="001A34C9"/>
    <w:rsid w:val="001A37E4"/>
    <w:rsid w:val="001A38D1"/>
    <w:rsid w:val="001A3CB0"/>
    <w:rsid w:val="001A3CDB"/>
    <w:rsid w:val="001A4218"/>
    <w:rsid w:val="001A430E"/>
    <w:rsid w:val="001A43B0"/>
    <w:rsid w:val="001A460B"/>
    <w:rsid w:val="001A47EA"/>
    <w:rsid w:val="001A4891"/>
    <w:rsid w:val="001A4C83"/>
    <w:rsid w:val="001A4D18"/>
    <w:rsid w:val="001A4DF0"/>
    <w:rsid w:val="001A505B"/>
    <w:rsid w:val="001A5172"/>
    <w:rsid w:val="001A53ED"/>
    <w:rsid w:val="001A5644"/>
    <w:rsid w:val="001A5739"/>
    <w:rsid w:val="001A5854"/>
    <w:rsid w:val="001A5A6C"/>
    <w:rsid w:val="001A5C85"/>
    <w:rsid w:val="001A5D4C"/>
    <w:rsid w:val="001A5E6A"/>
    <w:rsid w:val="001A5E9A"/>
    <w:rsid w:val="001A5ED6"/>
    <w:rsid w:val="001A5FBD"/>
    <w:rsid w:val="001A5FCE"/>
    <w:rsid w:val="001A6181"/>
    <w:rsid w:val="001A618D"/>
    <w:rsid w:val="001A62F4"/>
    <w:rsid w:val="001A636C"/>
    <w:rsid w:val="001A6527"/>
    <w:rsid w:val="001A66D0"/>
    <w:rsid w:val="001A6845"/>
    <w:rsid w:val="001A685E"/>
    <w:rsid w:val="001A68EC"/>
    <w:rsid w:val="001A69D5"/>
    <w:rsid w:val="001A6AFC"/>
    <w:rsid w:val="001A6C06"/>
    <w:rsid w:val="001A6D39"/>
    <w:rsid w:val="001A6EF0"/>
    <w:rsid w:val="001A6F62"/>
    <w:rsid w:val="001A6FED"/>
    <w:rsid w:val="001A7017"/>
    <w:rsid w:val="001A703B"/>
    <w:rsid w:val="001A706F"/>
    <w:rsid w:val="001A717A"/>
    <w:rsid w:val="001A7291"/>
    <w:rsid w:val="001A77AA"/>
    <w:rsid w:val="001A7829"/>
    <w:rsid w:val="001A784F"/>
    <w:rsid w:val="001A790B"/>
    <w:rsid w:val="001A7A05"/>
    <w:rsid w:val="001A7C86"/>
    <w:rsid w:val="001A7CC5"/>
    <w:rsid w:val="001A7F08"/>
    <w:rsid w:val="001A7FA0"/>
    <w:rsid w:val="001A7FDF"/>
    <w:rsid w:val="001A7FE5"/>
    <w:rsid w:val="001A7FEE"/>
    <w:rsid w:val="001B0041"/>
    <w:rsid w:val="001B0210"/>
    <w:rsid w:val="001B02A3"/>
    <w:rsid w:val="001B02D6"/>
    <w:rsid w:val="001B02D8"/>
    <w:rsid w:val="001B0417"/>
    <w:rsid w:val="001B0607"/>
    <w:rsid w:val="001B07EC"/>
    <w:rsid w:val="001B083A"/>
    <w:rsid w:val="001B0F79"/>
    <w:rsid w:val="001B10B5"/>
    <w:rsid w:val="001B12F3"/>
    <w:rsid w:val="001B1350"/>
    <w:rsid w:val="001B140C"/>
    <w:rsid w:val="001B148F"/>
    <w:rsid w:val="001B16DA"/>
    <w:rsid w:val="001B18BD"/>
    <w:rsid w:val="001B19D4"/>
    <w:rsid w:val="001B1BC6"/>
    <w:rsid w:val="001B1D81"/>
    <w:rsid w:val="001B1DAA"/>
    <w:rsid w:val="001B201C"/>
    <w:rsid w:val="001B25C3"/>
    <w:rsid w:val="001B25CA"/>
    <w:rsid w:val="001B25D6"/>
    <w:rsid w:val="001B2A6C"/>
    <w:rsid w:val="001B2B63"/>
    <w:rsid w:val="001B2DC3"/>
    <w:rsid w:val="001B2DED"/>
    <w:rsid w:val="001B2E1E"/>
    <w:rsid w:val="001B2E49"/>
    <w:rsid w:val="001B2EA0"/>
    <w:rsid w:val="001B3058"/>
    <w:rsid w:val="001B33C2"/>
    <w:rsid w:val="001B37B2"/>
    <w:rsid w:val="001B37D2"/>
    <w:rsid w:val="001B3F06"/>
    <w:rsid w:val="001B3F67"/>
    <w:rsid w:val="001B3FA7"/>
    <w:rsid w:val="001B414A"/>
    <w:rsid w:val="001B4301"/>
    <w:rsid w:val="001B43C5"/>
    <w:rsid w:val="001B4681"/>
    <w:rsid w:val="001B4A35"/>
    <w:rsid w:val="001B4B58"/>
    <w:rsid w:val="001B4B5E"/>
    <w:rsid w:val="001B4B9F"/>
    <w:rsid w:val="001B4BC9"/>
    <w:rsid w:val="001B4CAC"/>
    <w:rsid w:val="001B4CD6"/>
    <w:rsid w:val="001B4F09"/>
    <w:rsid w:val="001B4F47"/>
    <w:rsid w:val="001B4F95"/>
    <w:rsid w:val="001B5098"/>
    <w:rsid w:val="001B50A1"/>
    <w:rsid w:val="001B50B9"/>
    <w:rsid w:val="001B5145"/>
    <w:rsid w:val="001B515E"/>
    <w:rsid w:val="001B522A"/>
    <w:rsid w:val="001B5288"/>
    <w:rsid w:val="001B5437"/>
    <w:rsid w:val="001B5490"/>
    <w:rsid w:val="001B54DB"/>
    <w:rsid w:val="001B55A2"/>
    <w:rsid w:val="001B5843"/>
    <w:rsid w:val="001B587C"/>
    <w:rsid w:val="001B5916"/>
    <w:rsid w:val="001B60D3"/>
    <w:rsid w:val="001B6175"/>
    <w:rsid w:val="001B6289"/>
    <w:rsid w:val="001B6353"/>
    <w:rsid w:val="001B63E4"/>
    <w:rsid w:val="001B63F0"/>
    <w:rsid w:val="001B6537"/>
    <w:rsid w:val="001B657A"/>
    <w:rsid w:val="001B65C6"/>
    <w:rsid w:val="001B6AA0"/>
    <w:rsid w:val="001B6AC6"/>
    <w:rsid w:val="001B6C22"/>
    <w:rsid w:val="001B6C4E"/>
    <w:rsid w:val="001B6E96"/>
    <w:rsid w:val="001B6F76"/>
    <w:rsid w:val="001B7077"/>
    <w:rsid w:val="001B71C8"/>
    <w:rsid w:val="001B7A71"/>
    <w:rsid w:val="001B7BEF"/>
    <w:rsid w:val="001B7CC8"/>
    <w:rsid w:val="001B7E6C"/>
    <w:rsid w:val="001B7FFC"/>
    <w:rsid w:val="001C05D1"/>
    <w:rsid w:val="001C05D2"/>
    <w:rsid w:val="001C0629"/>
    <w:rsid w:val="001C06F0"/>
    <w:rsid w:val="001C0857"/>
    <w:rsid w:val="001C0BD1"/>
    <w:rsid w:val="001C0E90"/>
    <w:rsid w:val="001C117D"/>
    <w:rsid w:val="001C11B7"/>
    <w:rsid w:val="001C11C2"/>
    <w:rsid w:val="001C1320"/>
    <w:rsid w:val="001C13E2"/>
    <w:rsid w:val="001C1407"/>
    <w:rsid w:val="001C1464"/>
    <w:rsid w:val="001C189F"/>
    <w:rsid w:val="001C18B2"/>
    <w:rsid w:val="001C1B18"/>
    <w:rsid w:val="001C1C9B"/>
    <w:rsid w:val="001C1D5D"/>
    <w:rsid w:val="001C1F5A"/>
    <w:rsid w:val="001C1FC6"/>
    <w:rsid w:val="001C21DB"/>
    <w:rsid w:val="001C23EB"/>
    <w:rsid w:val="001C247D"/>
    <w:rsid w:val="001C258A"/>
    <w:rsid w:val="001C26B3"/>
    <w:rsid w:val="001C283D"/>
    <w:rsid w:val="001C28E9"/>
    <w:rsid w:val="001C2B7B"/>
    <w:rsid w:val="001C2C7E"/>
    <w:rsid w:val="001C2D98"/>
    <w:rsid w:val="001C300A"/>
    <w:rsid w:val="001C30AB"/>
    <w:rsid w:val="001C31D2"/>
    <w:rsid w:val="001C34F0"/>
    <w:rsid w:val="001C365E"/>
    <w:rsid w:val="001C3893"/>
    <w:rsid w:val="001C3960"/>
    <w:rsid w:val="001C3EC4"/>
    <w:rsid w:val="001C3FD3"/>
    <w:rsid w:val="001C3FDE"/>
    <w:rsid w:val="001C40FC"/>
    <w:rsid w:val="001C42AE"/>
    <w:rsid w:val="001C42B8"/>
    <w:rsid w:val="001C47EB"/>
    <w:rsid w:val="001C4B05"/>
    <w:rsid w:val="001C4B48"/>
    <w:rsid w:val="001C4F6A"/>
    <w:rsid w:val="001C535B"/>
    <w:rsid w:val="001C54FC"/>
    <w:rsid w:val="001C567D"/>
    <w:rsid w:val="001C5786"/>
    <w:rsid w:val="001C59B5"/>
    <w:rsid w:val="001C59D4"/>
    <w:rsid w:val="001C5E61"/>
    <w:rsid w:val="001C6053"/>
    <w:rsid w:val="001C61A3"/>
    <w:rsid w:val="001C630E"/>
    <w:rsid w:val="001C63A1"/>
    <w:rsid w:val="001C685B"/>
    <w:rsid w:val="001C685E"/>
    <w:rsid w:val="001C6903"/>
    <w:rsid w:val="001C699A"/>
    <w:rsid w:val="001C69DC"/>
    <w:rsid w:val="001C6A12"/>
    <w:rsid w:val="001C6A70"/>
    <w:rsid w:val="001C6B9F"/>
    <w:rsid w:val="001C7003"/>
    <w:rsid w:val="001C7190"/>
    <w:rsid w:val="001C7298"/>
    <w:rsid w:val="001C72CF"/>
    <w:rsid w:val="001C737D"/>
    <w:rsid w:val="001C7901"/>
    <w:rsid w:val="001C7B74"/>
    <w:rsid w:val="001C7DBE"/>
    <w:rsid w:val="001C7F6A"/>
    <w:rsid w:val="001D0083"/>
    <w:rsid w:val="001D010F"/>
    <w:rsid w:val="001D01EF"/>
    <w:rsid w:val="001D0320"/>
    <w:rsid w:val="001D06B3"/>
    <w:rsid w:val="001D07EE"/>
    <w:rsid w:val="001D09D2"/>
    <w:rsid w:val="001D0B73"/>
    <w:rsid w:val="001D0CF1"/>
    <w:rsid w:val="001D0F5B"/>
    <w:rsid w:val="001D0FAD"/>
    <w:rsid w:val="001D110B"/>
    <w:rsid w:val="001D146D"/>
    <w:rsid w:val="001D19A2"/>
    <w:rsid w:val="001D1B5C"/>
    <w:rsid w:val="001D1DE5"/>
    <w:rsid w:val="001D1F05"/>
    <w:rsid w:val="001D25DA"/>
    <w:rsid w:val="001D2795"/>
    <w:rsid w:val="001D294F"/>
    <w:rsid w:val="001D2E0A"/>
    <w:rsid w:val="001D2F19"/>
    <w:rsid w:val="001D3017"/>
    <w:rsid w:val="001D3019"/>
    <w:rsid w:val="001D3178"/>
    <w:rsid w:val="001D3184"/>
    <w:rsid w:val="001D348C"/>
    <w:rsid w:val="001D34DF"/>
    <w:rsid w:val="001D3D36"/>
    <w:rsid w:val="001D4291"/>
    <w:rsid w:val="001D42D5"/>
    <w:rsid w:val="001D43D6"/>
    <w:rsid w:val="001D4448"/>
    <w:rsid w:val="001D449C"/>
    <w:rsid w:val="001D44AA"/>
    <w:rsid w:val="001D47D3"/>
    <w:rsid w:val="001D480A"/>
    <w:rsid w:val="001D483C"/>
    <w:rsid w:val="001D485A"/>
    <w:rsid w:val="001D48DA"/>
    <w:rsid w:val="001D49C6"/>
    <w:rsid w:val="001D51A7"/>
    <w:rsid w:val="001D53F5"/>
    <w:rsid w:val="001D5474"/>
    <w:rsid w:val="001D5478"/>
    <w:rsid w:val="001D5486"/>
    <w:rsid w:val="001D5565"/>
    <w:rsid w:val="001D5758"/>
    <w:rsid w:val="001D5806"/>
    <w:rsid w:val="001D584C"/>
    <w:rsid w:val="001D5886"/>
    <w:rsid w:val="001D58D7"/>
    <w:rsid w:val="001D59A0"/>
    <w:rsid w:val="001D5BD4"/>
    <w:rsid w:val="001D5C9B"/>
    <w:rsid w:val="001D5DBE"/>
    <w:rsid w:val="001D5DD3"/>
    <w:rsid w:val="001D5E58"/>
    <w:rsid w:val="001D6098"/>
    <w:rsid w:val="001D65C7"/>
    <w:rsid w:val="001D65E0"/>
    <w:rsid w:val="001D694B"/>
    <w:rsid w:val="001D6C32"/>
    <w:rsid w:val="001D6E7F"/>
    <w:rsid w:val="001D70A1"/>
    <w:rsid w:val="001D7369"/>
    <w:rsid w:val="001D7554"/>
    <w:rsid w:val="001D7627"/>
    <w:rsid w:val="001D763E"/>
    <w:rsid w:val="001D7650"/>
    <w:rsid w:val="001D76DE"/>
    <w:rsid w:val="001D770F"/>
    <w:rsid w:val="001D7770"/>
    <w:rsid w:val="001D78B5"/>
    <w:rsid w:val="001D795E"/>
    <w:rsid w:val="001D7A3A"/>
    <w:rsid w:val="001D7E3A"/>
    <w:rsid w:val="001E0037"/>
    <w:rsid w:val="001E0159"/>
    <w:rsid w:val="001E02F2"/>
    <w:rsid w:val="001E051A"/>
    <w:rsid w:val="001E07E5"/>
    <w:rsid w:val="001E0842"/>
    <w:rsid w:val="001E08C2"/>
    <w:rsid w:val="001E0BD2"/>
    <w:rsid w:val="001E0C5C"/>
    <w:rsid w:val="001E0C6D"/>
    <w:rsid w:val="001E0EE6"/>
    <w:rsid w:val="001E0F72"/>
    <w:rsid w:val="001E0FE5"/>
    <w:rsid w:val="001E1036"/>
    <w:rsid w:val="001E117A"/>
    <w:rsid w:val="001E135B"/>
    <w:rsid w:val="001E1526"/>
    <w:rsid w:val="001E157C"/>
    <w:rsid w:val="001E15AF"/>
    <w:rsid w:val="001E166A"/>
    <w:rsid w:val="001E18A6"/>
    <w:rsid w:val="001E1961"/>
    <w:rsid w:val="001E1A88"/>
    <w:rsid w:val="001E1AE9"/>
    <w:rsid w:val="001E1B71"/>
    <w:rsid w:val="001E1D75"/>
    <w:rsid w:val="001E1ED0"/>
    <w:rsid w:val="001E1F3C"/>
    <w:rsid w:val="001E2105"/>
    <w:rsid w:val="001E2328"/>
    <w:rsid w:val="001E26A9"/>
    <w:rsid w:val="001E2CFE"/>
    <w:rsid w:val="001E2D90"/>
    <w:rsid w:val="001E2FF4"/>
    <w:rsid w:val="001E31FB"/>
    <w:rsid w:val="001E320B"/>
    <w:rsid w:val="001E32E5"/>
    <w:rsid w:val="001E3316"/>
    <w:rsid w:val="001E331E"/>
    <w:rsid w:val="001E34E8"/>
    <w:rsid w:val="001E35D7"/>
    <w:rsid w:val="001E36E0"/>
    <w:rsid w:val="001E38D5"/>
    <w:rsid w:val="001E3A71"/>
    <w:rsid w:val="001E3C25"/>
    <w:rsid w:val="001E3E7B"/>
    <w:rsid w:val="001E4282"/>
    <w:rsid w:val="001E45D0"/>
    <w:rsid w:val="001E45D4"/>
    <w:rsid w:val="001E4650"/>
    <w:rsid w:val="001E47C2"/>
    <w:rsid w:val="001E49F3"/>
    <w:rsid w:val="001E4AA2"/>
    <w:rsid w:val="001E4AD8"/>
    <w:rsid w:val="001E4CBA"/>
    <w:rsid w:val="001E50EB"/>
    <w:rsid w:val="001E521F"/>
    <w:rsid w:val="001E5224"/>
    <w:rsid w:val="001E52ED"/>
    <w:rsid w:val="001E530E"/>
    <w:rsid w:val="001E56DD"/>
    <w:rsid w:val="001E5855"/>
    <w:rsid w:val="001E589C"/>
    <w:rsid w:val="001E59C0"/>
    <w:rsid w:val="001E5D90"/>
    <w:rsid w:val="001E5DD6"/>
    <w:rsid w:val="001E5EFF"/>
    <w:rsid w:val="001E5FD4"/>
    <w:rsid w:val="001E601B"/>
    <w:rsid w:val="001E60A6"/>
    <w:rsid w:val="001E61DB"/>
    <w:rsid w:val="001E66D5"/>
    <w:rsid w:val="001E6BC2"/>
    <w:rsid w:val="001E6C67"/>
    <w:rsid w:val="001E6F4F"/>
    <w:rsid w:val="001E6FE9"/>
    <w:rsid w:val="001E7338"/>
    <w:rsid w:val="001E7430"/>
    <w:rsid w:val="001E75E2"/>
    <w:rsid w:val="001E7868"/>
    <w:rsid w:val="001E78DD"/>
    <w:rsid w:val="001E7A0C"/>
    <w:rsid w:val="001E7A23"/>
    <w:rsid w:val="001E7ACF"/>
    <w:rsid w:val="001E7B09"/>
    <w:rsid w:val="001E7B9E"/>
    <w:rsid w:val="001E7D73"/>
    <w:rsid w:val="001F00FE"/>
    <w:rsid w:val="001F04F6"/>
    <w:rsid w:val="001F050E"/>
    <w:rsid w:val="001F0578"/>
    <w:rsid w:val="001F0713"/>
    <w:rsid w:val="001F09D6"/>
    <w:rsid w:val="001F0DD6"/>
    <w:rsid w:val="001F11F3"/>
    <w:rsid w:val="001F13C5"/>
    <w:rsid w:val="001F1562"/>
    <w:rsid w:val="001F156F"/>
    <w:rsid w:val="001F1628"/>
    <w:rsid w:val="001F1AD1"/>
    <w:rsid w:val="001F1BE0"/>
    <w:rsid w:val="001F1D6D"/>
    <w:rsid w:val="001F1D75"/>
    <w:rsid w:val="001F1FCD"/>
    <w:rsid w:val="001F207C"/>
    <w:rsid w:val="001F2165"/>
    <w:rsid w:val="001F218C"/>
    <w:rsid w:val="001F2B18"/>
    <w:rsid w:val="001F2B60"/>
    <w:rsid w:val="001F2BCA"/>
    <w:rsid w:val="001F2D18"/>
    <w:rsid w:val="001F2D2F"/>
    <w:rsid w:val="001F2E31"/>
    <w:rsid w:val="001F31FC"/>
    <w:rsid w:val="001F32E3"/>
    <w:rsid w:val="001F342F"/>
    <w:rsid w:val="001F35F8"/>
    <w:rsid w:val="001F372A"/>
    <w:rsid w:val="001F376A"/>
    <w:rsid w:val="001F3773"/>
    <w:rsid w:val="001F3999"/>
    <w:rsid w:val="001F39FB"/>
    <w:rsid w:val="001F3C09"/>
    <w:rsid w:val="001F3C15"/>
    <w:rsid w:val="001F3C2F"/>
    <w:rsid w:val="001F3CCE"/>
    <w:rsid w:val="001F3D66"/>
    <w:rsid w:val="001F40C3"/>
    <w:rsid w:val="001F4214"/>
    <w:rsid w:val="001F42E7"/>
    <w:rsid w:val="001F44BA"/>
    <w:rsid w:val="001F466D"/>
    <w:rsid w:val="001F4882"/>
    <w:rsid w:val="001F4C00"/>
    <w:rsid w:val="001F4EB5"/>
    <w:rsid w:val="001F4F12"/>
    <w:rsid w:val="001F4F4D"/>
    <w:rsid w:val="001F5051"/>
    <w:rsid w:val="001F525D"/>
    <w:rsid w:val="001F532F"/>
    <w:rsid w:val="001F5370"/>
    <w:rsid w:val="001F53B4"/>
    <w:rsid w:val="001F542F"/>
    <w:rsid w:val="001F5711"/>
    <w:rsid w:val="001F5AC9"/>
    <w:rsid w:val="001F5C44"/>
    <w:rsid w:val="001F5D64"/>
    <w:rsid w:val="001F5E8A"/>
    <w:rsid w:val="001F61A9"/>
    <w:rsid w:val="001F64CD"/>
    <w:rsid w:val="001F6523"/>
    <w:rsid w:val="001F685C"/>
    <w:rsid w:val="001F6974"/>
    <w:rsid w:val="001F6C65"/>
    <w:rsid w:val="001F6C67"/>
    <w:rsid w:val="001F6D0C"/>
    <w:rsid w:val="001F6E84"/>
    <w:rsid w:val="001F6FCC"/>
    <w:rsid w:val="001F704D"/>
    <w:rsid w:val="001F7064"/>
    <w:rsid w:val="001F717B"/>
    <w:rsid w:val="001F7305"/>
    <w:rsid w:val="001F77FD"/>
    <w:rsid w:val="001F7975"/>
    <w:rsid w:val="001F79FC"/>
    <w:rsid w:val="001F7AE5"/>
    <w:rsid w:val="001F7C8E"/>
    <w:rsid w:val="001F7DAA"/>
    <w:rsid w:val="001F7F25"/>
    <w:rsid w:val="002000BF"/>
    <w:rsid w:val="002001A2"/>
    <w:rsid w:val="002003E9"/>
    <w:rsid w:val="0020046D"/>
    <w:rsid w:val="002004E1"/>
    <w:rsid w:val="00200567"/>
    <w:rsid w:val="00200608"/>
    <w:rsid w:val="002006D5"/>
    <w:rsid w:val="002006EC"/>
    <w:rsid w:val="00200993"/>
    <w:rsid w:val="00200A06"/>
    <w:rsid w:val="00200BC7"/>
    <w:rsid w:val="00200EF4"/>
    <w:rsid w:val="00200F1E"/>
    <w:rsid w:val="00201223"/>
    <w:rsid w:val="0020138C"/>
    <w:rsid w:val="00201436"/>
    <w:rsid w:val="00201493"/>
    <w:rsid w:val="00201540"/>
    <w:rsid w:val="0020194B"/>
    <w:rsid w:val="002019B4"/>
    <w:rsid w:val="002019CB"/>
    <w:rsid w:val="002019EF"/>
    <w:rsid w:val="00201A2D"/>
    <w:rsid w:val="00201C66"/>
    <w:rsid w:val="00201CEE"/>
    <w:rsid w:val="00201E86"/>
    <w:rsid w:val="00202010"/>
    <w:rsid w:val="0020205A"/>
    <w:rsid w:val="00202157"/>
    <w:rsid w:val="00202177"/>
    <w:rsid w:val="002022F3"/>
    <w:rsid w:val="002023E2"/>
    <w:rsid w:val="00202638"/>
    <w:rsid w:val="00202676"/>
    <w:rsid w:val="00202734"/>
    <w:rsid w:val="00202812"/>
    <w:rsid w:val="00202866"/>
    <w:rsid w:val="00202985"/>
    <w:rsid w:val="002029B9"/>
    <w:rsid w:val="00202A72"/>
    <w:rsid w:val="00202BFA"/>
    <w:rsid w:val="00202CC1"/>
    <w:rsid w:val="00202E14"/>
    <w:rsid w:val="002030FB"/>
    <w:rsid w:val="00203142"/>
    <w:rsid w:val="00203169"/>
    <w:rsid w:val="0020323A"/>
    <w:rsid w:val="00203277"/>
    <w:rsid w:val="002032EA"/>
    <w:rsid w:val="00203360"/>
    <w:rsid w:val="002033A2"/>
    <w:rsid w:val="002034D9"/>
    <w:rsid w:val="00203869"/>
    <w:rsid w:val="00203A74"/>
    <w:rsid w:val="00203A86"/>
    <w:rsid w:val="00203A9D"/>
    <w:rsid w:val="00203CA7"/>
    <w:rsid w:val="00203E29"/>
    <w:rsid w:val="00203F0E"/>
    <w:rsid w:val="00203F93"/>
    <w:rsid w:val="00204081"/>
    <w:rsid w:val="0020413A"/>
    <w:rsid w:val="0020423C"/>
    <w:rsid w:val="0020451B"/>
    <w:rsid w:val="002045CD"/>
    <w:rsid w:val="0020475A"/>
    <w:rsid w:val="002049CB"/>
    <w:rsid w:val="00204A37"/>
    <w:rsid w:val="00204A89"/>
    <w:rsid w:val="00204E8E"/>
    <w:rsid w:val="00204FE4"/>
    <w:rsid w:val="00205349"/>
    <w:rsid w:val="00205544"/>
    <w:rsid w:val="002056B6"/>
    <w:rsid w:val="00205918"/>
    <w:rsid w:val="002059C6"/>
    <w:rsid w:val="00205AD7"/>
    <w:rsid w:val="00205CB4"/>
    <w:rsid w:val="00205CD1"/>
    <w:rsid w:val="00205D74"/>
    <w:rsid w:val="00205FF6"/>
    <w:rsid w:val="00206346"/>
    <w:rsid w:val="002065D7"/>
    <w:rsid w:val="002065E4"/>
    <w:rsid w:val="00206715"/>
    <w:rsid w:val="00206744"/>
    <w:rsid w:val="0020684A"/>
    <w:rsid w:val="00206B0D"/>
    <w:rsid w:val="00206E1F"/>
    <w:rsid w:val="00207124"/>
    <w:rsid w:val="00207153"/>
    <w:rsid w:val="0020722F"/>
    <w:rsid w:val="002072C4"/>
    <w:rsid w:val="00207377"/>
    <w:rsid w:val="00207386"/>
    <w:rsid w:val="002075D2"/>
    <w:rsid w:val="00207673"/>
    <w:rsid w:val="00207773"/>
    <w:rsid w:val="0020797D"/>
    <w:rsid w:val="00207B19"/>
    <w:rsid w:val="00207BC5"/>
    <w:rsid w:val="00207D0C"/>
    <w:rsid w:val="00207E01"/>
    <w:rsid w:val="002103A5"/>
    <w:rsid w:val="002103E4"/>
    <w:rsid w:val="00210870"/>
    <w:rsid w:val="002109AE"/>
    <w:rsid w:val="00210BB2"/>
    <w:rsid w:val="00210CD0"/>
    <w:rsid w:val="00211036"/>
    <w:rsid w:val="002112B9"/>
    <w:rsid w:val="0021147F"/>
    <w:rsid w:val="00211496"/>
    <w:rsid w:val="0021179E"/>
    <w:rsid w:val="002118F6"/>
    <w:rsid w:val="002119DD"/>
    <w:rsid w:val="00211AC3"/>
    <w:rsid w:val="00211DC8"/>
    <w:rsid w:val="00212078"/>
    <w:rsid w:val="0021207B"/>
    <w:rsid w:val="00212382"/>
    <w:rsid w:val="00212426"/>
    <w:rsid w:val="0021285F"/>
    <w:rsid w:val="002128AB"/>
    <w:rsid w:val="00212C2B"/>
    <w:rsid w:val="00212D2F"/>
    <w:rsid w:val="00213115"/>
    <w:rsid w:val="00213455"/>
    <w:rsid w:val="00213481"/>
    <w:rsid w:val="00213568"/>
    <w:rsid w:val="00213616"/>
    <w:rsid w:val="0021361D"/>
    <w:rsid w:val="002138E7"/>
    <w:rsid w:val="00213ADB"/>
    <w:rsid w:val="00213B3F"/>
    <w:rsid w:val="00213C9C"/>
    <w:rsid w:val="00213CAA"/>
    <w:rsid w:val="00213D5B"/>
    <w:rsid w:val="00213DB6"/>
    <w:rsid w:val="00213DEA"/>
    <w:rsid w:val="00213E23"/>
    <w:rsid w:val="00213E57"/>
    <w:rsid w:val="00213F2D"/>
    <w:rsid w:val="00214073"/>
    <w:rsid w:val="002141DD"/>
    <w:rsid w:val="0021427B"/>
    <w:rsid w:val="002143A3"/>
    <w:rsid w:val="002143E5"/>
    <w:rsid w:val="002143FD"/>
    <w:rsid w:val="00214A18"/>
    <w:rsid w:val="00214C08"/>
    <w:rsid w:val="00214CC4"/>
    <w:rsid w:val="00214F52"/>
    <w:rsid w:val="00214FDE"/>
    <w:rsid w:val="0021515C"/>
    <w:rsid w:val="0021536C"/>
    <w:rsid w:val="002153EC"/>
    <w:rsid w:val="002154A1"/>
    <w:rsid w:val="002155AC"/>
    <w:rsid w:val="00215868"/>
    <w:rsid w:val="002158DD"/>
    <w:rsid w:val="002158EF"/>
    <w:rsid w:val="002158F1"/>
    <w:rsid w:val="002159B9"/>
    <w:rsid w:val="00215A3B"/>
    <w:rsid w:val="00215C70"/>
    <w:rsid w:val="0021648C"/>
    <w:rsid w:val="00216501"/>
    <w:rsid w:val="0021650F"/>
    <w:rsid w:val="002168E8"/>
    <w:rsid w:val="00216904"/>
    <w:rsid w:val="00216DE7"/>
    <w:rsid w:val="00216FF6"/>
    <w:rsid w:val="00217116"/>
    <w:rsid w:val="00217388"/>
    <w:rsid w:val="002173B1"/>
    <w:rsid w:val="00217851"/>
    <w:rsid w:val="002178DF"/>
    <w:rsid w:val="00217928"/>
    <w:rsid w:val="00217A43"/>
    <w:rsid w:val="00217B0E"/>
    <w:rsid w:val="00217B3C"/>
    <w:rsid w:val="00217B5B"/>
    <w:rsid w:val="00217C4C"/>
    <w:rsid w:val="00217D1B"/>
    <w:rsid w:val="00217D26"/>
    <w:rsid w:val="00217E28"/>
    <w:rsid w:val="00217F21"/>
    <w:rsid w:val="00217F2A"/>
    <w:rsid w:val="00217F99"/>
    <w:rsid w:val="0022013C"/>
    <w:rsid w:val="00220324"/>
    <w:rsid w:val="002206D0"/>
    <w:rsid w:val="002207CB"/>
    <w:rsid w:val="00220AC2"/>
    <w:rsid w:val="00220AC9"/>
    <w:rsid w:val="00220B8C"/>
    <w:rsid w:val="00220DF0"/>
    <w:rsid w:val="00220EEC"/>
    <w:rsid w:val="00220EFD"/>
    <w:rsid w:val="00220F2A"/>
    <w:rsid w:val="00221090"/>
    <w:rsid w:val="00221278"/>
    <w:rsid w:val="002212A5"/>
    <w:rsid w:val="002212C5"/>
    <w:rsid w:val="002213A9"/>
    <w:rsid w:val="002213F6"/>
    <w:rsid w:val="002214E4"/>
    <w:rsid w:val="00221582"/>
    <w:rsid w:val="002216AD"/>
    <w:rsid w:val="00221916"/>
    <w:rsid w:val="002219E7"/>
    <w:rsid w:val="00221EE3"/>
    <w:rsid w:val="00221FE7"/>
    <w:rsid w:val="002221BA"/>
    <w:rsid w:val="00222389"/>
    <w:rsid w:val="002226E2"/>
    <w:rsid w:val="00222759"/>
    <w:rsid w:val="00222998"/>
    <w:rsid w:val="00222DAB"/>
    <w:rsid w:val="00222E87"/>
    <w:rsid w:val="00222EDE"/>
    <w:rsid w:val="00222F15"/>
    <w:rsid w:val="002230BB"/>
    <w:rsid w:val="0022355E"/>
    <w:rsid w:val="00223631"/>
    <w:rsid w:val="00223668"/>
    <w:rsid w:val="00223750"/>
    <w:rsid w:val="00223863"/>
    <w:rsid w:val="00223938"/>
    <w:rsid w:val="00223A5E"/>
    <w:rsid w:val="00223C76"/>
    <w:rsid w:val="00223E19"/>
    <w:rsid w:val="00223E97"/>
    <w:rsid w:val="002242CB"/>
    <w:rsid w:val="00224324"/>
    <w:rsid w:val="002243C0"/>
    <w:rsid w:val="002246EE"/>
    <w:rsid w:val="0022492D"/>
    <w:rsid w:val="00224A7F"/>
    <w:rsid w:val="00224FB4"/>
    <w:rsid w:val="0022502D"/>
    <w:rsid w:val="00225351"/>
    <w:rsid w:val="00225381"/>
    <w:rsid w:val="002253EF"/>
    <w:rsid w:val="002256E5"/>
    <w:rsid w:val="00225775"/>
    <w:rsid w:val="002257B9"/>
    <w:rsid w:val="00225806"/>
    <w:rsid w:val="00225847"/>
    <w:rsid w:val="002259A1"/>
    <w:rsid w:val="00225A70"/>
    <w:rsid w:val="00225B7B"/>
    <w:rsid w:val="00225C48"/>
    <w:rsid w:val="00225FC8"/>
    <w:rsid w:val="00226094"/>
    <w:rsid w:val="00226888"/>
    <w:rsid w:val="00226AC1"/>
    <w:rsid w:val="00226EF0"/>
    <w:rsid w:val="0022708D"/>
    <w:rsid w:val="00227121"/>
    <w:rsid w:val="002271B6"/>
    <w:rsid w:val="002271D7"/>
    <w:rsid w:val="00227327"/>
    <w:rsid w:val="002273D3"/>
    <w:rsid w:val="00227566"/>
    <w:rsid w:val="00227580"/>
    <w:rsid w:val="002276C3"/>
    <w:rsid w:val="002278B2"/>
    <w:rsid w:val="00227C2D"/>
    <w:rsid w:val="00227C64"/>
    <w:rsid w:val="00227C66"/>
    <w:rsid w:val="00227FCA"/>
    <w:rsid w:val="00230312"/>
    <w:rsid w:val="00230832"/>
    <w:rsid w:val="002308C6"/>
    <w:rsid w:val="00230945"/>
    <w:rsid w:val="00230987"/>
    <w:rsid w:val="002309BA"/>
    <w:rsid w:val="00230B2F"/>
    <w:rsid w:val="00230E0D"/>
    <w:rsid w:val="002311B2"/>
    <w:rsid w:val="002311ED"/>
    <w:rsid w:val="0023121E"/>
    <w:rsid w:val="00231413"/>
    <w:rsid w:val="002315A4"/>
    <w:rsid w:val="002316D9"/>
    <w:rsid w:val="002317D6"/>
    <w:rsid w:val="002317D9"/>
    <w:rsid w:val="002318F4"/>
    <w:rsid w:val="00231953"/>
    <w:rsid w:val="00231959"/>
    <w:rsid w:val="00231980"/>
    <w:rsid w:val="00231BF6"/>
    <w:rsid w:val="00231C72"/>
    <w:rsid w:val="00231CAE"/>
    <w:rsid w:val="00231FA1"/>
    <w:rsid w:val="00232362"/>
    <w:rsid w:val="00232925"/>
    <w:rsid w:val="00232C2D"/>
    <w:rsid w:val="002330BA"/>
    <w:rsid w:val="002331A9"/>
    <w:rsid w:val="002331C1"/>
    <w:rsid w:val="002334EA"/>
    <w:rsid w:val="0023356E"/>
    <w:rsid w:val="002335A2"/>
    <w:rsid w:val="0023390B"/>
    <w:rsid w:val="00233A77"/>
    <w:rsid w:val="00233ACE"/>
    <w:rsid w:val="00233D05"/>
    <w:rsid w:val="00233EDA"/>
    <w:rsid w:val="00233FC7"/>
    <w:rsid w:val="00234053"/>
    <w:rsid w:val="002340FB"/>
    <w:rsid w:val="002341CC"/>
    <w:rsid w:val="00234232"/>
    <w:rsid w:val="002347D3"/>
    <w:rsid w:val="002348DB"/>
    <w:rsid w:val="002349AA"/>
    <w:rsid w:val="00234A2C"/>
    <w:rsid w:val="00234B98"/>
    <w:rsid w:val="00234C19"/>
    <w:rsid w:val="00234CE2"/>
    <w:rsid w:val="00234CE9"/>
    <w:rsid w:val="00235150"/>
    <w:rsid w:val="00235165"/>
    <w:rsid w:val="0023527D"/>
    <w:rsid w:val="002355A2"/>
    <w:rsid w:val="0023571B"/>
    <w:rsid w:val="002359DA"/>
    <w:rsid w:val="00235ACD"/>
    <w:rsid w:val="00235B0F"/>
    <w:rsid w:val="00235D84"/>
    <w:rsid w:val="00235EEB"/>
    <w:rsid w:val="00235F62"/>
    <w:rsid w:val="00235F80"/>
    <w:rsid w:val="002362AB"/>
    <w:rsid w:val="002365BB"/>
    <w:rsid w:val="0023677B"/>
    <w:rsid w:val="00236809"/>
    <w:rsid w:val="002369CA"/>
    <w:rsid w:val="00236A31"/>
    <w:rsid w:val="00236B0E"/>
    <w:rsid w:val="00236D2D"/>
    <w:rsid w:val="00236DB8"/>
    <w:rsid w:val="00237009"/>
    <w:rsid w:val="0023760B"/>
    <w:rsid w:val="00237730"/>
    <w:rsid w:val="00237C83"/>
    <w:rsid w:val="00237CDF"/>
    <w:rsid w:val="00237F1F"/>
    <w:rsid w:val="0024006C"/>
    <w:rsid w:val="00240332"/>
    <w:rsid w:val="00240494"/>
    <w:rsid w:val="0024060B"/>
    <w:rsid w:val="00240642"/>
    <w:rsid w:val="00240643"/>
    <w:rsid w:val="00240773"/>
    <w:rsid w:val="002407EE"/>
    <w:rsid w:val="00240A65"/>
    <w:rsid w:val="00240ADC"/>
    <w:rsid w:val="00240BAA"/>
    <w:rsid w:val="00240C1E"/>
    <w:rsid w:val="00240E24"/>
    <w:rsid w:val="00240ED3"/>
    <w:rsid w:val="00240ED5"/>
    <w:rsid w:val="00240F6F"/>
    <w:rsid w:val="002411F3"/>
    <w:rsid w:val="00241686"/>
    <w:rsid w:val="002416FE"/>
    <w:rsid w:val="00241721"/>
    <w:rsid w:val="0024186E"/>
    <w:rsid w:val="0024189A"/>
    <w:rsid w:val="0024190F"/>
    <w:rsid w:val="002419EA"/>
    <w:rsid w:val="00241A98"/>
    <w:rsid w:val="00241AF9"/>
    <w:rsid w:val="00241C38"/>
    <w:rsid w:val="00241D8D"/>
    <w:rsid w:val="00241DC8"/>
    <w:rsid w:val="00241EB6"/>
    <w:rsid w:val="00241F1C"/>
    <w:rsid w:val="00242082"/>
    <w:rsid w:val="002420F8"/>
    <w:rsid w:val="00242209"/>
    <w:rsid w:val="002424B7"/>
    <w:rsid w:val="002427B1"/>
    <w:rsid w:val="00242AA0"/>
    <w:rsid w:val="00242C90"/>
    <w:rsid w:val="00242EBC"/>
    <w:rsid w:val="00242EDA"/>
    <w:rsid w:val="00242FF0"/>
    <w:rsid w:val="00243000"/>
    <w:rsid w:val="00243078"/>
    <w:rsid w:val="0024321F"/>
    <w:rsid w:val="002432D4"/>
    <w:rsid w:val="002432ED"/>
    <w:rsid w:val="00243376"/>
    <w:rsid w:val="00243473"/>
    <w:rsid w:val="00243756"/>
    <w:rsid w:val="00243796"/>
    <w:rsid w:val="002437A6"/>
    <w:rsid w:val="002438DC"/>
    <w:rsid w:val="00243A6C"/>
    <w:rsid w:val="00243B66"/>
    <w:rsid w:val="00243CDF"/>
    <w:rsid w:val="00243D42"/>
    <w:rsid w:val="00243DE7"/>
    <w:rsid w:val="00243E0F"/>
    <w:rsid w:val="00243E90"/>
    <w:rsid w:val="00243F25"/>
    <w:rsid w:val="00243F7F"/>
    <w:rsid w:val="00244167"/>
    <w:rsid w:val="0024422B"/>
    <w:rsid w:val="0024431B"/>
    <w:rsid w:val="002444F0"/>
    <w:rsid w:val="0024456C"/>
    <w:rsid w:val="002445A2"/>
    <w:rsid w:val="002445FF"/>
    <w:rsid w:val="0024479C"/>
    <w:rsid w:val="00244923"/>
    <w:rsid w:val="00244973"/>
    <w:rsid w:val="00244ADE"/>
    <w:rsid w:val="00244DB7"/>
    <w:rsid w:val="00245090"/>
    <w:rsid w:val="0024515D"/>
    <w:rsid w:val="002451AE"/>
    <w:rsid w:val="00245408"/>
    <w:rsid w:val="00245488"/>
    <w:rsid w:val="00245560"/>
    <w:rsid w:val="00245615"/>
    <w:rsid w:val="0024565A"/>
    <w:rsid w:val="002457CE"/>
    <w:rsid w:val="002458A7"/>
    <w:rsid w:val="00245B86"/>
    <w:rsid w:val="00245D4A"/>
    <w:rsid w:val="00245D8C"/>
    <w:rsid w:val="00245D9A"/>
    <w:rsid w:val="00245E08"/>
    <w:rsid w:val="00245E6C"/>
    <w:rsid w:val="00245E7D"/>
    <w:rsid w:val="00245FD9"/>
    <w:rsid w:val="002461AF"/>
    <w:rsid w:val="002463CB"/>
    <w:rsid w:val="002463DD"/>
    <w:rsid w:val="002466A4"/>
    <w:rsid w:val="002468BC"/>
    <w:rsid w:val="00246972"/>
    <w:rsid w:val="00246D75"/>
    <w:rsid w:val="00246E0E"/>
    <w:rsid w:val="00246EC3"/>
    <w:rsid w:val="00246EDB"/>
    <w:rsid w:val="00246F1F"/>
    <w:rsid w:val="0024732C"/>
    <w:rsid w:val="0024737E"/>
    <w:rsid w:val="002474F9"/>
    <w:rsid w:val="002475E7"/>
    <w:rsid w:val="00247938"/>
    <w:rsid w:val="00247981"/>
    <w:rsid w:val="002479BB"/>
    <w:rsid w:val="00247AE0"/>
    <w:rsid w:val="00247AE6"/>
    <w:rsid w:val="00247BE9"/>
    <w:rsid w:val="00247D5B"/>
    <w:rsid w:val="00247D99"/>
    <w:rsid w:val="00247DA1"/>
    <w:rsid w:val="00247DDB"/>
    <w:rsid w:val="00247EA8"/>
    <w:rsid w:val="00247FB7"/>
    <w:rsid w:val="00247FB9"/>
    <w:rsid w:val="002504FF"/>
    <w:rsid w:val="0025059F"/>
    <w:rsid w:val="00250676"/>
    <w:rsid w:val="0025068A"/>
    <w:rsid w:val="002507DA"/>
    <w:rsid w:val="002508D1"/>
    <w:rsid w:val="002509C5"/>
    <w:rsid w:val="00250A5C"/>
    <w:rsid w:val="00250B93"/>
    <w:rsid w:val="00250D0E"/>
    <w:rsid w:val="00250D12"/>
    <w:rsid w:val="00250D17"/>
    <w:rsid w:val="00250F39"/>
    <w:rsid w:val="00250FA5"/>
    <w:rsid w:val="002510B0"/>
    <w:rsid w:val="0025139F"/>
    <w:rsid w:val="0025147D"/>
    <w:rsid w:val="0025149C"/>
    <w:rsid w:val="002515DB"/>
    <w:rsid w:val="00251669"/>
    <w:rsid w:val="002516BB"/>
    <w:rsid w:val="0025177F"/>
    <w:rsid w:val="0025199B"/>
    <w:rsid w:val="00251AD7"/>
    <w:rsid w:val="00251AFE"/>
    <w:rsid w:val="00251D52"/>
    <w:rsid w:val="00251E0B"/>
    <w:rsid w:val="00251E86"/>
    <w:rsid w:val="00251F29"/>
    <w:rsid w:val="00251F2B"/>
    <w:rsid w:val="00251F54"/>
    <w:rsid w:val="00252138"/>
    <w:rsid w:val="002521B8"/>
    <w:rsid w:val="0025225D"/>
    <w:rsid w:val="0025247B"/>
    <w:rsid w:val="00252539"/>
    <w:rsid w:val="00252586"/>
    <w:rsid w:val="00252A47"/>
    <w:rsid w:val="00252BC5"/>
    <w:rsid w:val="00252C8C"/>
    <w:rsid w:val="0025322E"/>
    <w:rsid w:val="00253248"/>
    <w:rsid w:val="002534BE"/>
    <w:rsid w:val="002536F6"/>
    <w:rsid w:val="0025379F"/>
    <w:rsid w:val="002538B4"/>
    <w:rsid w:val="00253D07"/>
    <w:rsid w:val="00253DBF"/>
    <w:rsid w:val="00253EEA"/>
    <w:rsid w:val="00253FD2"/>
    <w:rsid w:val="0025400B"/>
    <w:rsid w:val="002541A1"/>
    <w:rsid w:val="0025428A"/>
    <w:rsid w:val="002543A1"/>
    <w:rsid w:val="002543DE"/>
    <w:rsid w:val="002544A1"/>
    <w:rsid w:val="00254576"/>
    <w:rsid w:val="00254591"/>
    <w:rsid w:val="002545CC"/>
    <w:rsid w:val="002545E0"/>
    <w:rsid w:val="00254642"/>
    <w:rsid w:val="0025466E"/>
    <w:rsid w:val="00254B12"/>
    <w:rsid w:val="00254C98"/>
    <w:rsid w:val="00255304"/>
    <w:rsid w:val="002555CF"/>
    <w:rsid w:val="0025565F"/>
    <w:rsid w:val="002557D9"/>
    <w:rsid w:val="0025581B"/>
    <w:rsid w:val="00255826"/>
    <w:rsid w:val="0025584F"/>
    <w:rsid w:val="00255BBA"/>
    <w:rsid w:val="00255EA8"/>
    <w:rsid w:val="00255FBB"/>
    <w:rsid w:val="00255FC2"/>
    <w:rsid w:val="002561F1"/>
    <w:rsid w:val="00256ACF"/>
    <w:rsid w:val="00256D25"/>
    <w:rsid w:val="00256DBB"/>
    <w:rsid w:val="0025701B"/>
    <w:rsid w:val="002570B5"/>
    <w:rsid w:val="00257246"/>
    <w:rsid w:val="00257A08"/>
    <w:rsid w:val="00257A56"/>
    <w:rsid w:val="00257B67"/>
    <w:rsid w:val="00257DE8"/>
    <w:rsid w:val="00257DEB"/>
    <w:rsid w:val="00257FB4"/>
    <w:rsid w:val="00257FB5"/>
    <w:rsid w:val="00260067"/>
    <w:rsid w:val="002603EC"/>
    <w:rsid w:val="00260470"/>
    <w:rsid w:val="002607B6"/>
    <w:rsid w:val="00260957"/>
    <w:rsid w:val="00260B01"/>
    <w:rsid w:val="00260D54"/>
    <w:rsid w:val="00260DB1"/>
    <w:rsid w:val="00260E19"/>
    <w:rsid w:val="00260E1E"/>
    <w:rsid w:val="00260F88"/>
    <w:rsid w:val="00261437"/>
    <w:rsid w:val="00261602"/>
    <w:rsid w:val="00261691"/>
    <w:rsid w:val="00261804"/>
    <w:rsid w:val="002618C5"/>
    <w:rsid w:val="00261A7A"/>
    <w:rsid w:val="00261C4D"/>
    <w:rsid w:val="00261DCC"/>
    <w:rsid w:val="00261F9E"/>
    <w:rsid w:val="00261FF8"/>
    <w:rsid w:val="00262088"/>
    <w:rsid w:val="00262089"/>
    <w:rsid w:val="002622F0"/>
    <w:rsid w:val="00262331"/>
    <w:rsid w:val="00262390"/>
    <w:rsid w:val="0026240B"/>
    <w:rsid w:val="002625B8"/>
    <w:rsid w:val="00262613"/>
    <w:rsid w:val="00262623"/>
    <w:rsid w:val="002627C0"/>
    <w:rsid w:val="00262B96"/>
    <w:rsid w:val="00262C9F"/>
    <w:rsid w:val="00262EA2"/>
    <w:rsid w:val="00262ECE"/>
    <w:rsid w:val="00262ED8"/>
    <w:rsid w:val="00262F00"/>
    <w:rsid w:val="00262F8B"/>
    <w:rsid w:val="002634F2"/>
    <w:rsid w:val="00263839"/>
    <w:rsid w:val="0026389D"/>
    <w:rsid w:val="00263B03"/>
    <w:rsid w:val="00263C2A"/>
    <w:rsid w:val="00263D28"/>
    <w:rsid w:val="00263E6B"/>
    <w:rsid w:val="00263F75"/>
    <w:rsid w:val="00264007"/>
    <w:rsid w:val="0026441C"/>
    <w:rsid w:val="002644FE"/>
    <w:rsid w:val="002645C5"/>
    <w:rsid w:val="00264648"/>
    <w:rsid w:val="002646C3"/>
    <w:rsid w:val="002646EE"/>
    <w:rsid w:val="002647D3"/>
    <w:rsid w:val="00264ABB"/>
    <w:rsid w:val="00264F83"/>
    <w:rsid w:val="002650A7"/>
    <w:rsid w:val="0026520D"/>
    <w:rsid w:val="00265388"/>
    <w:rsid w:val="00265500"/>
    <w:rsid w:val="0026560B"/>
    <w:rsid w:val="002657DF"/>
    <w:rsid w:val="0026584A"/>
    <w:rsid w:val="00265861"/>
    <w:rsid w:val="002658AB"/>
    <w:rsid w:val="00265962"/>
    <w:rsid w:val="00265B38"/>
    <w:rsid w:val="00265CC7"/>
    <w:rsid w:val="002662AC"/>
    <w:rsid w:val="00266517"/>
    <w:rsid w:val="00266570"/>
    <w:rsid w:val="00266A9E"/>
    <w:rsid w:val="00266DA9"/>
    <w:rsid w:val="00266DB6"/>
    <w:rsid w:val="00266FFE"/>
    <w:rsid w:val="00267317"/>
    <w:rsid w:val="0026746C"/>
    <w:rsid w:val="00267484"/>
    <w:rsid w:val="00267572"/>
    <w:rsid w:val="002677F7"/>
    <w:rsid w:val="002679F4"/>
    <w:rsid w:val="00267A06"/>
    <w:rsid w:val="00267B7A"/>
    <w:rsid w:val="00267CB1"/>
    <w:rsid w:val="00267F6D"/>
    <w:rsid w:val="00270095"/>
    <w:rsid w:val="0027022E"/>
    <w:rsid w:val="00270375"/>
    <w:rsid w:val="002705D1"/>
    <w:rsid w:val="0027061C"/>
    <w:rsid w:val="00270E86"/>
    <w:rsid w:val="00271111"/>
    <w:rsid w:val="00271131"/>
    <w:rsid w:val="00271176"/>
    <w:rsid w:val="0027121E"/>
    <w:rsid w:val="00271582"/>
    <w:rsid w:val="00271710"/>
    <w:rsid w:val="00271C34"/>
    <w:rsid w:val="0027216D"/>
    <w:rsid w:val="0027228F"/>
    <w:rsid w:val="0027229A"/>
    <w:rsid w:val="002722A5"/>
    <w:rsid w:val="002723C6"/>
    <w:rsid w:val="002723E5"/>
    <w:rsid w:val="00272560"/>
    <w:rsid w:val="002725A0"/>
    <w:rsid w:val="002726C5"/>
    <w:rsid w:val="002729F2"/>
    <w:rsid w:val="00272B44"/>
    <w:rsid w:val="00272C26"/>
    <w:rsid w:val="00272C34"/>
    <w:rsid w:val="00272CCD"/>
    <w:rsid w:val="00272FEC"/>
    <w:rsid w:val="0027322D"/>
    <w:rsid w:val="002732B7"/>
    <w:rsid w:val="00273521"/>
    <w:rsid w:val="0027375E"/>
    <w:rsid w:val="0027377C"/>
    <w:rsid w:val="0027393A"/>
    <w:rsid w:val="00273B80"/>
    <w:rsid w:val="00273BBD"/>
    <w:rsid w:val="00273C6A"/>
    <w:rsid w:val="00274140"/>
    <w:rsid w:val="0027421A"/>
    <w:rsid w:val="00274287"/>
    <w:rsid w:val="002742F8"/>
    <w:rsid w:val="0027437B"/>
    <w:rsid w:val="002744AF"/>
    <w:rsid w:val="002747A4"/>
    <w:rsid w:val="00274BA8"/>
    <w:rsid w:val="00274C0E"/>
    <w:rsid w:val="00274C32"/>
    <w:rsid w:val="00274CA9"/>
    <w:rsid w:val="00274D3A"/>
    <w:rsid w:val="00275095"/>
    <w:rsid w:val="002752F1"/>
    <w:rsid w:val="00275349"/>
    <w:rsid w:val="0027569C"/>
    <w:rsid w:val="00275714"/>
    <w:rsid w:val="00275967"/>
    <w:rsid w:val="00275A10"/>
    <w:rsid w:val="00275A11"/>
    <w:rsid w:val="00275B6A"/>
    <w:rsid w:val="00275BDB"/>
    <w:rsid w:val="00275CF4"/>
    <w:rsid w:val="00275D35"/>
    <w:rsid w:val="00275DCF"/>
    <w:rsid w:val="00275E04"/>
    <w:rsid w:val="00276694"/>
    <w:rsid w:val="002766BB"/>
    <w:rsid w:val="002766CD"/>
    <w:rsid w:val="00276884"/>
    <w:rsid w:val="0027692D"/>
    <w:rsid w:val="002769C8"/>
    <w:rsid w:val="00276A48"/>
    <w:rsid w:val="00276C4E"/>
    <w:rsid w:val="00276C88"/>
    <w:rsid w:val="00277104"/>
    <w:rsid w:val="002771A2"/>
    <w:rsid w:val="00277220"/>
    <w:rsid w:val="0027726B"/>
    <w:rsid w:val="002773C7"/>
    <w:rsid w:val="0027769E"/>
    <w:rsid w:val="002777ED"/>
    <w:rsid w:val="002778D4"/>
    <w:rsid w:val="002778D9"/>
    <w:rsid w:val="002779EA"/>
    <w:rsid w:val="00277A17"/>
    <w:rsid w:val="00277D29"/>
    <w:rsid w:val="00277EFC"/>
    <w:rsid w:val="00277F62"/>
    <w:rsid w:val="0028011F"/>
    <w:rsid w:val="00280134"/>
    <w:rsid w:val="0028024D"/>
    <w:rsid w:val="0028038E"/>
    <w:rsid w:val="00280650"/>
    <w:rsid w:val="002807EA"/>
    <w:rsid w:val="00280A7F"/>
    <w:rsid w:val="00280BAB"/>
    <w:rsid w:val="00280CA8"/>
    <w:rsid w:val="00281145"/>
    <w:rsid w:val="0028115C"/>
    <w:rsid w:val="002811D0"/>
    <w:rsid w:val="002812C3"/>
    <w:rsid w:val="00281445"/>
    <w:rsid w:val="00281546"/>
    <w:rsid w:val="00281968"/>
    <w:rsid w:val="00281977"/>
    <w:rsid w:val="00281C2E"/>
    <w:rsid w:val="00281C3B"/>
    <w:rsid w:val="00281E0C"/>
    <w:rsid w:val="00281F03"/>
    <w:rsid w:val="00281F90"/>
    <w:rsid w:val="0028233B"/>
    <w:rsid w:val="00282409"/>
    <w:rsid w:val="0028242B"/>
    <w:rsid w:val="002825C7"/>
    <w:rsid w:val="002826E6"/>
    <w:rsid w:val="00282722"/>
    <w:rsid w:val="00282723"/>
    <w:rsid w:val="0028291F"/>
    <w:rsid w:val="00282924"/>
    <w:rsid w:val="00282A40"/>
    <w:rsid w:val="00282A49"/>
    <w:rsid w:val="00282B6D"/>
    <w:rsid w:val="00282BA5"/>
    <w:rsid w:val="00282C3E"/>
    <w:rsid w:val="00282C8E"/>
    <w:rsid w:val="00282CCD"/>
    <w:rsid w:val="00282E61"/>
    <w:rsid w:val="00282F77"/>
    <w:rsid w:val="002830FE"/>
    <w:rsid w:val="002834F6"/>
    <w:rsid w:val="002834F8"/>
    <w:rsid w:val="00283853"/>
    <w:rsid w:val="00283AEB"/>
    <w:rsid w:val="00283C20"/>
    <w:rsid w:val="00283FE4"/>
    <w:rsid w:val="0028405B"/>
    <w:rsid w:val="00284296"/>
    <w:rsid w:val="002842AC"/>
    <w:rsid w:val="002846AD"/>
    <w:rsid w:val="002846CD"/>
    <w:rsid w:val="002847BF"/>
    <w:rsid w:val="00284DDD"/>
    <w:rsid w:val="00284DE4"/>
    <w:rsid w:val="00284F98"/>
    <w:rsid w:val="0028556D"/>
    <w:rsid w:val="002856F4"/>
    <w:rsid w:val="002857AE"/>
    <w:rsid w:val="002857BF"/>
    <w:rsid w:val="002857F5"/>
    <w:rsid w:val="00285889"/>
    <w:rsid w:val="00285AB7"/>
    <w:rsid w:val="00285C60"/>
    <w:rsid w:val="00285DF2"/>
    <w:rsid w:val="00285FDD"/>
    <w:rsid w:val="0028616F"/>
    <w:rsid w:val="00286683"/>
    <w:rsid w:val="002868EF"/>
    <w:rsid w:val="00286933"/>
    <w:rsid w:val="00286E1D"/>
    <w:rsid w:val="00286F0C"/>
    <w:rsid w:val="00287139"/>
    <w:rsid w:val="002872E2"/>
    <w:rsid w:val="00287569"/>
    <w:rsid w:val="00287673"/>
    <w:rsid w:val="00287691"/>
    <w:rsid w:val="00287E48"/>
    <w:rsid w:val="00287EF2"/>
    <w:rsid w:val="00290133"/>
    <w:rsid w:val="0029053B"/>
    <w:rsid w:val="002905D7"/>
    <w:rsid w:val="0029067B"/>
    <w:rsid w:val="00290850"/>
    <w:rsid w:val="00290AD2"/>
    <w:rsid w:val="00290D88"/>
    <w:rsid w:val="00290FA1"/>
    <w:rsid w:val="002911B0"/>
    <w:rsid w:val="002912B4"/>
    <w:rsid w:val="00291487"/>
    <w:rsid w:val="0029159F"/>
    <w:rsid w:val="00291676"/>
    <w:rsid w:val="0029171B"/>
    <w:rsid w:val="00291AC8"/>
    <w:rsid w:val="00291F26"/>
    <w:rsid w:val="00292066"/>
    <w:rsid w:val="002920E8"/>
    <w:rsid w:val="00292109"/>
    <w:rsid w:val="002923F6"/>
    <w:rsid w:val="00292521"/>
    <w:rsid w:val="00292C43"/>
    <w:rsid w:val="00292D32"/>
    <w:rsid w:val="00292DC2"/>
    <w:rsid w:val="00292F8B"/>
    <w:rsid w:val="00293009"/>
    <w:rsid w:val="00293035"/>
    <w:rsid w:val="002931F9"/>
    <w:rsid w:val="002939B1"/>
    <w:rsid w:val="00293B05"/>
    <w:rsid w:val="00293B45"/>
    <w:rsid w:val="00293C4B"/>
    <w:rsid w:val="00293DCC"/>
    <w:rsid w:val="00293E33"/>
    <w:rsid w:val="002940EE"/>
    <w:rsid w:val="0029410B"/>
    <w:rsid w:val="002941BD"/>
    <w:rsid w:val="002941E5"/>
    <w:rsid w:val="0029422F"/>
    <w:rsid w:val="00294347"/>
    <w:rsid w:val="0029440E"/>
    <w:rsid w:val="002944C3"/>
    <w:rsid w:val="0029458C"/>
    <w:rsid w:val="002945C8"/>
    <w:rsid w:val="00294645"/>
    <w:rsid w:val="00294704"/>
    <w:rsid w:val="00294A08"/>
    <w:rsid w:val="00294F27"/>
    <w:rsid w:val="00294FC7"/>
    <w:rsid w:val="002951A3"/>
    <w:rsid w:val="002953DF"/>
    <w:rsid w:val="0029544A"/>
    <w:rsid w:val="00295512"/>
    <w:rsid w:val="00295605"/>
    <w:rsid w:val="002956C9"/>
    <w:rsid w:val="00295750"/>
    <w:rsid w:val="0029587B"/>
    <w:rsid w:val="002958BF"/>
    <w:rsid w:val="0029599B"/>
    <w:rsid w:val="00295A3A"/>
    <w:rsid w:val="00295A8D"/>
    <w:rsid w:val="00295B35"/>
    <w:rsid w:val="00295E03"/>
    <w:rsid w:val="00295EC1"/>
    <w:rsid w:val="002961FA"/>
    <w:rsid w:val="00296425"/>
    <w:rsid w:val="00296529"/>
    <w:rsid w:val="00296604"/>
    <w:rsid w:val="00296732"/>
    <w:rsid w:val="002968BC"/>
    <w:rsid w:val="00296967"/>
    <w:rsid w:val="00296A9C"/>
    <w:rsid w:val="00296D6D"/>
    <w:rsid w:val="00296DD3"/>
    <w:rsid w:val="00296F0F"/>
    <w:rsid w:val="002970B9"/>
    <w:rsid w:val="002971CE"/>
    <w:rsid w:val="00297254"/>
    <w:rsid w:val="002972E2"/>
    <w:rsid w:val="00297332"/>
    <w:rsid w:val="00297354"/>
    <w:rsid w:val="002973F6"/>
    <w:rsid w:val="00297567"/>
    <w:rsid w:val="002975CF"/>
    <w:rsid w:val="002976A1"/>
    <w:rsid w:val="0029777E"/>
    <w:rsid w:val="00297979"/>
    <w:rsid w:val="00297998"/>
    <w:rsid w:val="00297DF4"/>
    <w:rsid w:val="00297E6A"/>
    <w:rsid w:val="00297FB8"/>
    <w:rsid w:val="002A007F"/>
    <w:rsid w:val="002A0217"/>
    <w:rsid w:val="002A03C2"/>
    <w:rsid w:val="002A044A"/>
    <w:rsid w:val="002A0484"/>
    <w:rsid w:val="002A07BC"/>
    <w:rsid w:val="002A08B0"/>
    <w:rsid w:val="002A0B97"/>
    <w:rsid w:val="002A0C52"/>
    <w:rsid w:val="002A0C7F"/>
    <w:rsid w:val="002A0CAB"/>
    <w:rsid w:val="002A0D04"/>
    <w:rsid w:val="002A0DA9"/>
    <w:rsid w:val="002A0E3B"/>
    <w:rsid w:val="002A0FAB"/>
    <w:rsid w:val="002A1062"/>
    <w:rsid w:val="002A10A8"/>
    <w:rsid w:val="002A1585"/>
    <w:rsid w:val="002A1A2F"/>
    <w:rsid w:val="002A1BFB"/>
    <w:rsid w:val="002A1C58"/>
    <w:rsid w:val="002A1CAD"/>
    <w:rsid w:val="002A1CDA"/>
    <w:rsid w:val="002A1D11"/>
    <w:rsid w:val="002A1F82"/>
    <w:rsid w:val="002A1FEC"/>
    <w:rsid w:val="002A209B"/>
    <w:rsid w:val="002A2150"/>
    <w:rsid w:val="002A21B3"/>
    <w:rsid w:val="002A230F"/>
    <w:rsid w:val="002A2838"/>
    <w:rsid w:val="002A29FE"/>
    <w:rsid w:val="002A2C6F"/>
    <w:rsid w:val="002A2CC6"/>
    <w:rsid w:val="002A2D0D"/>
    <w:rsid w:val="002A2FE8"/>
    <w:rsid w:val="002A366F"/>
    <w:rsid w:val="002A37D7"/>
    <w:rsid w:val="002A38AC"/>
    <w:rsid w:val="002A38BB"/>
    <w:rsid w:val="002A38FD"/>
    <w:rsid w:val="002A39DF"/>
    <w:rsid w:val="002A39FE"/>
    <w:rsid w:val="002A3B96"/>
    <w:rsid w:val="002A3CF1"/>
    <w:rsid w:val="002A3D50"/>
    <w:rsid w:val="002A3DF5"/>
    <w:rsid w:val="002A41BA"/>
    <w:rsid w:val="002A4279"/>
    <w:rsid w:val="002A48D1"/>
    <w:rsid w:val="002A4B0C"/>
    <w:rsid w:val="002A4B30"/>
    <w:rsid w:val="002A4CAC"/>
    <w:rsid w:val="002A4D24"/>
    <w:rsid w:val="002A51C8"/>
    <w:rsid w:val="002A5355"/>
    <w:rsid w:val="002A5360"/>
    <w:rsid w:val="002A5365"/>
    <w:rsid w:val="002A544C"/>
    <w:rsid w:val="002A597E"/>
    <w:rsid w:val="002A59E3"/>
    <w:rsid w:val="002A5ACA"/>
    <w:rsid w:val="002A5B95"/>
    <w:rsid w:val="002A6100"/>
    <w:rsid w:val="002A61AC"/>
    <w:rsid w:val="002A61DA"/>
    <w:rsid w:val="002A62B6"/>
    <w:rsid w:val="002A64E7"/>
    <w:rsid w:val="002A6538"/>
    <w:rsid w:val="002A653E"/>
    <w:rsid w:val="002A6581"/>
    <w:rsid w:val="002A6824"/>
    <w:rsid w:val="002A6AB7"/>
    <w:rsid w:val="002A6C4E"/>
    <w:rsid w:val="002A7125"/>
    <w:rsid w:val="002A7135"/>
    <w:rsid w:val="002A7300"/>
    <w:rsid w:val="002A7376"/>
    <w:rsid w:val="002A74E5"/>
    <w:rsid w:val="002A75D5"/>
    <w:rsid w:val="002A7857"/>
    <w:rsid w:val="002A7A59"/>
    <w:rsid w:val="002A7B3A"/>
    <w:rsid w:val="002A7BE0"/>
    <w:rsid w:val="002A7D21"/>
    <w:rsid w:val="002A7EEC"/>
    <w:rsid w:val="002A7F84"/>
    <w:rsid w:val="002B0234"/>
    <w:rsid w:val="002B03C0"/>
    <w:rsid w:val="002B03FC"/>
    <w:rsid w:val="002B0483"/>
    <w:rsid w:val="002B0519"/>
    <w:rsid w:val="002B05E2"/>
    <w:rsid w:val="002B05E5"/>
    <w:rsid w:val="002B0680"/>
    <w:rsid w:val="002B07DE"/>
    <w:rsid w:val="002B08F0"/>
    <w:rsid w:val="002B0B31"/>
    <w:rsid w:val="002B0DA6"/>
    <w:rsid w:val="002B0DC4"/>
    <w:rsid w:val="002B0F63"/>
    <w:rsid w:val="002B1106"/>
    <w:rsid w:val="002B138B"/>
    <w:rsid w:val="002B1551"/>
    <w:rsid w:val="002B1868"/>
    <w:rsid w:val="002B1CC4"/>
    <w:rsid w:val="002B1E44"/>
    <w:rsid w:val="002B2293"/>
    <w:rsid w:val="002B2297"/>
    <w:rsid w:val="002B2340"/>
    <w:rsid w:val="002B2393"/>
    <w:rsid w:val="002B24AB"/>
    <w:rsid w:val="002B25BF"/>
    <w:rsid w:val="002B268B"/>
    <w:rsid w:val="002B26B2"/>
    <w:rsid w:val="002B28BE"/>
    <w:rsid w:val="002B2A1A"/>
    <w:rsid w:val="002B2A9C"/>
    <w:rsid w:val="002B2AEF"/>
    <w:rsid w:val="002B2C0F"/>
    <w:rsid w:val="002B2CF8"/>
    <w:rsid w:val="002B2D59"/>
    <w:rsid w:val="002B2E4F"/>
    <w:rsid w:val="002B308A"/>
    <w:rsid w:val="002B30CF"/>
    <w:rsid w:val="002B3418"/>
    <w:rsid w:val="002B34A2"/>
    <w:rsid w:val="002B38A3"/>
    <w:rsid w:val="002B4147"/>
    <w:rsid w:val="002B425B"/>
    <w:rsid w:val="002B4304"/>
    <w:rsid w:val="002B46CF"/>
    <w:rsid w:val="002B472B"/>
    <w:rsid w:val="002B487A"/>
    <w:rsid w:val="002B4D21"/>
    <w:rsid w:val="002B4F2D"/>
    <w:rsid w:val="002B5190"/>
    <w:rsid w:val="002B51C3"/>
    <w:rsid w:val="002B53CD"/>
    <w:rsid w:val="002B5422"/>
    <w:rsid w:val="002B589B"/>
    <w:rsid w:val="002B5B62"/>
    <w:rsid w:val="002B5D91"/>
    <w:rsid w:val="002B5EE9"/>
    <w:rsid w:val="002B5FCE"/>
    <w:rsid w:val="002B627C"/>
    <w:rsid w:val="002B62F7"/>
    <w:rsid w:val="002B672C"/>
    <w:rsid w:val="002B6767"/>
    <w:rsid w:val="002B695D"/>
    <w:rsid w:val="002B6AAA"/>
    <w:rsid w:val="002B6CE7"/>
    <w:rsid w:val="002B7175"/>
    <w:rsid w:val="002B7198"/>
    <w:rsid w:val="002B72B7"/>
    <w:rsid w:val="002B72E4"/>
    <w:rsid w:val="002B732A"/>
    <w:rsid w:val="002B7342"/>
    <w:rsid w:val="002B734E"/>
    <w:rsid w:val="002B736C"/>
    <w:rsid w:val="002B73F4"/>
    <w:rsid w:val="002B747A"/>
    <w:rsid w:val="002B75CD"/>
    <w:rsid w:val="002B7909"/>
    <w:rsid w:val="002B7910"/>
    <w:rsid w:val="002B79C5"/>
    <w:rsid w:val="002B7B73"/>
    <w:rsid w:val="002B7C71"/>
    <w:rsid w:val="002B7D13"/>
    <w:rsid w:val="002B7E24"/>
    <w:rsid w:val="002B7EDE"/>
    <w:rsid w:val="002B7FBA"/>
    <w:rsid w:val="002C012C"/>
    <w:rsid w:val="002C025A"/>
    <w:rsid w:val="002C0300"/>
    <w:rsid w:val="002C0484"/>
    <w:rsid w:val="002C0673"/>
    <w:rsid w:val="002C07D7"/>
    <w:rsid w:val="002C0890"/>
    <w:rsid w:val="002C09AF"/>
    <w:rsid w:val="002C0A6A"/>
    <w:rsid w:val="002C0B79"/>
    <w:rsid w:val="002C0D80"/>
    <w:rsid w:val="002C0E70"/>
    <w:rsid w:val="002C0EE3"/>
    <w:rsid w:val="002C0EF9"/>
    <w:rsid w:val="002C0FF5"/>
    <w:rsid w:val="002C1012"/>
    <w:rsid w:val="002C14C8"/>
    <w:rsid w:val="002C150B"/>
    <w:rsid w:val="002C1924"/>
    <w:rsid w:val="002C197A"/>
    <w:rsid w:val="002C1AD8"/>
    <w:rsid w:val="002C1CE7"/>
    <w:rsid w:val="002C222D"/>
    <w:rsid w:val="002C2398"/>
    <w:rsid w:val="002C23F8"/>
    <w:rsid w:val="002C267C"/>
    <w:rsid w:val="002C2888"/>
    <w:rsid w:val="002C2A76"/>
    <w:rsid w:val="002C2A8A"/>
    <w:rsid w:val="002C2C59"/>
    <w:rsid w:val="002C2CD7"/>
    <w:rsid w:val="002C2E03"/>
    <w:rsid w:val="002C2EBF"/>
    <w:rsid w:val="002C3146"/>
    <w:rsid w:val="002C3245"/>
    <w:rsid w:val="002C32DF"/>
    <w:rsid w:val="002C33B7"/>
    <w:rsid w:val="002C36B6"/>
    <w:rsid w:val="002C3965"/>
    <w:rsid w:val="002C440C"/>
    <w:rsid w:val="002C4476"/>
    <w:rsid w:val="002C4605"/>
    <w:rsid w:val="002C4611"/>
    <w:rsid w:val="002C47C5"/>
    <w:rsid w:val="002C481A"/>
    <w:rsid w:val="002C4985"/>
    <w:rsid w:val="002C4B9F"/>
    <w:rsid w:val="002C4BAA"/>
    <w:rsid w:val="002C4CA6"/>
    <w:rsid w:val="002C4DB8"/>
    <w:rsid w:val="002C4EFE"/>
    <w:rsid w:val="002C5222"/>
    <w:rsid w:val="002C5281"/>
    <w:rsid w:val="002C56EE"/>
    <w:rsid w:val="002C57CD"/>
    <w:rsid w:val="002C583F"/>
    <w:rsid w:val="002C5CB7"/>
    <w:rsid w:val="002C61D8"/>
    <w:rsid w:val="002C6459"/>
    <w:rsid w:val="002C6559"/>
    <w:rsid w:val="002C6613"/>
    <w:rsid w:val="002C6927"/>
    <w:rsid w:val="002C6AB5"/>
    <w:rsid w:val="002C6C17"/>
    <w:rsid w:val="002C6C77"/>
    <w:rsid w:val="002C6CEF"/>
    <w:rsid w:val="002C6DB0"/>
    <w:rsid w:val="002C7129"/>
    <w:rsid w:val="002C75EB"/>
    <w:rsid w:val="002C7879"/>
    <w:rsid w:val="002C7A41"/>
    <w:rsid w:val="002C7BBB"/>
    <w:rsid w:val="002C7C76"/>
    <w:rsid w:val="002C7D1F"/>
    <w:rsid w:val="002C7D3D"/>
    <w:rsid w:val="002C7ECE"/>
    <w:rsid w:val="002C7F03"/>
    <w:rsid w:val="002D0188"/>
    <w:rsid w:val="002D0295"/>
    <w:rsid w:val="002D0336"/>
    <w:rsid w:val="002D044E"/>
    <w:rsid w:val="002D0459"/>
    <w:rsid w:val="002D04E7"/>
    <w:rsid w:val="002D0593"/>
    <w:rsid w:val="002D0B5F"/>
    <w:rsid w:val="002D0C12"/>
    <w:rsid w:val="002D0F14"/>
    <w:rsid w:val="002D106C"/>
    <w:rsid w:val="002D127D"/>
    <w:rsid w:val="002D148C"/>
    <w:rsid w:val="002D14E7"/>
    <w:rsid w:val="002D1959"/>
    <w:rsid w:val="002D1A7A"/>
    <w:rsid w:val="002D1B5D"/>
    <w:rsid w:val="002D1BE0"/>
    <w:rsid w:val="002D2486"/>
    <w:rsid w:val="002D24A1"/>
    <w:rsid w:val="002D2559"/>
    <w:rsid w:val="002D2734"/>
    <w:rsid w:val="002D2763"/>
    <w:rsid w:val="002D2A2A"/>
    <w:rsid w:val="002D2B12"/>
    <w:rsid w:val="002D2D05"/>
    <w:rsid w:val="002D3216"/>
    <w:rsid w:val="002D329B"/>
    <w:rsid w:val="002D3520"/>
    <w:rsid w:val="002D35BF"/>
    <w:rsid w:val="002D38F6"/>
    <w:rsid w:val="002D3938"/>
    <w:rsid w:val="002D3ADC"/>
    <w:rsid w:val="002D3C04"/>
    <w:rsid w:val="002D3C12"/>
    <w:rsid w:val="002D4034"/>
    <w:rsid w:val="002D4056"/>
    <w:rsid w:val="002D40E2"/>
    <w:rsid w:val="002D45F2"/>
    <w:rsid w:val="002D46B8"/>
    <w:rsid w:val="002D48DF"/>
    <w:rsid w:val="002D4A02"/>
    <w:rsid w:val="002D4C21"/>
    <w:rsid w:val="002D4FA0"/>
    <w:rsid w:val="002D5328"/>
    <w:rsid w:val="002D5439"/>
    <w:rsid w:val="002D5516"/>
    <w:rsid w:val="002D552A"/>
    <w:rsid w:val="002D56E9"/>
    <w:rsid w:val="002D5814"/>
    <w:rsid w:val="002D594A"/>
    <w:rsid w:val="002D5B36"/>
    <w:rsid w:val="002D5D61"/>
    <w:rsid w:val="002D5E2D"/>
    <w:rsid w:val="002D5EE3"/>
    <w:rsid w:val="002D5EE6"/>
    <w:rsid w:val="002D5F3A"/>
    <w:rsid w:val="002D60BA"/>
    <w:rsid w:val="002D6183"/>
    <w:rsid w:val="002D6347"/>
    <w:rsid w:val="002D6586"/>
    <w:rsid w:val="002D66E6"/>
    <w:rsid w:val="002D68AD"/>
    <w:rsid w:val="002D697A"/>
    <w:rsid w:val="002D6A11"/>
    <w:rsid w:val="002D6CAD"/>
    <w:rsid w:val="002D6E51"/>
    <w:rsid w:val="002D7130"/>
    <w:rsid w:val="002D72DC"/>
    <w:rsid w:val="002D73FD"/>
    <w:rsid w:val="002D7656"/>
    <w:rsid w:val="002D774D"/>
    <w:rsid w:val="002D77C2"/>
    <w:rsid w:val="002D791F"/>
    <w:rsid w:val="002E0220"/>
    <w:rsid w:val="002E026E"/>
    <w:rsid w:val="002E0291"/>
    <w:rsid w:val="002E035F"/>
    <w:rsid w:val="002E0399"/>
    <w:rsid w:val="002E03D6"/>
    <w:rsid w:val="002E0553"/>
    <w:rsid w:val="002E0845"/>
    <w:rsid w:val="002E08D3"/>
    <w:rsid w:val="002E0AB1"/>
    <w:rsid w:val="002E0BB4"/>
    <w:rsid w:val="002E0C43"/>
    <w:rsid w:val="002E0D92"/>
    <w:rsid w:val="002E1027"/>
    <w:rsid w:val="002E1190"/>
    <w:rsid w:val="002E1354"/>
    <w:rsid w:val="002E1864"/>
    <w:rsid w:val="002E1E55"/>
    <w:rsid w:val="002E1F82"/>
    <w:rsid w:val="002E1FCC"/>
    <w:rsid w:val="002E22B4"/>
    <w:rsid w:val="002E241D"/>
    <w:rsid w:val="002E2522"/>
    <w:rsid w:val="002E2628"/>
    <w:rsid w:val="002E26AB"/>
    <w:rsid w:val="002E27E0"/>
    <w:rsid w:val="002E27F0"/>
    <w:rsid w:val="002E298C"/>
    <w:rsid w:val="002E29A4"/>
    <w:rsid w:val="002E2B1B"/>
    <w:rsid w:val="002E2B40"/>
    <w:rsid w:val="002E2B5D"/>
    <w:rsid w:val="002E2D26"/>
    <w:rsid w:val="002E2DC5"/>
    <w:rsid w:val="002E2E0C"/>
    <w:rsid w:val="002E3205"/>
    <w:rsid w:val="002E3742"/>
    <w:rsid w:val="002E3790"/>
    <w:rsid w:val="002E3BA3"/>
    <w:rsid w:val="002E3C0F"/>
    <w:rsid w:val="002E3C4B"/>
    <w:rsid w:val="002E3FE9"/>
    <w:rsid w:val="002E40C7"/>
    <w:rsid w:val="002E416D"/>
    <w:rsid w:val="002E4175"/>
    <w:rsid w:val="002E4265"/>
    <w:rsid w:val="002E4287"/>
    <w:rsid w:val="002E4712"/>
    <w:rsid w:val="002E4BE5"/>
    <w:rsid w:val="002E4C7A"/>
    <w:rsid w:val="002E4D88"/>
    <w:rsid w:val="002E4EDC"/>
    <w:rsid w:val="002E4F13"/>
    <w:rsid w:val="002E50C5"/>
    <w:rsid w:val="002E510E"/>
    <w:rsid w:val="002E5125"/>
    <w:rsid w:val="002E5581"/>
    <w:rsid w:val="002E5641"/>
    <w:rsid w:val="002E571E"/>
    <w:rsid w:val="002E5734"/>
    <w:rsid w:val="002E5768"/>
    <w:rsid w:val="002E5B23"/>
    <w:rsid w:val="002E5B7B"/>
    <w:rsid w:val="002E5D09"/>
    <w:rsid w:val="002E6175"/>
    <w:rsid w:val="002E636E"/>
    <w:rsid w:val="002E6593"/>
    <w:rsid w:val="002E6A80"/>
    <w:rsid w:val="002E6B72"/>
    <w:rsid w:val="002E6D24"/>
    <w:rsid w:val="002E6E41"/>
    <w:rsid w:val="002E700E"/>
    <w:rsid w:val="002E7020"/>
    <w:rsid w:val="002E70A9"/>
    <w:rsid w:val="002E7112"/>
    <w:rsid w:val="002E72B5"/>
    <w:rsid w:val="002E72C5"/>
    <w:rsid w:val="002E740F"/>
    <w:rsid w:val="002E7476"/>
    <w:rsid w:val="002E74C2"/>
    <w:rsid w:val="002E76A3"/>
    <w:rsid w:val="002E77B5"/>
    <w:rsid w:val="002E7848"/>
    <w:rsid w:val="002E797F"/>
    <w:rsid w:val="002E7A86"/>
    <w:rsid w:val="002E7B42"/>
    <w:rsid w:val="002E7CC1"/>
    <w:rsid w:val="002E7E1D"/>
    <w:rsid w:val="002E7FBE"/>
    <w:rsid w:val="002F0413"/>
    <w:rsid w:val="002F04AE"/>
    <w:rsid w:val="002F09BC"/>
    <w:rsid w:val="002F0B6C"/>
    <w:rsid w:val="002F0EB0"/>
    <w:rsid w:val="002F1084"/>
    <w:rsid w:val="002F1147"/>
    <w:rsid w:val="002F11C7"/>
    <w:rsid w:val="002F138F"/>
    <w:rsid w:val="002F1459"/>
    <w:rsid w:val="002F14B3"/>
    <w:rsid w:val="002F14E0"/>
    <w:rsid w:val="002F15DB"/>
    <w:rsid w:val="002F1640"/>
    <w:rsid w:val="002F1816"/>
    <w:rsid w:val="002F1824"/>
    <w:rsid w:val="002F1984"/>
    <w:rsid w:val="002F1A32"/>
    <w:rsid w:val="002F1B97"/>
    <w:rsid w:val="002F1DF2"/>
    <w:rsid w:val="002F1E08"/>
    <w:rsid w:val="002F1F13"/>
    <w:rsid w:val="002F1F35"/>
    <w:rsid w:val="002F1F4B"/>
    <w:rsid w:val="002F1FC1"/>
    <w:rsid w:val="002F1FF1"/>
    <w:rsid w:val="002F23BB"/>
    <w:rsid w:val="002F2446"/>
    <w:rsid w:val="002F24D2"/>
    <w:rsid w:val="002F290E"/>
    <w:rsid w:val="002F2A71"/>
    <w:rsid w:val="002F2DA1"/>
    <w:rsid w:val="002F2DE5"/>
    <w:rsid w:val="002F2ED4"/>
    <w:rsid w:val="002F3001"/>
    <w:rsid w:val="002F3012"/>
    <w:rsid w:val="002F318F"/>
    <w:rsid w:val="002F33A2"/>
    <w:rsid w:val="002F3862"/>
    <w:rsid w:val="002F3898"/>
    <w:rsid w:val="002F3B63"/>
    <w:rsid w:val="002F3C2D"/>
    <w:rsid w:val="002F3DAF"/>
    <w:rsid w:val="002F3E40"/>
    <w:rsid w:val="002F40BE"/>
    <w:rsid w:val="002F40FB"/>
    <w:rsid w:val="002F42F3"/>
    <w:rsid w:val="002F4302"/>
    <w:rsid w:val="002F445E"/>
    <w:rsid w:val="002F44E8"/>
    <w:rsid w:val="002F46CD"/>
    <w:rsid w:val="002F470A"/>
    <w:rsid w:val="002F4940"/>
    <w:rsid w:val="002F49D9"/>
    <w:rsid w:val="002F4BF9"/>
    <w:rsid w:val="002F4E04"/>
    <w:rsid w:val="002F4EA9"/>
    <w:rsid w:val="002F4EB2"/>
    <w:rsid w:val="002F4F00"/>
    <w:rsid w:val="002F4F02"/>
    <w:rsid w:val="002F5370"/>
    <w:rsid w:val="002F5687"/>
    <w:rsid w:val="002F58AE"/>
    <w:rsid w:val="002F5939"/>
    <w:rsid w:val="002F5CDB"/>
    <w:rsid w:val="002F5DF0"/>
    <w:rsid w:val="002F60BA"/>
    <w:rsid w:val="002F614F"/>
    <w:rsid w:val="002F6404"/>
    <w:rsid w:val="002F6548"/>
    <w:rsid w:val="002F6652"/>
    <w:rsid w:val="002F6732"/>
    <w:rsid w:val="002F6A2C"/>
    <w:rsid w:val="002F6A32"/>
    <w:rsid w:val="002F6A97"/>
    <w:rsid w:val="002F6C4B"/>
    <w:rsid w:val="002F6E19"/>
    <w:rsid w:val="002F6EE5"/>
    <w:rsid w:val="002F6F2A"/>
    <w:rsid w:val="002F709F"/>
    <w:rsid w:val="002F71FD"/>
    <w:rsid w:val="002F73C0"/>
    <w:rsid w:val="002F7630"/>
    <w:rsid w:val="002F769C"/>
    <w:rsid w:val="002F76D0"/>
    <w:rsid w:val="002F771F"/>
    <w:rsid w:val="002F7AD8"/>
    <w:rsid w:val="002F7B4F"/>
    <w:rsid w:val="002F7D2D"/>
    <w:rsid w:val="002F7D3B"/>
    <w:rsid w:val="002F7F2A"/>
    <w:rsid w:val="0030006E"/>
    <w:rsid w:val="003000A0"/>
    <w:rsid w:val="00300160"/>
    <w:rsid w:val="003004BA"/>
    <w:rsid w:val="003006CB"/>
    <w:rsid w:val="00300716"/>
    <w:rsid w:val="00300718"/>
    <w:rsid w:val="003008D1"/>
    <w:rsid w:val="00300EB7"/>
    <w:rsid w:val="003010AF"/>
    <w:rsid w:val="003013EE"/>
    <w:rsid w:val="00301575"/>
    <w:rsid w:val="0030157B"/>
    <w:rsid w:val="003015A1"/>
    <w:rsid w:val="0030188B"/>
    <w:rsid w:val="003018A4"/>
    <w:rsid w:val="0030198D"/>
    <w:rsid w:val="00301C3C"/>
    <w:rsid w:val="0030208D"/>
    <w:rsid w:val="00302105"/>
    <w:rsid w:val="0030237D"/>
    <w:rsid w:val="003024FF"/>
    <w:rsid w:val="0030274E"/>
    <w:rsid w:val="003029C9"/>
    <w:rsid w:val="00302AE3"/>
    <w:rsid w:val="00302D67"/>
    <w:rsid w:val="00303024"/>
    <w:rsid w:val="0030307A"/>
    <w:rsid w:val="00303319"/>
    <w:rsid w:val="003033FA"/>
    <w:rsid w:val="003037B0"/>
    <w:rsid w:val="00303A77"/>
    <w:rsid w:val="00303B67"/>
    <w:rsid w:val="00303DC0"/>
    <w:rsid w:val="00303E97"/>
    <w:rsid w:val="00304135"/>
    <w:rsid w:val="003041AB"/>
    <w:rsid w:val="003042A4"/>
    <w:rsid w:val="003045F9"/>
    <w:rsid w:val="003049BA"/>
    <w:rsid w:val="00304A04"/>
    <w:rsid w:val="003050DF"/>
    <w:rsid w:val="00305214"/>
    <w:rsid w:val="0030547E"/>
    <w:rsid w:val="003054B1"/>
    <w:rsid w:val="00305BB5"/>
    <w:rsid w:val="00305E47"/>
    <w:rsid w:val="00305F65"/>
    <w:rsid w:val="00306134"/>
    <w:rsid w:val="0030615E"/>
    <w:rsid w:val="003063D6"/>
    <w:rsid w:val="003064BC"/>
    <w:rsid w:val="00306547"/>
    <w:rsid w:val="00306560"/>
    <w:rsid w:val="003066C7"/>
    <w:rsid w:val="0030687C"/>
    <w:rsid w:val="00306C15"/>
    <w:rsid w:val="00306C58"/>
    <w:rsid w:val="00306FFB"/>
    <w:rsid w:val="003073BE"/>
    <w:rsid w:val="003073C3"/>
    <w:rsid w:val="00307431"/>
    <w:rsid w:val="00307505"/>
    <w:rsid w:val="00307531"/>
    <w:rsid w:val="0030764D"/>
    <w:rsid w:val="003077A7"/>
    <w:rsid w:val="0030791C"/>
    <w:rsid w:val="00307989"/>
    <w:rsid w:val="00307B09"/>
    <w:rsid w:val="00307B6E"/>
    <w:rsid w:val="00307C2D"/>
    <w:rsid w:val="00307D57"/>
    <w:rsid w:val="00307DDF"/>
    <w:rsid w:val="00307E84"/>
    <w:rsid w:val="00310018"/>
    <w:rsid w:val="00310060"/>
    <w:rsid w:val="00310667"/>
    <w:rsid w:val="00310761"/>
    <w:rsid w:val="00310AA7"/>
    <w:rsid w:val="00310DDC"/>
    <w:rsid w:val="00311021"/>
    <w:rsid w:val="00311059"/>
    <w:rsid w:val="0031112C"/>
    <w:rsid w:val="00311187"/>
    <w:rsid w:val="00311197"/>
    <w:rsid w:val="00311346"/>
    <w:rsid w:val="003113B1"/>
    <w:rsid w:val="003113E4"/>
    <w:rsid w:val="0031143F"/>
    <w:rsid w:val="00311536"/>
    <w:rsid w:val="00311556"/>
    <w:rsid w:val="003116AB"/>
    <w:rsid w:val="00311A39"/>
    <w:rsid w:val="00311A7D"/>
    <w:rsid w:val="00311AA7"/>
    <w:rsid w:val="00311C03"/>
    <w:rsid w:val="00311CE9"/>
    <w:rsid w:val="00311F26"/>
    <w:rsid w:val="00311FB7"/>
    <w:rsid w:val="00312307"/>
    <w:rsid w:val="00312335"/>
    <w:rsid w:val="0031233B"/>
    <w:rsid w:val="00312588"/>
    <w:rsid w:val="00312819"/>
    <w:rsid w:val="0031296C"/>
    <w:rsid w:val="00312A6D"/>
    <w:rsid w:val="00312A7D"/>
    <w:rsid w:val="00312AD9"/>
    <w:rsid w:val="00312B4C"/>
    <w:rsid w:val="00312BE3"/>
    <w:rsid w:val="00312C09"/>
    <w:rsid w:val="00312C0C"/>
    <w:rsid w:val="00312E8D"/>
    <w:rsid w:val="003130CE"/>
    <w:rsid w:val="0031314C"/>
    <w:rsid w:val="00313268"/>
    <w:rsid w:val="00313350"/>
    <w:rsid w:val="0031338E"/>
    <w:rsid w:val="00313718"/>
    <w:rsid w:val="00313726"/>
    <w:rsid w:val="003139BC"/>
    <w:rsid w:val="00313A98"/>
    <w:rsid w:val="00313B9F"/>
    <w:rsid w:val="00313CF1"/>
    <w:rsid w:val="00313FC3"/>
    <w:rsid w:val="0031400E"/>
    <w:rsid w:val="00314141"/>
    <w:rsid w:val="0031425E"/>
    <w:rsid w:val="003142BA"/>
    <w:rsid w:val="00314690"/>
    <w:rsid w:val="0031471C"/>
    <w:rsid w:val="0031473F"/>
    <w:rsid w:val="00314789"/>
    <w:rsid w:val="00314803"/>
    <w:rsid w:val="00314A15"/>
    <w:rsid w:val="00314A5B"/>
    <w:rsid w:val="00314C62"/>
    <w:rsid w:val="00314D48"/>
    <w:rsid w:val="00314F33"/>
    <w:rsid w:val="0031517E"/>
    <w:rsid w:val="003153CF"/>
    <w:rsid w:val="00315902"/>
    <w:rsid w:val="00315A35"/>
    <w:rsid w:val="00315AC8"/>
    <w:rsid w:val="00315C02"/>
    <w:rsid w:val="0031627A"/>
    <w:rsid w:val="003163B9"/>
    <w:rsid w:val="0031661C"/>
    <w:rsid w:val="00316801"/>
    <w:rsid w:val="003168E9"/>
    <w:rsid w:val="003169AE"/>
    <w:rsid w:val="00316A12"/>
    <w:rsid w:val="00316D6E"/>
    <w:rsid w:val="00316E72"/>
    <w:rsid w:val="00316F74"/>
    <w:rsid w:val="0031723E"/>
    <w:rsid w:val="003174BD"/>
    <w:rsid w:val="00317531"/>
    <w:rsid w:val="003175A5"/>
    <w:rsid w:val="0031783C"/>
    <w:rsid w:val="0031799F"/>
    <w:rsid w:val="00317A52"/>
    <w:rsid w:val="00317BEE"/>
    <w:rsid w:val="00317CE4"/>
    <w:rsid w:val="00317E74"/>
    <w:rsid w:val="00317E7A"/>
    <w:rsid w:val="00317E95"/>
    <w:rsid w:val="003200C2"/>
    <w:rsid w:val="00320233"/>
    <w:rsid w:val="003202AD"/>
    <w:rsid w:val="00320390"/>
    <w:rsid w:val="00320453"/>
    <w:rsid w:val="003205B4"/>
    <w:rsid w:val="003207DE"/>
    <w:rsid w:val="003207F5"/>
    <w:rsid w:val="003208B6"/>
    <w:rsid w:val="00320982"/>
    <w:rsid w:val="00320AB6"/>
    <w:rsid w:val="00320B08"/>
    <w:rsid w:val="00320B5E"/>
    <w:rsid w:val="00320B63"/>
    <w:rsid w:val="003210CB"/>
    <w:rsid w:val="003212A8"/>
    <w:rsid w:val="003219AF"/>
    <w:rsid w:val="00321B2A"/>
    <w:rsid w:val="00321C9F"/>
    <w:rsid w:val="00321FCB"/>
    <w:rsid w:val="00321FD5"/>
    <w:rsid w:val="00322031"/>
    <w:rsid w:val="00322216"/>
    <w:rsid w:val="0032233F"/>
    <w:rsid w:val="003223E9"/>
    <w:rsid w:val="00322498"/>
    <w:rsid w:val="00322522"/>
    <w:rsid w:val="003225E8"/>
    <w:rsid w:val="0032263F"/>
    <w:rsid w:val="0032278B"/>
    <w:rsid w:val="00322850"/>
    <w:rsid w:val="003228F0"/>
    <w:rsid w:val="0032290F"/>
    <w:rsid w:val="0032295A"/>
    <w:rsid w:val="00322A38"/>
    <w:rsid w:val="00322A4D"/>
    <w:rsid w:val="00322C4D"/>
    <w:rsid w:val="00323302"/>
    <w:rsid w:val="003233A7"/>
    <w:rsid w:val="00323828"/>
    <w:rsid w:val="00323834"/>
    <w:rsid w:val="0032383C"/>
    <w:rsid w:val="00323867"/>
    <w:rsid w:val="0032389C"/>
    <w:rsid w:val="003239EB"/>
    <w:rsid w:val="00323A85"/>
    <w:rsid w:val="00323AE1"/>
    <w:rsid w:val="00323AE3"/>
    <w:rsid w:val="00323C38"/>
    <w:rsid w:val="00323CF8"/>
    <w:rsid w:val="00323D72"/>
    <w:rsid w:val="0032407A"/>
    <w:rsid w:val="00324573"/>
    <w:rsid w:val="00324658"/>
    <w:rsid w:val="0032465F"/>
    <w:rsid w:val="00324925"/>
    <w:rsid w:val="003249BD"/>
    <w:rsid w:val="00324A6C"/>
    <w:rsid w:val="00324B9F"/>
    <w:rsid w:val="00324D63"/>
    <w:rsid w:val="00324D80"/>
    <w:rsid w:val="00324F09"/>
    <w:rsid w:val="00324FE3"/>
    <w:rsid w:val="003251AF"/>
    <w:rsid w:val="00325610"/>
    <w:rsid w:val="00325694"/>
    <w:rsid w:val="00325717"/>
    <w:rsid w:val="0032579E"/>
    <w:rsid w:val="003258CE"/>
    <w:rsid w:val="00325C82"/>
    <w:rsid w:val="00325D09"/>
    <w:rsid w:val="00325E00"/>
    <w:rsid w:val="00325E21"/>
    <w:rsid w:val="00326009"/>
    <w:rsid w:val="003260E5"/>
    <w:rsid w:val="0032611B"/>
    <w:rsid w:val="003261F0"/>
    <w:rsid w:val="003261F6"/>
    <w:rsid w:val="003264CE"/>
    <w:rsid w:val="00326730"/>
    <w:rsid w:val="00326734"/>
    <w:rsid w:val="00326936"/>
    <w:rsid w:val="0032696D"/>
    <w:rsid w:val="00326B59"/>
    <w:rsid w:val="00326EAB"/>
    <w:rsid w:val="00326EC2"/>
    <w:rsid w:val="003275AF"/>
    <w:rsid w:val="00327601"/>
    <w:rsid w:val="003277CC"/>
    <w:rsid w:val="003278CA"/>
    <w:rsid w:val="00327900"/>
    <w:rsid w:val="00327914"/>
    <w:rsid w:val="00327B07"/>
    <w:rsid w:val="0033010A"/>
    <w:rsid w:val="00330152"/>
    <w:rsid w:val="00330309"/>
    <w:rsid w:val="00330697"/>
    <w:rsid w:val="003307D0"/>
    <w:rsid w:val="0033097C"/>
    <w:rsid w:val="00330B8F"/>
    <w:rsid w:val="00330C42"/>
    <w:rsid w:val="003311F7"/>
    <w:rsid w:val="003313F8"/>
    <w:rsid w:val="0033157B"/>
    <w:rsid w:val="003315E2"/>
    <w:rsid w:val="003317B9"/>
    <w:rsid w:val="003318EC"/>
    <w:rsid w:val="00331D3F"/>
    <w:rsid w:val="00331F55"/>
    <w:rsid w:val="003320DF"/>
    <w:rsid w:val="003321AE"/>
    <w:rsid w:val="00332374"/>
    <w:rsid w:val="0033237C"/>
    <w:rsid w:val="00332432"/>
    <w:rsid w:val="003324D1"/>
    <w:rsid w:val="00332545"/>
    <w:rsid w:val="00332AD8"/>
    <w:rsid w:val="00332B36"/>
    <w:rsid w:val="00332D63"/>
    <w:rsid w:val="00332E02"/>
    <w:rsid w:val="00332F07"/>
    <w:rsid w:val="00332FFE"/>
    <w:rsid w:val="00333130"/>
    <w:rsid w:val="003336F6"/>
    <w:rsid w:val="00333804"/>
    <w:rsid w:val="0033387F"/>
    <w:rsid w:val="00333A0D"/>
    <w:rsid w:val="00333AA3"/>
    <w:rsid w:val="00333BC3"/>
    <w:rsid w:val="00333D67"/>
    <w:rsid w:val="00333F5E"/>
    <w:rsid w:val="0033400C"/>
    <w:rsid w:val="0033407F"/>
    <w:rsid w:val="0033408F"/>
    <w:rsid w:val="00334179"/>
    <w:rsid w:val="00334261"/>
    <w:rsid w:val="003348A8"/>
    <w:rsid w:val="003349F8"/>
    <w:rsid w:val="00334A9F"/>
    <w:rsid w:val="00334B37"/>
    <w:rsid w:val="00334C4C"/>
    <w:rsid w:val="0033541A"/>
    <w:rsid w:val="003356A2"/>
    <w:rsid w:val="0033573F"/>
    <w:rsid w:val="00335769"/>
    <w:rsid w:val="00335951"/>
    <w:rsid w:val="00335A68"/>
    <w:rsid w:val="00335B35"/>
    <w:rsid w:val="00335D6B"/>
    <w:rsid w:val="00336289"/>
    <w:rsid w:val="003362AC"/>
    <w:rsid w:val="003364DA"/>
    <w:rsid w:val="003364E6"/>
    <w:rsid w:val="00336510"/>
    <w:rsid w:val="003365DB"/>
    <w:rsid w:val="00336633"/>
    <w:rsid w:val="00336780"/>
    <w:rsid w:val="00336928"/>
    <w:rsid w:val="00336C16"/>
    <w:rsid w:val="00336D6E"/>
    <w:rsid w:val="00336FF9"/>
    <w:rsid w:val="003370A6"/>
    <w:rsid w:val="003370D8"/>
    <w:rsid w:val="00337111"/>
    <w:rsid w:val="003372B0"/>
    <w:rsid w:val="0033730C"/>
    <w:rsid w:val="003376D2"/>
    <w:rsid w:val="003376FC"/>
    <w:rsid w:val="003376FD"/>
    <w:rsid w:val="0033782C"/>
    <w:rsid w:val="003378BB"/>
    <w:rsid w:val="003378C2"/>
    <w:rsid w:val="00337B61"/>
    <w:rsid w:val="00337BCD"/>
    <w:rsid w:val="00340397"/>
    <w:rsid w:val="00340441"/>
    <w:rsid w:val="0034059D"/>
    <w:rsid w:val="003405FB"/>
    <w:rsid w:val="0034089D"/>
    <w:rsid w:val="00340A14"/>
    <w:rsid w:val="00340AFB"/>
    <w:rsid w:val="00340CD1"/>
    <w:rsid w:val="00340CFA"/>
    <w:rsid w:val="00340E0B"/>
    <w:rsid w:val="00340FE7"/>
    <w:rsid w:val="0034102B"/>
    <w:rsid w:val="00341135"/>
    <w:rsid w:val="003412AC"/>
    <w:rsid w:val="003412B6"/>
    <w:rsid w:val="00341403"/>
    <w:rsid w:val="0034141C"/>
    <w:rsid w:val="003416E8"/>
    <w:rsid w:val="003416F8"/>
    <w:rsid w:val="00341AD1"/>
    <w:rsid w:val="003422E2"/>
    <w:rsid w:val="0034235C"/>
    <w:rsid w:val="00342460"/>
    <w:rsid w:val="0034248C"/>
    <w:rsid w:val="003425D3"/>
    <w:rsid w:val="00342632"/>
    <w:rsid w:val="0034291F"/>
    <w:rsid w:val="003429E3"/>
    <w:rsid w:val="00342B57"/>
    <w:rsid w:val="00342CD9"/>
    <w:rsid w:val="00343030"/>
    <w:rsid w:val="00343528"/>
    <w:rsid w:val="00343657"/>
    <w:rsid w:val="00343829"/>
    <w:rsid w:val="00343B3F"/>
    <w:rsid w:val="00343B94"/>
    <w:rsid w:val="00343C2D"/>
    <w:rsid w:val="00343CE1"/>
    <w:rsid w:val="00343EAB"/>
    <w:rsid w:val="003440DE"/>
    <w:rsid w:val="0034421E"/>
    <w:rsid w:val="00344412"/>
    <w:rsid w:val="00344438"/>
    <w:rsid w:val="00344508"/>
    <w:rsid w:val="0034480E"/>
    <w:rsid w:val="0034490E"/>
    <w:rsid w:val="00344919"/>
    <w:rsid w:val="0034495B"/>
    <w:rsid w:val="00344A65"/>
    <w:rsid w:val="00344AF0"/>
    <w:rsid w:val="00344D6E"/>
    <w:rsid w:val="00344DC2"/>
    <w:rsid w:val="00344E30"/>
    <w:rsid w:val="00345021"/>
    <w:rsid w:val="00345136"/>
    <w:rsid w:val="003454A4"/>
    <w:rsid w:val="0034556B"/>
    <w:rsid w:val="00345615"/>
    <w:rsid w:val="00345667"/>
    <w:rsid w:val="00345969"/>
    <w:rsid w:val="00345B10"/>
    <w:rsid w:val="00345B1E"/>
    <w:rsid w:val="00345D27"/>
    <w:rsid w:val="00345EEA"/>
    <w:rsid w:val="00346179"/>
    <w:rsid w:val="003463F0"/>
    <w:rsid w:val="00346451"/>
    <w:rsid w:val="0034661C"/>
    <w:rsid w:val="003466A9"/>
    <w:rsid w:val="00346824"/>
    <w:rsid w:val="00346853"/>
    <w:rsid w:val="00346EEF"/>
    <w:rsid w:val="003472D8"/>
    <w:rsid w:val="003473CA"/>
    <w:rsid w:val="003474AC"/>
    <w:rsid w:val="003474E7"/>
    <w:rsid w:val="00347691"/>
    <w:rsid w:val="003477F5"/>
    <w:rsid w:val="00347994"/>
    <w:rsid w:val="00347B52"/>
    <w:rsid w:val="00347BCC"/>
    <w:rsid w:val="00347BFF"/>
    <w:rsid w:val="00347C04"/>
    <w:rsid w:val="00347C72"/>
    <w:rsid w:val="00347CFC"/>
    <w:rsid w:val="00347D63"/>
    <w:rsid w:val="00347D7D"/>
    <w:rsid w:val="003500DD"/>
    <w:rsid w:val="00350275"/>
    <w:rsid w:val="00350291"/>
    <w:rsid w:val="00350410"/>
    <w:rsid w:val="003505FD"/>
    <w:rsid w:val="00350629"/>
    <w:rsid w:val="0035069B"/>
    <w:rsid w:val="003507E7"/>
    <w:rsid w:val="0035081F"/>
    <w:rsid w:val="0035089D"/>
    <w:rsid w:val="003509B0"/>
    <w:rsid w:val="00350B1C"/>
    <w:rsid w:val="00350C1A"/>
    <w:rsid w:val="00350DF5"/>
    <w:rsid w:val="00350E55"/>
    <w:rsid w:val="003511BF"/>
    <w:rsid w:val="00351408"/>
    <w:rsid w:val="00351435"/>
    <w:rsid w:val="00351487"/>
    <w:rsid w:val="00351491"/>
    <w:rsid w:val="00351722"/>
    <w:rsid w:val="0035193F"/>
    <w:rsid w:val="003519C8"/>
    <w:rsid w:val="00351B51"/>
    <w:rsid w:val="00351CBC"/>
    <w:rsid w:val="00351E52"/>
    <w:rsid w:val="00351EAB"/>
    <w:rsid w:val="00351F52"/>
    <w:rsid w:val="0035224F"/>
    <w:rsid w:val="00352520"/>
    <w:rsid w:val="003526A5"/>
    <w:rsid w:val="00352760"/>
    <w:rsid w:val="00352778"/>
    <w:rsid w:val="00352C2D"/>
    <w:rsid w:val="003530FB"/>
    <w:rsid w:val="003531C5"/>
    <w:rsid w:val="0035343F"/>
    <w:rsid w:val="003536B0"/>
    <w:rsid w:val="003537F0"/>
    <w:rsid w:val="00353844"/>
    <w:rsid w:val="003538CA"/>
    <w:rsid w:val="00353914"/>
    <w:rsid w:val="00353B78"/>
    <w:rsid w:val="00353B93"/>
    <w:rsid w:val="00353D9E"/>
    <w:rsid w:val="003541BC"/>
    <w:rsid w:val="00354243"/>
    <w:rsid w:val="00354368"/>
    <w:rsid w:val="00354525"/>
    <w:rsid w:val="003546BA"/>
    <w:rsid w:val="003546D4"/>
    <w:rsid w:val="003547C7"/>
    <w:rsid w:val="00354831"/>
    <w:rsid w:val="00354AFA"/>
    <w:rsid w:val="00355294"/>
    <w:rsid w:val="003552B3"/>
    <w:rsid w:val="003553D0"/>
    <w:rsid w:val="00355478"/>
    <w:rsid w:val="003555E6"/>
    <w:rsid w:val="0035564E"/>
    <w:rsid w:val="003557F9"/>
    <w:rsid w:val="003558C4"/>
    <w:rsid w:val="0035597B"/>
    <w:rsid w:val="00355A0A"/>
    <w:rsid w:val="00355A75"/>
    <w:rsid w:val="00355B7A"/>
    <w:rsid w:val="00356452"/>
    <w:rsid w:val="00356569"/>
    <w:rsid w:val="00356615"/>
    <w:rsid w:val="00356956"/>
    <w:rsid w:val="00356BD1"/>
    <w:rsid w:val="00356C82"/>
    <w:rsid w:val="00356D5A"/>
    <w:rsid w:val="00356D5D"/>
    <w:rsid w:val="00356E14"/>
    <w:rsid w:val="00357009"/>
    <w:rsid w:val="00357213"/>
    <w:rsid w:val="00357518"/>
    <w:rsid w:val="00357739"/>
    <w:rsid w:val="00357822"/>
    <w:rsid w:val="00357A04"/>
    <w:rsid w:val="00357B37"/>
    <w:rsid w:val="00357ED9"/>
    <w:rsid w:val="003601E3"/>
    <w:rsid w:val="00360231"/>
    <w:rsid w:val="003603A8"/>
    <w:rsid w:val="00360532"/>
    <w:rsid w:val="003605AF"/>
    <w:rsid w:val="00360635"/>
    <w:rsid w:val="003606C9"/>
    <w:rsid w:val="00360A9C"/>
    <w:rsid w:val="00360C3C"/>
    <w:rsid w:val="00360CCB"/>
    <w:rsid w:val="00360D1B"/>
    <w:rsid w:val="00360EEC"/>
    <w:rsid w:val="00360FC8"/>
    <w:rsid w:val="00361176"/>
    <w:rsid w:val="003612C2"/>
    <w:rsid w:val="00361354"/>
    <w:rsid w:val="003616DF"/>
    <w:rsid w:val="003619E2"/>
    <w:rsid w:val="00361B35"/>
    <w:rsid w:val="00361B71"/>
    <w:rsid w:val="00361BB0"/>
    <w:rsid w:val="00361C64"/>
    <w:rsid w:val="00361D84"/>
    <w:rsid w:val="00361E13"/>
    <w:rsid w:val="00361F11"/>
    <w:rsid w:val="0036201F"/>
    <w:rsid w:val="003622FD"/>
    <w:rsid w:val="0036238A"/>
    <w:rsid w:val="00362434"/>
    <w:rsid w:val="003624BA"/>
    <w:rsid w:val="00362544"/>
    <w:rsid w:val="00362B85"/>
    <w:rsid w:val="00362BC0"/>
    <w:rsid w:val="00363099"/>
    <w:rsid w:val="00363303"/>
    <w:rsid w:val="003633C3"/>
    <w:rsid w:val="00363583"/>
    <w:rsid w:val="003635DC"/>
    <w:rsid w:val="0036369E"/>
    <w:rsid w:val="00363905"/>
    <w:rsid w:val="003639C5"/>
    <w:rsid w:val="00363A14"/>
    <w:rsid w:val="00363B03"/>
    <w:rsid w:val="00363BE6"/>
    <w:rsid w:val="00363DC1"/>
    <w:rsid w:val="00364010"/>
    <w:rsid w:val="003641AD"/>
    <w:rsid w:val="003642E9"/>
    <w:rsid w:val="0036467B"/>
    <w:rsid w:val="003648BC"/>
    <w:rsid w:val="003648E8"/>
    <w:rsid w:val="00364A3B"/>
    <w:rsid w:val="00364A98"/>
    <w:rsid w:val="00364DEF"/>
    <w:rsid w:val="0036532F"/>
    <w:rsid w:val="00365762"/>
    <w:rsid w:val="00365888"/>
    <w:rsid w:val="00365A3C"/>
    <w:rsid w:val="00365A4E"/>
    <w:rsid w:val="00365ADA"/>
    <w:rsid w:val="00365B91"/>
    <w:rsid w:val="00365D8F"/>
    <w:rsid w:val="00365EFE"/>
    <w:rsid w:val="00366087"/>
    <w:rsid w:val="0036629D"/>
    <w:rsid w:val="003662A4"/>
    <w:rsid w:val="003664E8"/>
    <w:rsid w:val="00366753"/>
    <w:rsid w:val="00366B64"/>
    <w:rsid w:val="00366B86"/>
    <w:rsid w:val="00366BE0"/>
    <w:rsid w:val="00366C4C"/>
    <w:rsid w:val="00366C6E"/>
    <w:rsid w:val="00366EB9"/>
    <w:rsid w:val="00366F67"/>
    <w:rsid w:val="00367166"/>
    <w:rsid w:val="00367259"/>
    <w:rsid w:val="003672A6"/>
    <w:rsid w:val="00367328"/>
    <w:rsid w:val="00367384"/>
    <w:rsid w:val="00367390"/>
    <w:rsid w:val="003673FE"/>
    <w:rsid w:val="00367AF3"/>
    <w:rsid w:val="00367B63"/>
    <w:rsid w:val="00367BE2"/>
    <w:rsid w:val="00367D23"/>
    <w:rsid w:val="00367DCF"/>
    <w:rsid w:val="00367FAD"/>
    <w:rsid w:val="00367FE4"/>
    <w:rsid w:val="003700C0"/>
    <w:rsid w:val="00370180"/>
    <w:rsid w:val="00370181"/>
    <w:rsid w:val="00370196"/>
    <w:rsid w:val="003701D1"/>
    <w:rsid w:val="0037031B"/>
    <w:rsid w:val="00370363"/>
    <w:rsid w:val="003704FD"/>
    <w:rsid w:val="0037068D"/>
    <w:rsid w:val="003707A6"/>
    <w:rsid w:val="00370950"/>
    <w:rsid w:val="003709CF"/>
    <w:rsid w:val="00370A02"/>
    <w:rsid w:val="00370A99"/>
    <w:rsid w:val="00370C19"/>
    <w:rsid w:val="00370D32"/>
    <w:rsid w:val="00370E61"/>
    <w:rsid w:val="0037184C"/>
    <w:rsid w:val="003718CA"/>
    <w:rsid w:val="00371C47"/>
    <w:rsid w:val="00371DBC"/>
    <w:rsid w:val="00371F68"/>
    <w:rsid w:val="00372218"/>
    <w:rsid w:val="0037223A"/>
    <w:rsid w:val="003723D4"/>
    <w:rsid w:val="00372458"/>
    <w:rsid w:val="0037251F"/>
    <w:rsid w:val="00372617"/>
    <w:rsid w:val="003726C3"/>
    <w:rsid w:val="003726CB"/>
    <w:rsid w:val="00372777"/>
    <w:rsid w:val="00372825"/>
    <w:rsid w:val="0037292E"/>
    <w:rsid w:val="0037293C"/>
    <w:rsid w:val="0037295D"/>
    <w:rsid w:val="00372A03"/>
    <w:rsid w:val="00372AD3"/>
    <w:rsid w:val="00372E0C"/>
    <w:rsid w:val="0037309E"/>
    <w:rsid w:val="003730C6"/>
    <w:rsid w:val="003731AF"/>
    <w:rsid w:val="0037330B"/>
    <w:rsid w:val="0037336D"/>
    <w:rsid w:val="0037358E"/>
    <w:rsid w:val="003735C8"/>
    <w:rsid w:val="0037364F"/>
    <w:rsid w:val="00373704"/>
    <w:rsid w:val="00373A65"/>
    <w:rsid w:val="00373D8A"/>
    <w:rsid w:val="003743CD"/>
    <w:rsid w:val="003743D2"/>
    <w:rsid w:val="003743F4"/>
    <w:rsid w:val="00374447"/>
    <w:rsid w:val="003747A4"/>
    <w:rsid w:val="00374922"/>
    <w:rsid w:val="00374CEB"/>
    <w:rsid w:val="00374CFE"/>
    <w:rsid w:val="00374D56"/>
    <w:rsid w:val="00374DB0"/>
    <w:rsid w:val="00374E4B"/>
    <w:rsid w:val="00374F7F"/>
    <w:rsid w:val="00374F82"/>
    <w:rsid w:val="00375076"/>
    <w:rsid w:val="00375161"/>
    <w:rsid w:val="003752AB"/>
    <w:rsid w:val="003752C8"/>
    <w:rsid w:val="003753BD"/>
    <w:rsid w:val="00375481"/>
    <w:rsid w:val="00375AAA"/>
    <w:rsid w:val="00375B9C"/>
    <w:rsid w:val="00375BF3"/>
    <w:rsid w:val="00375EB4"/>
    <w:rsid w:val="003763C7"/>
    <w:rsid w:val="00376403"/>
    <w:rsid w:val="0037643F"/>
    <w:rsid w:val="0037665B"/>
    <w:rsid w:val="003767DA"/>
    <w:rsid w:val="0037688D"/>
    <w:rsid w:val="00376AF9"/>
    <w:rsid w:val="00376D44"/>
    <w:rsid w:val="003771CE"/>
    <w:rsid w:val="003772A3"/>
    <w:rsid w:val="003773FE"/>
    <w:rsid w:val="0037750C"/>
    <w:rsid w:val="00377620"/>
    <w:rsid w:val="0037774E"/>
    <w:rsid w:val="00377774"/>
    <w:rsid w:val="003777D6"/>
    <w:rsid w:val="00377825"/>
    <w:rsid w:val="003778E3"/>
    <w:rsid w:val="00377A4A"/>
    <w:rsid w:val="00377B93"/>
    <w:rsid w:val="00377CF3"/>
    <w:rsid w:val="00377D48"/>
    <w:rsid w:val="00377DF9"/>
    <w:rsid w:val="00377F54"/>
    <w:rsid w:val="00378EBF"/>
    <w:rsid w:val="00380099"/>
    <w:rsid w:val="003804C6"/>
    <w:rsid w:val="003804E0"/>
    <w:rsid w:val="00380503"/>
    <w:rsid w:val="00380775"/>
    <w:rsid w:val="003809B9"/>
    <w:rsid w:val="00380BA5"/>
    <w:rsid w:val="00380C49"/>
    <w:rsid w:val="00380D5F"/>
    <w:rsid w:val="00380DBF"/>
    <w:rsid w:val="00380F3D"/>
    <w:rsid w:val="0038105B"/>
    <w:rsid w:val="003810E7"/>
    <w:rsid w:val="003816EE"/>
    <w:rsid w:val="003816F4"/>
    <w:rsid w:val="0038171F"/>
    <w:rsid w:val="0038175D"/>
    <w:rsid w:val="003817BF"/>
    <w:rsid w:val="003818B7"/>
    <w:rsid w:val="00381917"/>
    <w:rsid w:val="003819E7"/>
    <w:rsid w:val="00381A71"/>
    <w:rsid w:val="00381ACD"/>
    <w:rsid w:val="00381F2B"/>
    <w:rsid w:val="00382114"/>
    <w:rsid w:val="00382240"/>
    <w:rsid w:val="003826CC"/>
    <w:rsid w:val="00382B80"/>
    <w:rsid w:val="00382C13"/>
    <w:rsid w:val="00382C39"/>
    <w:rsid w:val="00382DE8"/>
    <w:rsid w:val="00382E32"/>
    <w:rsid w:val="00383205"/>
    <w:rsid w:val="0038323A"/>
    <w:rsid w:val="003832F8"/>
    <w:rsid w:val="003835BD"/>
    <w:rsid w:val="003836D5"/>
    <w:rsid w:val="00383741"/>
    <w:rsid w:val="003837E3"/>
    <w:rsid w:val="00383BE0"/>
    <w:rsid w:val="00383BEF"/>
    <w:rsid w:val="00383EF2"/>
    <w:rsid w:val="00384145"/>
    <w:rsid w:val="00384335"/>
    <w:rsid w:val="00384D6C"/>
    <w:rsid w:val="00384D8A"/>
    <w:rsid w:val="00384EC7"/>
    <w:rsid w:val="00384ECD"/>
    <w:rsid w:val="00384FCD"/>
    <w:rsid w:val="00384FFA"/>
    <w:rsid w:val="003850D2"/>
    <w:rsid w:val="00385120"/>
    <w:rsid w:val="0038514E"/>
    <w:rsid w:val="00385199"/>
    <w:rsid w:val="003851CC"/>
    <w:rsid w:val="003858F0"/>
    <w:rsid w:val="00385924"/>
    <w:rsid w:val="00385929"/>
    <w:rsid w:val="00385B1D"/>
    <w:rsid w:val="00385CF5"/>
    <w:rsid w:val="00386092"/>
    <w:rsid w:val="0038612E"/>
    <w:rsid w:val="00386287"/>
    <w:rsid w:val="0038631C"/>
    <w:rsid w:val="00386425"/>
    <w:rsid w:val="003866F8"/>
    <w:rsid w:val="00386775"/>
    <w:rsid w:val="0038690F"/>
    <w:rsid w:val="00386962"/>
    <w:rsid w:val="00386D32"/>
    <w:rsid w:val="003870E0"/>
    <w:rsid w:val="00387220"/>
    <w:rsid w:val="003874CC"/>
    <w:rsid w:val="003874D9"/>
    <w:rsid w:val="003874E0"/>
    <w:rsid w:val="003874ED"/>
    <w:rsid w:val="00387537"/>
    <w:rsid w:val="0038778F"/>
    <w:rsid w:val="00387812"/>
    <w:rsid w:val="00387831"/>
    <w:rsid w:val="0038784F"/>
    <w:rsid w:val="003878C8"/>
    <w:rsid w:val="00387973"/>
    <w:rsid w:val="00387A1B"/>
    <w:rsid w:val="00387B9E"/>
    <w:rsid w:val="0039018A"/>
    <w:rsid w:val="00390357"/>
    <w:rsid w:val="003905E3"/>
    <w:rsid w:val="00390935"/>
    <w:rsid w:val="00390ACA"/>
    <w:rsid w:val="00390CEB"/>
    <w:rsid w:val="00390D56"/>
    <w:rsid w:val="00390E13"/>
    <w:rsid w:val="00391091"/>
    <w:rsid w:val="003910B9"/>
    <w:rsid w:val="00391131"/>
    <w:rsid w:val="003912EC"/>
    <w:rsid w:val="003913C3"/>
    <w:rsid w:val="00391467"/>
    <w:rsid w:val="003914BE"/>
    <w:rsid w:val="00391518"/>
    <w:rsid w:val="003915D6"/>
    <w:rsid w:val="0039184C"/>
    <w:rsid w:val="0039190A"/>
    <w:rsid w:val="00391AC7"/>
    <w:rsid w:val="00391CB2"/>
    <w:rsid w:val="00391FB9"/>
    <w:rsid w:val="00391FC9"/>
    <w:rsid w:val="00392046"/>
    <w:rsid w:val="003921F5"/>
    <w:rsid w:val="00392915"/>
    <w:rsid w:val="003929ED"/>
    <w:rsid w:val="00392A87"/>
    <w:rsid w:val="00392C12"/>
    <w:rsid w:val="003930D5"/>
    <w:rsid w:val="003931A6"/>
    <w:rsid w:val="003934CA"/>
    <w:rsid w:val="003934FD"/>
    <w:rsid w:val="00393549"/>
    <w:rsid w:val="00393635"/>
    <w:rsid w:val="00393C93"/>
    <w:rsid w:val="00394099"/>
    <w:rsid w:val="00394219"/>
    <w:rsid w:val="003942E6"/>
    <w:rsid w:val="00394443"/>
    <w:rsid w:val="003945F9"/>
    <w:rsid w:val="0039468F"/>
    <w:rsid w:val="003946A8"/>
    <w:rsid w:val="003946BD"/>
    <w:rsid w:val="00394C28"/>
    <w:rsid w:val="00394C88"/>
    <w:rsid w:val="00394C9B"/>
    <w:rsid w:val="00394D98"/>
    <w:rsid w:val="00394F05"/>
    <w:rsid w:val="00395121"/>
    <w:rsid w:val="003952D8"/>
    <w:rsid w:val="00395491"/>
    <w:rsid w:val="00395627"/>
    <w:rsid w:val="0039566C"/>
    <w:rsid w:val="003956B9"/>
    <w:rsid w:val="003956CE"/>
    <w:rsid w:val="003958AD"/>
    <w:rsid w:val="00395A3B"/>
    <w:rsid w:val="00395B9E"/>
    <w:rsid w:val="00395F2E"/>
    <w:rsid w:val="00396050"/>
    <w:rsid w:val="003960D5"/>
    <w:rsid w:val="003961AF"/>
    <w:rsid w:val="003961FD"/>
    <w:rsid w:val="00396335"/>
    <w:rsid w:val="003964F1"/>
    <w:rsid w:val="00396552"/>
    <w:rsid w:val="00396568"/>
    <w:rsid w:val="00396609"/>
    <w:rsid w:val="0039660E"/>
    <w:rsid w:val="0039662B"/>
    <w:rsid w:val="00396819"/>
    <w:rsid w:val="0039696F"/>
    <w:rsid w:val="00396AA6"/>
    <w:rsid w:val="00396B33"/>
    <w:rsid w:val="00396D09"/>
    <w:rsid w:val="00396D45"/>
    <w:rsid w:val="00396D72"/>
    <w:rsid w:val="00396EDB"/>
    <w:rsid w:val="003970B1"/>
    <w:rsid w:val="003972EB"/>
    <w:rsid w:val="0039730C"/>
    <w:rsid w:val="0039741D"/>
    <w:rsid w:val="00397437"/>
    <w:rsid w:val="0039747F"/>
    <w:rsid w:val="00397598"/>
    <w:rsid w:val="00397A05"/>
    <w:rsid w:val="00397A96"/>
    <w:rsid w:val="00397CEA"/>
    <w:rsid w:val="00397F52"/>
    <w:rsid w:val="003A017F"/>
    <w:rsid w:val="003A01B4"/>
    <w:rsid w:val="003A03AF"/>
    <w:rsid w:val="003A051A"/>
    <w:rsid w:val="003A0860"/>
    <w:rsid w:val="003A0C2B"/>
    <w:rsid w:val="003A0CAC"/>
    <w:rsid w:val="003A0CEA"/>
    <w:rsid w:val="003A0DC9"/>
    <w:rsid w:val="003A0E25"/>
    <w:rsid w:val="003A0E6D"/>
    <w:rsid w:val="003A10C3"/>
    <w:rsid w:val="003A1285"/>
    <w:rsid w:val="003A12F2"/>
    <w:rsid w:val="003A1787"/>
    <w:rsid w:val="003A1795"/>
    <w:rsid w:val="003A19A6"/>
    <w:rsid w:val="003A1D7C"/>
    <w:rsid w:val="003A1EA8"/>
    <w:rsid w:val="003A2778"/>
    <w:rsid w:val="003A2BAE"/>
    <w:rsid w:val="003A2E96"/>
    <w:rsid w:val="003A3659"/>
    <w:rsid w:val="003A36E5"/>
    <w:rsid w:val="003A36EC"/>
    <w:rsid w:val="003A3732"/>
    <w:rsid w:val="003A37E8"/>
    <w:rsid w:val="003A3824"/>
    <w:rsid w:val="003A38C9"/>
    <w:rsid w:val="003A3941"/>
    <w:rsid w:val="003A3A34"/>
    <w:rsid w:val="003A3B3E"/>
    <w:rsid w:val="003A3BA8"/>
    <w:rsid w:val="003A3CC9"/>
    <w:rsid w:val="003A3CFB"/>
    <w:rsid w:val="003A402C"/>
    <w:rsid w:val="003A4375"/>
    <w:rsid w:val="003A4428"/>
    <w:rsid w:val="003A458B"/>
    <w:rsid w:val="003A48A9"/>
    <w:rsid w:val="003A4905"/>
    <w:rsid w:val="003A4957"/>
    <w:rsid w:val="003A49DE"/>
    <w:rsid w:val="003A4FC0"/>
    <w:rsid w:val="003A5476"/>
    <w:rsid w:val="003A55C4"/>
    <w:rsid w:val="003A5689"/>
    <w:rsid w:val="003A5803"/>
    <w:rsid w:val="003A59F4"/>
    <w:rsid w:val="003A5A36"/>
    <w:rsid w:val="003A5AB5"/>
    <w:rsid w:val="003A5BE3"/>
    <w:rsid w:val="003A5E83"/>
    <w:rsid w:val="003A5F20"/>
    <w:rsid w:val="003A6041"/>
    <w:rsid w:val="003A61FF"/>
    <w:rsid w:val="003A634A"/>
    <w:rsid w:val="003A67EA"/>
    <w:rsid w:val="003A685E"/>
    <w:rsid w:val="003A6BB3"/>
    <w:rsid w:val="003A6C20"/>
    <w:rsid w:val="003A6D08"/>
    <w:rsid w:val="003A70B0"/>
    <w:rsid w:val="003A7307"/>
    <w:rsid w:val="003A7400"/>
    <w:rsid w:val="003A7911"/>
    <w:rsid w:val="003A7947"/>
    <w:rsid w:val="003A7D25"/>
    <w:rsid w:val="003A7E6E"/>
    <w:rsid w:val="003A7ED2"/>
    <w:rsid w:val="003A7F15"/>
    <w:rsid w:val="003B005B"/>
    <w:rsid w:val="003B00CD"/>
    <w:rsid w:val="003B03FE"/>
    <w:rsid w:val="003B04A5"/>
    <w:rsid w:val="003B053E"/>
    <w:rsid w:val="003B069A"/>
    <w:rsid w:val="003B0751"/>
    <w:rsid w:val="003B0795"/>
    <w:rsid w:val="003B07D5"/>
    <w:rsid w:val="003B0927"/>
    <w:rsid w:val="003B0CB7"/>
    <w:rsid w:val="003B0D21"/>
    <w:rsid w:val="003B0DB5"/>
    <w:rsid w:val="003B0E0F"/>
    <w:rsid w:val="003B0E45"/>
    <w:rsid w:val="003B0F6B"/>
    <w:rsid w:val="003B109F"/>
    <w:rsid w:val="003B13DB"/>
    <w:rsid w:val="003B1586"/>
    <w:rsid w:val="003B172E"/>
    <w:rsid w:val="003B189B"/>
    <w:rsid w:val="003B1BD5"/>
    <w:rsid w:val="003B1D69"/>
    <w:rsid w:val="003B1DBD"/>
    <w:rsid w:val="003B1E1E"/>
    <w:rsid w:val="003B202A"/>
    <w:rsid w:val="003B2035"/>
    <w:rsid w:val="003B22C2"/>
    <w:rsid w:val="003B233D"/>
    <w:rsid w:val="003B2540"/>
    <w:rsid w:val="003B2712"/>
    <w:rsid w:val="003B27A0"/>
    <w:rsid w:val="003B31C4"/>
    <w:rsid w:val="003B3361"/>
    <w:rsid w:val="003B34AA"/>
    <w:rsid w:val="003B34E0"/>
    <w:rsid w:val="003B3585"/>
    <w:rsid w:val="003B36C1"/>
    <w:rsid w:val="003B3789"/>
    <w:rsid w:val="003B382D"/>
    <w:rsid w:val="003B3889"/>
    <w:rsid w:val="003B39D7"/>
    <w:rsid w:val="003B3B16"/>
    <w:rsid w:val="003B3B5B"/>
    <w:rsid w:val="003B3C77"/>
    <w:rsid w:val="003B3D2C"/>
    <w:rsid w:val="003B3F05"/>
    <w:rsid w:val="003B4109"/>
    <w:rsid w:val="003B4121"/>
    <w:rsid w:val="003B42A0"/>
    <w:rsid w:val="003B454B"/>
    <w:rsid w:val="003B45A2"/>
    <w:rsid w:val="003B45CA"/>
    <w:rsid w:val="003B4857"/>
    <w:rsid w:val="003B49C0"/>
    <w:rsid w:val="003B49EB"/>
    <w:rsid w:val="003B4A32"/>
    <w:rsid w:val="003B4D23"/>
    <w:rsid w:val="003B4D27"/>
    <w:rsid w:val="003B4D7F"/>
    <w:rsid w:val="003B5230"/>
    <w:rsid w:val="003B5478"/>
    <w:rsid w:val="003B562C"/>
    <w:rsid w:val="003B56B5"/>
    <w:rsid w:val="003B584B"/>
    <w:rsid w:val="003B593A"/>
    <w:rsid w:val="003B5CFA"/>
    <w:rsid w:val="003B5E27"/>
    <w:rsid w:val="003B5ECC"/>
    <w:rsid w:val="003B5ECE"/>
    <w:rsid w:val="003B60A6"/>
    <w:rsid w:val="003B6283"/>
    <w:rsid w:val="003B64F2"/>
    <w:rsid w:val="003B683A"/>
    <w:rsid w:val="003B690A"/>
    <w:rsid w:val="003B6912"/>
    <w:rsid w:val="003B6989"/>
    <w:rsid w:val="003B6AD3"/>
    <w:rsid w:val="003B6C03"/>
    <w:rsid w:val="003B6CAB"/>
    <w:rsid w:val="003B6D28"/>
    <w:rsid w:val="003B70EE"/>
    <w:rsid w:val="003B7100"/>
    <w:rsid w:val="003B7310"/>
    <w:rsid w:val="003B737C"/>
    <w:rsid w:val="003B73E0"/>
    <w:rsid w:val="003B7489"/>
    <w:rsid w:val="003B74FF"/>
    <w:rsid w:val="003B75F1"/>
    <w:rsid w:val="003B796E"/>
    <w:rsid w:val="003B7986"/>
    <w:rsid w:val="003B7AE3"/>
    <w:rsid w:val="003B7F14"/>
    <w:rsid w:val="003B7F29"/>
    <w:rsid w:val="003C0193"/>
    <w:rsid w:val="003C0248"/>
    <w:rsid w:val="003C03D3"/>
    <w:rsid w:val="003C0731"/>
    <w:rsid w:val="003C0C7D"/>
    <w:rsid w:val="003C0E23"/>
    <w:rsid w:val="003C0EF9"/>
    <w:rsid w:val="003C0FE3"/>
    <w:rsid w:val="003C1196"/>
    <w:rsid w:val="003C1246"/>
    <w:rsid w:val="003C1305"/>
    <w:rsid w:val="003C1458"/>
    <w:rsid w:val="003C160B"/>
    <w:rsid w:val="003C1769"/>
    <w:rsid w:val="003C1D98"/>
    <w:rsid w:val="003C1F75"/>
    <w:rsid w:val="003C1FB2"/>
    <w:rsid w:val="003C20B0"/>
    <w:rsid w:val="003C2215"/>
    <w:rsid w:val="003C2455"/>
    <w:rsid w:val="003C24A0"/>
    <w:rsid w:val="003C26FE"/>
    <w:rsid w:val="003C2734"/>
    <w:rsid w:val="003C2865"/>
    <w:rsid w:val="003C2892"/>
    <w:rsid w:val="003C28E2"/>
    <w:rsid w:val="003C2D56"/>
    <w:rsid w:val="003C2DE4"/>
    <w:rsid w:val="003C3068"/>
    <w:rsid w:val="003C30C8"/>
    <w:rsid w:val="003C3172"/>
    <w:rsid w:val="003C3292"/>
    <w:rsid w:val="003C361C"/>
    <w:rsid w:val="003C38B1"/>
    <w:rsid w:val="003C38C1"/>
    <w:rsid w:val="003C3F24"/>
    <w:rsid w:val="003C4162"/>
    <w:rsid w:val="003C41A4"/>
    <w:rsid w:val="003C422E"/>
    <w:rsid w:val="003C4262"/>
    <w:rsid w:val="003C43B6"/>
    <w:rsid w:val="003C4505"/>
    <w:rsid w:val="003C4781"/>
    <w:rsid w:val="003C492A"/>
    <w:rsid w:val="003C4BB2"/>
    <w:rsid w:val="003C4E11"/>
    <w:rsid w:val="003C544B"/>
    <w:rsid w:val="003C545F"/>
    <w:rsid w:val="003C55D5"/>
    <w:rsid w:val="003C5601"/>
    <w:rsid w:val="003C5666"/>
    <w:rsid w:val="003C57BE"/>
    <w:rsid w:val="003C57DD"/>
    <w:rsid w:val="003C594D"/>
    <w:rsid w:val="003C5959"/>
    <w:rsid w:val="003C5AE9"/>
    <w:rsid w:val="003C5B54"/>
    <w:rsid w:val="003C602E"/>
    <w:rsid w:val="003C62B1"/>
    <w:rsid w:val="003C62F3"/>
    <w:rsid w:val="003C63A8"/>
    <w:rsid w:val="003C6674"/>
    <w:rsid w:val="003C66A8"/>
    <w:rsid w:val="003C6847"/>
    <w:rsid w:val="003C6927"/>
    <w:rsid w:val="003C6D53"/>
    <w:rsid w:val="003C6F38"/>
    <w:rsid w:val="003C7594"/>
    <w:rsid w:val="003C7A65"/>
    <w:rsid w:val="003C7FC5"/>
    <w:rsid w:val="003D00AE"/>
    <w:rsid w:val="003D0116"/>
    <w:rsid w:val="003D021C"/>
    <w:rsid w:val="003D034B"/>
    <w:rsid w:val="003D053A"/>
    <w:rsid w:val="003D0764"/>
    <w:rsid w:val="003D09B4"/>
    <w:rsid w:val="003D09BF"/>
    <w:rsid w:val="003D09D7"/>
    <w:rsid w:val="003D0BB6"/>
    <w:rsid w:val="003D0C41"/>
    <w:rsid w:val="003D10CA"/>
    <w:rsid w:val="003D138A"/>
    <w:rsid w:val="003D13A8"/>
    <w:rsid w:val="003D169D"/>
    <w:rsid w:val="003D171A"/>
    <w:rsid w:val="003D17E7"/>
    <w:rsid w:val="003D1BDF"/>
    <w:rsid w:val="003D1C6A"/>
    <w:rsid w:val="003D20B7"/>
    <w:rsid w:val="003D212E"/>
    <w:rsid w:val="003D21FD"/>
    <w:rsid w:val="003D22D7"/>
    <w:rsid w:val="003D23C7"/>
    <w:rsid w:val="003D2747"/>
    <w:rsid w:val="003D2772"/>
    <w:rsid w:val="003D2791"/>
    <w:rsid w:val="003D2A5E"/>
    <w:rsid w:val="003D2A61"/>
    <w:rsid w:val="003D2BE7"/>
    <w:rsid w:val="003D2C19"/>
    <w:rsid w:val="003D2CC7"/>
    <w:rsid w:val="003D30E5"/>
    <w:rsid w:val="003D357C"/>
    <w:rsid w:val="003D38D6"/>
    <w:rsid w:val="003D3939"/>
    <w:rsid w:val="003D3B11"/>
    <w:rsid w:val="003D3C97"/>
    <w:rsid w:val="003D3CEC"/>
    <w:rsid w:val="003D3DDE"/>
    <w:rsid w:val="003D3F0E"/>
    <w:rsid w:val="003D3F19"/>
    <w:rsid w:val="003D3F7E"/>
    <w:rsid w:val="003D40B5"/>
    <w:rsid w:val="003D4145"/>
    <w:rsid w:val="003D4305"/>
    <w:rsid w:val="003D4327"/>
    <w:rsid w:val="003D4389"/>
    <w:rsid w:val="003D4473"/>
    <w:rsid w:val="003D45C0"/>
    <w:rsid w:val="003D4676"/>
    <w:rsid w:val="003D475A"/>
    <w:rsid w:val="003D47CC"/>
    <w:rsid w:val="003D4808"/>
    <w:rsid w:val="003D4998"/>
    <w:rsid w:val="003D4AB0"/>
    <w:rsid w:val="003D4B7B"/>
    <w:rsid w:val="003D4CFC"/>
    <w:rsid w:val="003D4DDA"/>
    <w:rsid w:val="003D4EDE"/>
    <w:rsid w:val="003D514C"/>
    <w:rsid w:val="003D518E"/>
    <w:rsid w:val="003D563F"/>
    <w:rsid w:val="003D56CB"/>
    <w:rsid w:val="003D571F"/>
    <w:rsid w:val="003D57AD"/>
    <w:rsid w:val="003D5B19"/>
    <w:rsid w:val="003D5CB7"/>
    <w:rsid w:val="003D5CF5"/>
    <w:rsid w:val="003D5D85"/>
    <w:rsid w:val="003D5DD9"/>
    <w:rsid w:val="003D60FD"/>
    <w:rsid w:val="003D6110"/>
    <w:rsid w:val="003D61F7"/>
    <w:rsid w:val="003D62E4"/>
    <w:rsid w:val="003D6328"/>
    <w:rsid w:val="003D63AB"/>
    <w:rsid w:val="003D642F"/>
    <w:rsid w:val="003D6505"/>
    <w:rsid w:val="003D69DA"/>
    <w:rsid w:val="003D6B64"/>
    <w:rsid w:val="003D6C4F"/>
    <w:rsid w:val="003D6DDC"/>
    <w:rsid w:val="003D6E73"/>
    <w:rsid w:val="003D7444"/>
    <w:rsid w:val="003D767C"/>
    <w:rsid w:val="003D76B7"/>
    <w:rsid w:val="003D7F3E"/>
    <w:rsid w:val="003D7FF6"/>
    <w:rsid w:val="003E005E"/>
    <w:rsid w:val="003E01C3"/>
    <w:rsid w:val="003E037F"/>
    <w:rsid w:val="003E05B9"/>
    <w:rsid w:val="003E0649"/>
    <w:rsid w:val="003E085A"/>
    <w:rsid w:val="003E0B74"/>
    <w:rsid w:val="003E0F2F"/>
    <w:rsid w:val="003E11B8"/>
    <w:rsid w:val="003E142E"/>
    <w:rsid w:val="003E183C"/>
    <w:rsid w:val="003E1B68"/>
    <w:rsid w:val="003E1BD4"/>
    <w:rsid w:val="003E1C51"/>
    <w:rsid w:val="003E1D20"/>
    <w:rsid w:val="003E1F8B"/>
    <w:rsid w:val="003E2215"/>
    <w:rsid w:val="003E22B0"/>
    <w:rsid w:val="003E22C9"/>
    <w:rsid w:val="003E256B"/>
    <w:rsid w:val="003E28ED"/>
    <w:rsid w:val="003E2A75"/>
    <w:rsid w:val="003E2AC8"/>
    <w:rsid w:val="003E2ADA"/>
    <w:rsid w:val="003E2D03"/>
    <w:rsid w:val="003E3196"/>
    <w:rsid w:val="003E3236"/>
    <w:rsid w:val="003E32A8"/>
    <w:rsid w:val="003E33AA"/>
    <w:rsid w:val="003E3583"/>
    <w:rsid w:val="003E368A"/>
    <w:rsid w:val="003E36CC"/>
    <w:rsid w:val="003E3793"/>
    <w:rsid w:val="003E38B1"/>
    <w:rsid w:val="003E3938"/>
    <w:rsid w:val="003E3994"/>
    <w:rsid w:val="003E3C4B"/>
    <w:rsid w:val="003E3EB7"/>
    <w:rsid w:val="003E403D"/>
    <w:rsid w:val="003E409F"/>
    <w:rsid w:val="003E441B"/>
    <w:rsid w:val="003E44D0"/>
    <w:rsid w:val="003E46BE"/>
    <w:rsid w:val="003E4D1C"/>
    <w:rsid w:val="003E4F08"/>
    <w:rsid w:val="003E5164"/>
    <w:rsid w:val="003E534A"/>
    <w:rsid w:val="003E54C5"/>
    <w:rsid w:val="003E57C8"/>
    <w:rsid w:val="003E59AB"/>
    <w:rsid w:val="003E5D44"/>
    <w:rsid w:val="003E5EE2"/>
    <w:rsid w:val="003E5F2E"/>
    <w:rsid w:val="003E6036"/>
    <w:rsid w:val="003E60B9"/>
    <w:rsid w:val="003E6486"/>
    <w:rsid w:val="003E65B6"/>
    <w:rsid w:val="003E6702"/>
    <w:rsid w:val="003E6A77"/>
    <w:rsid w:val="003E6A90"/>
    <w:rsid w:val="003E71CE"/>
    <w:rsid w:val="003E738E"/>
    <w:rsid w:val="003E73CF"/>
    <w:rsid w:val="003E75A1"/>
    <w:rsid w:val="003E7720"/>
    <w:rsid w:val="003E77B3"/>
    <w:rsid w:val="003E77CB"/>
    <w:rsid w:val="003E795C"/>
    <w:rsid w:val="003E79F6"/>
    <w:rsid w:val="003E7B87"/>
    <w:rsid w:val="003E7C8B"/>
    <w:rsid w:val="003E7D8E"/>
    <w:rsid w:val="003E7DDF"/>
    <w:rsid w:val="003F00CC"/>
    <w:rsid w:val="003F033E"/>
    <w:rsid w:val="003F039A"/>
    <w:rsid w:val="003F04F3"/>
    <w:rsid w:val="003F05AA"/>
    <w:rsid w:val="003F0899"/>
    <w:rsid w:val="003F08E9"/>
    <w:rsid w:val="003F0C46"/>
    <w:rsid w:val="003F0E65"/>
    <w:rsid w:val="003F0E6E"/>
    <w:rsid w:val="003F0E93"/>
    <w:rsid w:val="003F0ECC"/>
    <w:rsid w:val="003F0EF1"/>
    <w:rsid w:val="003F0FCD"/>
    <w:rsid w:val="003F1045"/>
    <w:rsid w:val="003F1064"/>
    <w:rsid w:val="003F1143"/>
    <w:rsid w:val="003F1297"/>
    <w:rsid w:val="003F12A5"/>
    <w:rsid w:val="003F15FD"/>
    <w:rsid w:val="003F1760"/>
    <w:rsid w:val="003F17D9"/>
    <w:rsid w:val="003F1837"/>
    <w:rsid w:val="003F1903"/>
    <w:rsid w:val="003F1B5F"/>
    <w:rsid w:val="003F1C36"/>
    <w:rsid w:val="003F1C4E"/>
    <w:rsid w:val="003F1C70"/>
    <w:rsid w:val="003F1D85"/>
    <w:rsid w:val="003F2293"/>
    <w:rsid w:val="003F25A9"/>
    <w:rsid w:val="003F25F5"/>
    <w:rsid w:val="003F262A"/>
    <w:rsid w:val="003F268E"/>
    <w:rsid w:val="003F2E22"/>
    <w:rsid w:val="003F3102"/>
    <w:rsid w:val="003F3505"/>
    <w:rsid w:val="003F376A"/>
    <w:rsid w:val="003F3AFF"/>
    <w:rsid w:val="003F3B29"/>
    <w:rsid w:val="003F3D54"/>
    <w:rsid w:val="003F3E08"/>
    <w:rsid w:val="003F3E71"/>
    <w:rsid w:val="003F3F3C"/>
    <w:rsid w:val="003F3FBB"/>
    <w:rsid w:val="003F4113"/>
    <w:rsid w:val="003F4145"/>
    <w:rsid w:val="003F418C"/>
    <w:rsid w:val="003F41A6"/>
    <w:rsid w:val="003F43F7"/>
    <w:rsid w:val="003F44BD"/>
    <w:rsid w:val="003F47C9"/>
    <w:rsid w:val="003F487F"/>
    <w:rsid w:val="003F4961"/>
    <w:rsid w:val="003F4A9E"/>
    <w:rsid w:val="003F4BA1"/>
    <w:rsid w:val="003F4C2C"/>
    <w:rsid w:val="003F4DFC"/>
    <w:rsid w:val="003F508E"/>
    <w:rsid w:val="003F5108"/>
    <w:rsid w:val="003F513F"/>
    <w:rsid w:val="003F524B"/>
    <w:rsid w:val="003F542B"/>
    <w:rsid w:val="003F5439"/>
    <w:rsid w:val="003F5450"/>
    <w:rsid w:val="003F575C"/>
    <w:rsid w:val="003F57F6"/>
    <w:rsid w:val="003F5947"/>
    <w:rsid w:val="003F59E1"/>
    <w:rsid w:val="003F5A70"/>
    <w:rsid w:val="003F5B6E"/>
    <w:rsid w:val="003F5BC0"/>
    <w:rsid w:val="003F5CB2"/>
    <w:rsid w:val="003F5FCD"/>
    <w:rsid w:val="003F616C"/>
    <w:rsid w:val="003F6190"/>
    <w:rsid w:val="003F61F7"/>
    <w:rsid w:val="003F621B"/>
    <w:rsid w:val="003F62A6"/>
    <w:rsid w:val="003F64F3"/>
    <w:rsid w:val="003F65D9"/>
    <w:rsid w:val="003F69BC"/>
    <w:rsid w:val="003F6A25"/>
    <w:rsid w:val="003F6D79"/>
    <w:rsid w:val="003F7135"/>
    <w:rsid w:val="003F720D"/>
    <w:rsid w:val="003F7482"/>
    <w:rsid w:val="003F75C1"/>
    <w:rsid w:val="003F79CC"/>
    <w:rsid w:val="003F7A78"/>
    <w:rsid w:val="003F7C3C"/>
    <w:rsid w:val="003F7F30"/>
    <w:rsid w:val="00400010"/>
    <w:rsid w:val="0040004B"/>
    <w:rsid w:val="004001F8"/>
    <w:rsid w:val="0040053A"/>
    <w:rsid w:val="00400779"/>
    <w:rsid w:val="00400897"/>
    <w:rsid w:val="00400933"/>
    <w:rsid w:val="0040096C"/>
    <w:rsid w:val="00400A17"/>
    <w:rsid w:val="00400A68"/>
    <w:rsid w:val="00400BC3"/>
    <w:rsid w:val="00400C09"/>
    <w:rsid w:val="00400DD9"/>
    <w:rsid w:val="00400DDC"/>
    <w:rsid w:val="00400F0D"/>
    <w:rsid w:val="00400FF5"/>
    <w:rsid w:val="00401018"/>
    <w:rsid w:val="004011C2"/>
    <w:rsid w:val="00401369"/>
    <w:rsid w:val="004015F3"/>
    <w:rsid w:val="00401737"/>
    <w:rsid w:val="00401820"/>
    <w:rsid w:val="0040187B"/>
    <w:rsid w:val="00401BCE"/>
    <w:rsid w:val="00401C0B"/>
    <w:rsid w:val="00401CC3"/>
    <w:rsid w:val="00402125"/>
    <w:rsid w:val="004021B8"/>
    <w:rsid w:val="004021F2"/>
    <w:rsid w:val="00402233"/>
    <w:rsid w:val="00402434"/>
    <w:rsid w:val="0040259E"/>
    <w:rsid w:val="00402652"/>
    <w:rsid w:val="0040295E"/>
    <w:rsid w:val="00402A84"/>
    <w:rsid w:val="00402B1D"/>
    <w:rsid w:val="00402B6E"/>
    <w:rsid w:val="00403167"/>
    <w:rsid w:val="004032AE"/>
    <w:rsid w:val="004033A0"/>
    <w:rsid w:val="004033AA"/>
    <w:rsid w:val="00403486"/>
    <w:rsid w:val="0040395A"/>
    <w:rsid w:val="004039A4"/>
    <w:rsid w:val="00403A29"/>
    <w:rsid w:val="00403EF3"/>
    <w:rsid w:val="00403FBC"/>
    <w:rsid w:val="004046FD"/>
    <w:rsid w:val="004049E8"/>
    <w:rsid w:val="00404D02"/>
    <w:rsid w:val="004052C3"/>
    <w:rsid w:val="004056E7"/>
    <w:rsid w:val="004056FE"/>
    <w:rsid w:val="00405827"/>
    <w:rsid w:val="0040595A"/>
    <w:rsid w:val="00405BA6"/>
    <w:rsid w:val="00405BC3"/>
    <w:rsid w:val="00405C06"/>
    <w:rsid w:val="00405C69"/>
    <w:rsid w:val="00405CD9"/>
    <w:rsid w:val="004062E7"/>
    <w:rsid w:val="004063AA"/>
    <w:rsid w:val="0040672B"/>
    <w:rsid w:val="004067C1"/>
    <w:rsid w:val="0040681E"/>
    <w:rsid w:val="00406932"/>
    <w:rsid w:val="0040699D"/>
    <w:rsid w:val="00406A2D"/>
    <w:rsid w:val="00406C37"/>
    <w:rsid w:val="00406CAD"/>
    <w:rsid w:val="00406D3C"/>
    <w:rsid w:val="00406E3F"/>
    <w:rsid w:val="00407029"/>
    <w:rsid w:val="0040703C"/>
    <w:rsid w:val="004072B1"/>
    <w:rsid w:val="0040740D"/>
    <w:rsid w:val="004074A2"/>
    <w:rsid w:val="004075D7"/>
    <w:rsid w:val="00407D11"/>
    <w:rsid w:val="00407D24"/>
    <w:rsid w:val="00407DB0"/>
    <w:rsid w:val="00407F9D"/>
    <w:rsid w:val="0041004F"/>
    <w:rsid w:val="0041016D"/>
    <w:rsid w:val="00410772"/>
    <w:rsid w:val="004107D8"/>
    <w:rsid w:val="00410818"/>
    <w:rsid w:val="00410A1D"/>
    <w:rsid w:val="00410DFC"/>
    <w:rsid w:val="00410E44"/>
    <w:rsid w:val="00410FAC"/>
    <w:rsid w:val="00410FDC"/>
    <w:rsid w:val="00411041"/>
    <w:rsid w:val="00411047"/>
    <w:rsid w:val="0041112A"/>
    <w:rsid w:val="00411192"/>
    <w:rsid w:val="0041145D"/>
    <w:rsid w:val="00411523"/>
    <w:rsid w:val="0041192C"/>
    <w:rsid w:val="00411A62"/>
    <w:rsid w:val="00411B77"/>
    <w:rsid w:val="00411C53"/>
    <w:rsid w:val="00411D81"/>
    <w:rsid w:val="00412157"/>
    <w:rsid w:val="004123E7"/>
    <w:rsid w:val="00412555"/>
    <w:rsid w:val="00412574"/>
    <w:rsid w:val="004128E9"/>
    <w:rsid w:val="00412A73"/>
    <w:rsid w:val="00412E32"/>
    <w:rsid w:val="00412FD3"/>
    <w:rsid w:val="0041302D"/>
    <w:rsid w:val="00413061"/>
    <w:rsid w:val="0041323C"/>
    <w:rsid w:val="00413276"/>
    <w:rsid w:val="00413507"/>
    <w:rsid w:val="0041359F"/>
    <w:rsid w:val="00413B75"/>
    <w:rsid w:val="00413CA2"/>
    <w:rsid w:val="00413CA6"/>
    <w:rsid w:val="00413EAF"/>
    <w:rsid w:val="00414235"/>
    <w:rsid w:val="00414424"/>
    <w:rsid w:val="0041451A"/>
    <w:rsid w:val="00414663"/>
    <w:rsid w:val="0041485C"/>
    <w:rsid w:val="004148AB"/>
    <w:rsid w:val="004149E0"/>
    <w:rsid w:val="00414BF9"/>
    <w:rsid w:val="00414CDB"/>
    <w:rsid w:val="00414F8E"/>
    <w:rsid w:val="00415098"/>
    <w:rsid w:val="00415165"/>
    <w:rsid w:val="00415198"/>
    <w:rsid w:val="00415792"/>
    <w:rsid w:val="00415892"/>
    <w:rsid w:val="00415980"/>
    <w:rsid w:val="00415BC6"/>
    <w:rsid w:val="004162B2"/>
    <w:rsid w:val="00416464"/>
    <w:rsid w:val="00416505"/>
    <w:rsid w:val="0041650F"/>
    <w:rsid w:val="004165A1"/>
    <w:rsid w:val="004165EE"/>
    <w:rsid w:val="00416706"/>
    <w:rsid w:val="00416720"/>
    <w:rsid w:val="00416721"/>
    <w:rsid w:val="00416A98"/>
    <w:rsid w:val="00416A9F"/>
    <w:rsid w:val="00416CC2"/>
    <w:rsid w:val="00416CF6"/>
    <w:rsid w:val="00416EB9"/>
    <w:rsid w:val="00416EBD"/>
    <w:rsid w:val="0041723B"/>
    <w:rsid w:val="004172BB"/>
    <w:rsid w:val="004172F5"/>
    <w:rsid w:val="00417316"/>
    <w:rsid w:val="0041739B"/>
    <w:rsid w:val="00417557"/>
    <w:rsid w:val="00417823"/>
    <w:rsid w:val="004178A6"/>
    <w:rsid w:val="00417BA9"/>
    <w:rsid w:val="00417BFC"/>
    <w:rsid w:val="00417CDD"/>
    <w:rsid w:val="00417D2C"/>
    <w:rsid w:val="00417DC4"/>
    <w:rsid w:val="00417E1B"/>
    <w:rsid w:val="00417EE6"/>
    <w:rsid w:val="00417F4C"/>
    <w:rsid w:val="0042001C"/>
    <w:rsid w:val="00420059"/>
    <w:rsid w:val="00420572"/>
    <w:rsid w:val="004205CD"/>
    <w:rsid w:val="004205E2"/>
    <w:rsid w:val="004206BC"/>
    <w:rsid w:val="004207F3"/>
    <w:rsid w:val="00420840"/>
    <w:rsid w:val="004208A4"/>
    <w:rsid w:val="00420961"/>
    <w:rsid w:val="00420F4D"/>
    <w:rsid w:val="00420F6F"/>
    <w:rsid w:val="00420F70"/>
    <w:rsid w:val="00421002"/>
    <w:rsid w:val="0042110B"/>
    <w:rsid w:val="004211AC"/>
    <w:rsid w:val="00421222"/>
    <w:rsid w:val="004212C9"/>
    <w:rsid w:val="00421326"/>
    <w:rsid w:val="00421407"/>
    <w:rsid w:val="00421509"/>
    <w:rsid w:val="0042190D"/>
    <w:rsid w:val="00421AAD"/>
    <w:rsid w:val="004223E8"/>
    <w:rsid w:val="00422423"/>
    <w:rsid w:val="004225B9"/>
    <w:rsid w:val="004226D3"/>
    <w:rsid w:val="004229C7"/>
    <w:rsid w:val="004229F8"/>
    <w:rsid w:val="00422AE7"/>
    <w:rsid w:val="00422D95"/>
    <w:rsid w:val="00422DC4"/>
    <w:rsid w:val="00422EDB"/>
    <w:rsid w:val="00422F5A"/>
    <w:rsid w:val="00422FE6"/>
    <w:rsid w:val="00423034"/>
    <w:rsid w:val="00423075"/>
    <w:rsid w:val="00423475"/>
    <w:rsid w:val="0042352A"/>
    <w:rsid w:val="004236F0"/>
    <w:rsid w:val="00423AE5"/>
    <w:rsid w:val="00423B5A"/>
    <w:rsid w:val="00423BB5"/>
    <w:rsid w:val="00423C93"/>
    <w:rsid w:val="00423D42"/>
    <w:rsid w:val="00423FBA"/>
    <w:rsid w:val="004241B5"/>
    <w:rsid w:val="004243AC"/>
    <w:rsid w:val="00424579"/>
    <w:rsid w:val="004247C7"/>
    <w:rsid w:val="0042486A"/>
    <w:rsid w:val="00424B12"/>
    <w:rsid w:val="00424CA4"/>
    <w:rsid w:val="00424F94"/>
    <w:rsid w:val="004253EF"/>
    <w:rsid w:val="00425475"/>
    <w:rsid w:val="004254F4"/>
    <w:rsid w:val="00425843"/>
    <w:rsid w:val="00425978"/>
    <w:rsid w:val="00425CB7"/>
    <w:rsid w:val="00425D9D"/>
    <w:rsid w:val="00425E8C"/>
    <w:rsid w:val="00426225"/>
    <w:rsid w:val="004263A1"/>
    <w:rsid w:val="004267D9"/>
    <w:rsid w:val="004269A2"/>
    <w:rsid w:val="00426EB4"/>
    <w:rsid w:val="00426FA6"/>
    <w:rsid w:val="004272B7"/>
    <w:rsid w:val="0042779F"/>
    <w:rsid w:val="00427898"/>
    <w:rsid w:val="00427E38"/>
    <w:rsid w:val="00427E6F"/>
    <w:rsid w:val="00427FE8"/>
    <w:rsid w:val="00430464"/>
    <w:rsid w:val="004308EF"/>
    <w:rsid w:val="0043097A"/>
    <w:rsid w:val="00430BF8"/>
    <w:rsid w:val="00430E85"/>
    <w:rsid w:val="00430E87"/>
    <w:rsid w:val="00430EBD"/>
    <w:rsid w:val="00430F57"/>
    <w:rsid w:val="00431164"/>
    <w:rsid w:val="004311AA"/>
    <w:rsid w:val="004316B2"/>
    <w:rsid w:val="00431AAE"/>
    <w:rsid w:val="00431F82"/>
    <w:rsid w:val="00431F93"/>
    <w:rsid w:val="00431FFF"/>
    <w:rsid w:val="004320EA"/>
    <w:rsid w:val="004321B8"/>
    <w:rsid w:val="004322CB"/>
    <w:rsid w:val="004324E0"/>
    <w:rsid w:val="0043268A"/>
    <w:rsid w:val="004328B7"/>
    <w:rsid w:val="004329DD"/>
    <w:rsid w:val="00432B45"/>
    <w:rsid w:val="00432DDF"/>
    <w:rsid w:val="00432E17"/>
    <w:rsid w:val="00432E4B"/>
    <w:rsid w:val="00432EF6"/>
    <w:rsid w:val="00432EFC"/>
    <w:rsid w:val="0043316B"/>
    <w:rsid w:val="0043317D"/>
    <w:rsid w:val="00433295"/>
    <w:rsid w:val="00433711"/>
    <w:rsid w:val="0043391D"/>
    <w:rsid w:val="00433A7F"/>
    <w:rsid w:val="00433C8F"/>
    <w:rsid w:val="00433E9A"/>
    <w:rsid w:val="004342AA"/>
    <w:rsid w:val="004342B5"/>
    <w:rsid w:val="004343B7"/>
    <w:rsid w:val="004344F7"/>
    <w:rsid w:val="00434518"/>
    <w:rsid w:val="00434629"/>
    <w:rsid w:val="00434793"/>
    <w:rsid w:val="004347FB"/>
    <w:rsid w:val="0043497F"/>
    <w:rsid w:val="00434B57"/>
    <w:rsid w:val="00434CD8"/>
    <w:rsid w:val="00434E39"/>
    <w:rsid w:val="0043518A"/>
    <w:rsid w:val="004351EB"/>
    <w:rsid w:val="004353C3"/>
    <w:rsid w:val="00435527"/>
    <w:rsid w:val="00435CEA"/>
    <w:rsid w:val="00435FAB"/>
    <w:rsid w:val="00435FEB"/>
    <w:rsid w:val="004362FD"/>
    <w:rsid w:val="0043669F"/>
    <w:rsid w:val="00436B60"/>
    <w:rsid w:val="00436BEE"/>
    <w:rsid w:val="00436CFF"/>
    <w:rsid w:val="00436EF4"/>
    <w:rsid w:val="00437025"/>
    <w:rsid w:val="004370D2"/>
    <w:rsid w:val="0043715A"/>
    <w:rsid w:val="004374E8"/>
    <w:rsid w:val="00437560"/>
    <w:rsid w:val="00437578"/>
    <w:rsid w:val="004375FF"/>
    <w:rsid w:val="00437608"/>
    <w:rsid w:val="00437740"/>
    <w:rsid w:val="00437789"/>
    <w:rsid w:val="00437966"/>
    <w:rsid w:val="004379E2"/>
    <w:rsid w:val="00437D01"/>
    <w:rsid w:val="00437DED"/>
    <w:rsid w:val="00437E83"/>
    <w:rsid w:val="00437EAD"/>
    <w:rsid w:val="00437EE1"/>
    <w:rsid w:val="004402E6"/>
    <w:rsid w:val="00440364"/>
    <w:rsid w:val="0044087B"/>
    <w:rsid w:val="004408E7"/>
    <w:rsid w:val="004409E0"/>
    <w:rsid w:val="00440BD8"/>
    <w:rsid w:val="00440C5F"/>
    <w:rsid w:val="00441133"/>
    <w:rsid w:val="00441193"/>
    <w:rsid w:val="004412F0"/>
    <w:rsid w:val="00441301"/>
    <w:rsid w:val="004413E0"/>
    <w:rsid w:val="004413E3"/>
    <w:rsid w:val="00441473"/>
    <w:rsid w:val="0044163F"/>
    <w:rsid w:val="0044194B"/>
    <w:rsid w:val="00441ADD"/>
    <w:rsid w:val="00441B49"/>
    <w:rsid w:val="00441C54"/>
    <w:rsid w:val="00441CD6"/>
    <w:rsid w:val="0044205C"/>
    <w:rsid w:val="0044212A"/>
    <w:rsid w:val="0044217B"/>
    <w:rsid w:val="00442265"/>
    <w:rsid w:val="00442555"/>
    <w:rsid w:val="004425BE"/>
    <w:rsid w:val="00442627"/>
    <w:rsid w:val="00442675"/>
    <w:rsid w:val="004427E4"/>
    <w:rsid w:val="0044287A"/>
    <w:rsid w:val="004428D9"/>
    <w:rsid w:val="00442903"/>
    <w:rsid w:val="00442D60"/>
    <w:rsid w:val="00442E07"/>
    <w:rsid w:val="00442EAB"/>
    <w:rsid w:val="00442EAE"/>
    <w:rsid w:val="00442F9E"/>
    <w:rsid w:val="00443001"/>
    <w:rsid w:val="004430A9"/>
    <w:rsid w:val="004437AA"/>
    <w:rsid w:val="00443856"/>
    <w:rsid w:val="0044387F"/>
    <w:rsid w:val="00443AA9"/>
    <w:rsid w:val="00443C36"/>
    <w:rsid w:val="00443CB7"/>
    <w:rsid w:val="00443DAA"/>
    <w:rsid w:val="00443EAF"/>
    <w:rsid w:val="00444354"/>
    <w:rsid w:val="0044435D"/>
    <w:rsid w:val="0044437A"/>
    <w:rsid w:val="00444455"/>
    <w:rsid w:val="00444474"/>
    <w:rsid w:val="00444601"/>
    <w:rsid w:val="00444619"/>
    <w:rsid w:val="00444737"/>
    <w:rsid w:val="004447A9"/>
    <w:rsid w:val="004448CB"/>
    <w:rsid w:val="004448EB"/>
    <w:rsid w:val="0044493B"/>
    <w:rsid w:val="00444CC7"/>
    <w:rsid w:val="0044502F"/>
    <w:rsid w:val="0044508B"/>
    <w:rsid w:val="00445108"/>
    <w:rsid w:val="00445134"/>
    <w:rsid w:val="004452E3"/>
    <w:rsid w:val="00445497"/>
    <w:rsid w:val="004455FB"/>
    <w:rsid w:val="00445740"/>
    <w:rsid w:val="0044585C"/>
    <w:rsid w:val="00445878"/>
    <w:rsid w:val="00445CA7"/>
    <w:rsid w:val="00445F2E"/>
    <w:rsid w:val="00445F8A"/>
    <w:rsid w:val="00446179"/>
    <w:rsid w:val="004461D5"/>
    <w:rsid w:val="004462BF"/>
    <w:rsid w:val="00446349"/>
    <w:rsid w:val="004463BA"/>
    <w:rsid w:val="004463FF"/>
    <w:rsid w:val="004465D2"/>
    <w:rsid w:val="0044670A"/>
    <w:rsid w:val="0044675F"/>
    <w:rsid w:val="004467F2"/>
    <w:rsid w:val="004468D8"/>
    <w:rsid w:val="00446A0A"/>
    <w:rsid w:val="00446AC4"/>
    <w:rsid w:val="00446C7F"/>
    <w:rsid w:val="00447034"/>
    <w:rsid w:val="004470A1"/>
    <w:rsid w:val="004470B8"/>
    <w:rsid w:val="004472FE"/>
    <w:rsid w:val="00447320"/>
    <w:rsid w:val="0044739C"/>
    <w:rsid w:val="00447580"/>
    <w:rsid w:val="00447590"/>
    <w:rsid w:val="00447754"/>
    <w:rsid w:val="004478DE"/>
    <w:rsid w:val="00447A3B"/>
    <w:rsid w:val="00447A77"/>
    <w:rsid w:val="00447AE9"/>
    <w:rsid w:val="00447B22"/>
    <w:rsid w:val="00447D6E"/>
    <w:rsid w:val="00447DCE"/>
    <w:rsid w:val="00447FA6"/>
    <w:rsid w:val="00450016"/>
    <w:rsid w:val="004504DC"/>
    <w:rsid w:val="004506DC"/>
    <w:rsid w:val="004507F0"/>
    <w:rsid w:val="004508BE"/>
    <w:rsid w:val="00451495"/>
    <w:rsid w:val="0045153E"/>
    <w:rsid w:val="004519DE"/>
    <w:rsid w:val="00451DCE"/>
    <w:rsid w:val="0045221D"/>
    <w:rsid w:val="00452583"/>
    <w:rsid w:val="004525A2"/>
    <w:rsid w:val="00452733"/>
    <w:rsid w:val="00452A74"/>
    <w:rsid w:val="00452AA3"/>
    <w:rsid w:val="00452AC5"/>
    <w:rsid w:val="00452B64"/>
    <w:rsid w:val="004536F1"/>
    <w:rsid w:val="00453AFE"/>
    <w:rsid w:val="00453BE8"/>
    <w:rsid w:val="00453EAE"/>
    <w:rsid w:val="00453FE7"/>
    <w:rsid w:val="00454036"/>
    <w:rsid w:val="0045410C"/>
    <w:rsid w:val="00454368"/>
    <w:rsid w:val="00454384"/>
    <w:rsid w:val="00454386"/>
    <w:rsid w:val="004545D4"/>
    <w:rsid w:val="00454C28"/>
    <w:rsid w:val="00454EFA"/>
    <w:rsid w:val="00454F7A"/>
    <w:rsid w:val="004553CF"/>
    <w:rsid w:val="004553F1"/>
    <w:rsid w:val="00455435"/>
    <w:rsid w:val="00455446"/>
    <w:rsid w:val="004554BF"/>
    <w:rsid w:val="004554DA"/>
    <w:rsid w:val="00455579"/>
    <w:rsid w:val="00455601"/>
    <w:rsid w:val="00455752"/>
    <w:rsid w:val="00455849"/>
    <w:rsid w:val="00455880"/>
    <w:rsid w:val="00455A0A"/>
    <w:rsid w:val="00455CFF"/>
    <w:rsid w:val="0045605E"/>
    <w:rsid w:val="00456167"/>
    <w:rsid w:val="0045660B"/>
    <w:rsid w:val="004566F6"/>
    <w:rsid w:val="00456723"/>
    <w:rsid w:val="00456847"/>
    <w:rsid w:val="00456896"/>
    <w:rsid w:val="004568A6"/>
    <w:rsid w:val="00456A52"/>
    <w:rsid w:val="00456B00"/>
    <w:rsid w:val="00456B68"/>
    <w:rsid w:val="0045716D"/>
    <w:rsid w:val="004572FB"/>
    <w:rsid w:val="004573C7"/>
    <w:rsid w:val="0045741D"/>
    <w:rsid w:val="00457572"/>
    <w:rsid w:val="004575B5"/>
    <w:rsid w:val="004575F3"/>
    <w:rsid w:val="0045765D"/>
    <w:rsid w:val="0045777C"/>
    <w:rsid w:val="00457814"/>
    <w:rsid w:val="0045784A"/>
    <w:rsid w:val="00457910"/>
    <w:rsid w:val="00457A96"/>
    <w:rsid w:val="00457BC7"/>
    <w:rsid w:val="00457CC1"/>
    <w:rsid w:val="00457F22"/>
    <w:rsid w:val="00457F3A"/>
    <w:rsid w:val="004604C1"/>
    <w:rsid w:val="0046053D"/>
    <w:rsid w:val="004606DC"/>
    <w:rsid w:val="00460899"/>
    <w:rsid w:val="004609EF"/>
    <w:rsid w:val="00460AC1"/>
    <w:rsid w:val="00460CB9"/>
    <w:rsid w:val="00460E67"/>
    <w:rsid w:val="00461135"/>
    <w:rsid w:val="00461140"/>
    <w:rsid w:val="00461265"/>
    <w:rsid w:val="004612FF"/>
    <w:rsid w:val="0046145B"/>
    <w:rsid w:val="0046188C"/>
    <w:rsid w:val="00461907"/>
    <w:rsid w:val="00461B24"/>
    <w:rsid w:val="00461CFA"/>
    <w:rsid w:val="00461D39"/>
    <w:rsid w:val="00462082"/>
    <w:rsid w:val="0046213B"/>
    <w:rsid w:val="00462221"/>
    <w:rsid w:val="0046224E"/>
    <w:rsid w:val="0046252B"/>
    <w:rsid w:val="00462709"/>
    <w:rsid w:val="004629D0"/>
    <w:rsid w:val="00462B9E"/>
    <w:rsid w:val="00462E0A"/>
    <w:rsid w:val="00462E8C"/>
    <w:rsid w:val="004630E5"/>
    <w:rsid w:val="00463420"/>
    <w:rsid w:val="00463505"/>
    <w:rsid w:val="004636A8"/>
    <w:rsid w:val="004637D7"/>
    <w:rsid w:val="00463ACD"/>
    <w:rsid w:val="00463B32"/>
    <w:rsid w:val="00463F89"/>
    <w:rsid w:val="004642B4"/>
    <w:rsid w:val="00464491"/>
    <w:rsid w:val="00464697"/>
    <w:rsid w:val="0046477A"/>
    <w:rsid w:val="004647EA"/>
    <w:rsid w:val="00464880"/>
    <w:rsid w:val="00464A52"/>
    <w:rsid w:val="00464A62"/>
    <w:rsid w:val="00464B05"/>
    <w:rsid w:val="00464B10"/>
    <w:rsid w:val="00464B38"/>
    <w:rsid w:val="004653E9"/>
    <w:rsid w:val="004654BE"/>
    <w:rsid w:val="004654ED"/>
    <w:rsid w:val="004658F8"/>
    <w:rsid w:val="0046591A"/>
    <w:rsid w:val="00465BCC"/>
    <w:rsid w:val="00465EE0"/>
    <w:rsid w:val="00465FAA"/>
    <w:rsid w:val="00466018"/>
    <w:rsid w:val="0046610F"/>
    <w:rsid w:val="00466164"/>
    <w:rsid w:val="004664A3"/>
    <w:rsid w:val="00466AAB"/>
    <w:rsid w:val="00466B77"/>
    <w:rsid w:val="00466DA4"/>
    <w:rsid w:val="00466E5D"/>
    <w:rsid w:val="00466F86"/>
    <w:rsid w:val="004670FB"/>
    <w:rsid w:val="00467171"/>
    <w:rsid w:val="004672C1"/>
    <w:rsid w:val="004673EE"/>
    <w:rsid w:val="004676E3"/>
    <w:rsid w:val="004676EB"/>
    <w:rsid w:val="004679FF"/>
    <w:rsid w:val="00467C41"/>
    <w:rsid w:val="00467F31"/>
    <w:rsid w:val="0047002A"/>
    <w:rsid w:val="004700CE"/>
    <w:rsid w:val="00470189"/>
    <w:rsid w:val="0047026F"/>
    <w:rsid w:val="004702A1"/>
    <w:rsid w:val="00470383"/>
    <w:rsid w:val="00470599"/>
    <w:rsid w:val="0047070C"/>
    <w:rsid w:val="004708E5"/>
    <w:rsid w:val="00470ADB"/>
    <w:rsid w:val="00470B15"/>
    <w:rsid w:val="00470C65"/>
    <w:rsid w:val="00470DD6"/>
    <w:rsid w:val="00470E7C"/>
    <w:rsid w:val="004710D7"/>
    <w:rsid w:val="0047113A"/>
    <w:rsid w:val="00471560"/>
    <w:rsid w:val="00471810"/>
    <w:rsid w:val="00471812"/>
    <w:rsid w:val="00471987"/>
    <w:rsid w:val="00471B27"/>
    <w:rsid w:val="00471B92"/>
    <w:rsid w:val="00471DC6"/>
    <w:rsid w:val="00471EB3"/>
    <w:rsid w:val="0047204D"/>
    <w:rsid w:val="0047206F"/>
    <w:rsid w:val="004722C0"/>
    <w:rsid w:val="00472305"/>
    <w:rsid w:val="00472310"/>
    <w:rsid w:val="0047232C"/>
    <w:rsid w:val="0047262E"/>
    <w:rsid w:val="004727E8"/>
    <w:rsid w:val="0047287A"/>
    <w:rsid w:val="004728C7"/>
    <w:rsid w:val="00472A06"/>
    <w:rsid w:val="00472BC6"/>
    <w:rsid w:val="00472C3D"/>
    <w:rsid w:val="00472F17"/>
    <w:rsid w:val="00472F26"/>
    <w:rsid w:val="004730C6"/>
    <w:rsid w:val="004731A3"/>
    <w:rsid w:val="004733B5"/>
    <w:rsid w:val="00473458"/>
    <w:rsid w:val="0047358F"/>
    <w:rsid w:val="004735B8"/>
    <w:rsid w:val="0047365E"/>
    <w:rsid w:val="00473677"/>
    <w:rsid w:val="00473BAE"/>
    <w:rsid w:val="00473EA4"/>
    <w:rsid w:val="00473F47"/>
    <w:rsid w:val="004742B3"/>
    <w:rsid w:val="00474407"/>
    <w:rsid w:val="0047441E"/>
    <w:rsid w:val="004745F6"/>
    <w:rsid w:val="0047465A"/>
    <w:rsid w:val="0047465F"/>
    <w:rsid w:val="0047489B"/>
    <w:rsid w:val="004750AC"/>
    <w:rsid w:val="004750D3"/>
    <w:rsid w:val="0047512E"/>
    <w:rsid w:val="0047539C"/>
    <w:rsid w:val="004754FA"/>
    <w:rsid w:val="0047554C"/>
    <w:rsid w:val="004755FD"/>
    <w:rsid w:val="00475669"/>
    <w:rsid w:val="0047579C"/>
    <w:rsid w:val="004757FB"/>
    <w:rsid w:val="004759C0"/>
    <w:rsid w:val="00475C38"/>
    <w:rsid w:val="00475C94"/>
    <w:rsid w:val="00475CE5"/>
    <w:rsid w:val="004761EC"/>
    <w:rsid w:val="004762A2"/>
    <w:rsid w:val="0047633B"/>
    <w:rsid w:val="00476357"/>
    <w:rsid w:val="00476436"/>
    <w:rsid w:val="0047659C"/>
    <w:rsid w:val="004765D4"/>
    <w:rsid w:val="00476713"/>
    <w:rsid w:val="004769C6"/>
    <w:rsid w:val="00476B22"/>
    <w:rsid w:val="00476B79"/>
    <w:rsid w:val="00476D0C"/>
    <w:rsid w:val="00476FAF"/>
    <w:rsid w:val="00477144"/>
    <w:rsid w:val="0047716B"/>
    <w:rsid w:val="00477277"/>
    <w:rsid w:val="0047745C"/>
    <w:rsid w:val="00477477"/>
    <w:rsid w:val="0047773B"/>
    <w:rsid w:val="00477C80"/>
    <w:rsid w:val="00477CB3"/>
    <w:rsid w:val="00477D73"/>
    <w:rsid w:val="00477E5D"/>
    <w:rsid w:val="00477E99"/>
    <w:rsid w:val="00477F04"/>
    <w:rsid w:val="00477FC7"/>
    <w:rsid w:val="00480223"/>
    <w:rsid w:val="00480281"/>
    <w:rsid w:val="004806C5"/>
    <w:rsid w:val="004806D1"/>
    <w:rsid w:val="00480C03"/>
    <w:rsid w:val="00480CC4"/>
    <w:rsid w:val="00480CDC"/>
    <w:rsid w:val="00480E40"/>
    <w:rsid w:val="004810FC"/>
    <w:rsid w:val="0048112C"/>
    <w:rsid w:val="00481249"/>
    <w:rsid w:val="004816E1"/>
    <w:rsid w:val="00481743"/>
    <w:rsid w:val="0048184C"/>
    <w:rsid w:val="00481949"/>
    <w:rsid w:val="004819B9"/>
    <w:rsid w:val="004819DD"/>
    <w:rsid w:val="00481A29"/>
    <w:rsid w:val="00481BB1"/>
    <w:rsid w:val="00481C2A"/>
    <w:rsid w:val="00481F06"/>
    <w:rsid w:val="00481F5C"/>
    <w:rsid w:val="00481FAA"/>
    <w:rsid w:val="00482057"/>
    <w:rsid w:val="0048222D"/>
    <w:rsid w:val="00482231"/>
    <w:rsid w:val="004822D6"/>
    <w:rsid w:val="004828A6"/>
    <w:rsid w:val="0048295C"/>
    <w:rsid w:val="00482A33"/>
    <w:rsid w:val="00482AEE"/>
    <w:rsid w:val="00482BEB"/>
    <w:rsid w:val="00482DE8"/>
    <w:rsid w:val="00482E4D"/>
    <w:rsid w:val="00482EF8"/>
    <w:rsid w:val="00482F63"/>
    <w:rsid w:val="00483098"/>
    <w:rsid w:val="0048320B"/>
    <w:rsid w:val="00483234"/>
    <w:rsid w:val="00483496"/>
    <w:rsid w:val="00483B22"/>
    <w:rsid w:val="00483B52"/>
    <w:rsid w:val="00483B95"/>
    <w:rsid w:val="00483BE1"/>
    <w:rsid w:val="00483C9C"/>
    <w:rsid w:val="00483E2A"/>
    <w:rsid w:val="00483ECD"/>
    <w:rsid w:val="004840CA"/>
    <w:rsid w:val="0048448D"/>
    <w:rsid w:val="0048449C"/>
    <w:rsid w:val="00484B95"/>
    <w:rsid w:val="00484D3C"/>
    <w:rsid w:val="00484F1C"/>
    <w:rsid w:val="00484FAE"/>
    <w:rsid w:val="004852B0"/>
    <w:rsid w:val="004852F0"/>
    <w:rsid w:val="004853AC"/>
    <w:rsid w:val="0048557D"/>
    <w:rsid w:val="0048576E"/>
    <w:rsid w:val="00485A1F"/>
    <w:rsid w:val="00485D5B"/>
    <w:rsid w:val="00485DA3"/>
    <w:rsid w:val="00485E02"/>
    <w:rsid w:val="00485EA4"/>
    <w:rsid w:val="00485FB3"/>
    <w:rsid w:val="00486208"/>
    <w:rsid w:val="00486465"/>
    <w:rsid w:val="00486545"/>
    <w:rsid w:val="00486718"/>
    <w:rsid w:val="00486762"/>
    <w:rsid w:val="00486920"/>
    <w:rsid w:val="004874FA"/>
    <w:rsid w:val="00487527"/>
    <w:rsid w:val="004877DB"/>
    <w:rsid w:val="00487860"/>
    <w:rsid w:val="00487890"/>
    <w:rsid w:val="00487944"/>
    <w:rsid w:val="00487BE0"/>
    <w:rsid w:val="00487C0C"/>
    <w:rsid w:val="00487C33"/>
    <w:rsid w:val="00487ED3"/>
    <w:rsid w:val="00487FD6"/>
    <w:rsid w:val="00490027"/>
    <w:rsid w:val="004900FF"/>
    <w:rsid w:val="00490591"/>
    <w:rsid w:val="00490A14"/>
    <w:rsid w:val="00490BCF"/>
    <w:rsid w:val="00490C58"/>
    <w:rsid w:val="00490CB0"/>
    <w:rsid w:val="00490CC0"/>
    <w:rsid w:val="00490DF0"/>
    <w:rsid w:val="00490DF3"/>
    <w:rsid w:val="00490E08"/>
    <w:rsid w:val="00490EED"/>
    <w:rsid w:val="00490F03"/>
    <w:rsid w:val="00490F62"/>
    <w:rsid w:val="004912B2"/>
    <w:rsid w:val="00491502"/>
    <w:rsid w:val="00491660"/>
    <w:rsid w:val="0049186A"/>
    <w:rsid w:val="004919C3"/>
    <w:rsid w:val="00491CB0"/>
    <w:rsid w:val="00491D65"/>
    <w:rsid w:val="00491DD1"/>
    <w:rsid w:val="00491F10"/>
    <w:rsid w:val="0049223D"/>
    <w:rsid w:val="00492348"/>
    <w:rsid w:val="00492354"/>
    <w:rsid w:val="00492365"/>
    <w:rsid w:val="00492644"/>
    <w:rsid w:val="00492690"/>
    <w:rsid w:val="00492694"/>
    <w:rsid w:val="004928F7"/>
    <w:rsid w:val="00492C06"/>
    <w:rsid w:val="00492C4F"/>
    <w:rsid w:val="00492D6E"/>
    <w:rsid w:val="00492DB3"/>
    <w:rsid w:val="00492E55"/>
    <w:rsid w:val="00492EC3"/>
    <w:rsid w:val="00492ED5"/>
    <w:rsid w:val="004931D4"/>
    <w:rsid w:val="00493419"/>
    <w:rsid w:val="00493547"/>
    <w:rsid w:val="00493587"/>
    <w:rsid w:val="004936DF"/>
    <w:rsid w:val="00493824"/>
    <w:rsid w:val="00493833"/>
    <w:rsid w:val="004939D0"/>
    <w:rsid w:val="00493D0F"/>
    <w:rsid w:val="00493D3F"/>
    <w:rsid w:val="00493D54"/>
    <w:rsid w:val="00493F83"/>
    <w:rsid w:val="00494070"/>
    <w:rsid w:val="00494499"/>
    <w:rsid w:val="00494505"/>
    <w:rsid w:val="00494508"/>
    <w:rsid w:val="00494649"/>
    <w:rsid w:val="0049469D"/>
    <w:rsid w:val="00494849"/>
    <w:rsid w:val="004949F4"/>
    <w:rsid w:val="00494A11"/>
    <w:rsid w:val="00494B63"/>
    <w:rsid w:val="00494C25"/>
    <w:rsid w:val="00494C98"/>
    <w:rsid w:val="00494F66"/>
    <w:rsid w:val="00495091"/>
    <w:rsid w:val="004950A0"/>
    <w:rsid w:val="0049512C"/>
    <w:rsid w:val="00495204"/>
    <w:rsid w:val="0049539D"/>
    <w:rsid w:val="004954F8"/>
    <w:rsid w:val="0049554C"/>
    <w:rsid w:val="0049573D"/>
    <w:rsid w:val="00495741"/>
    <w:rsid w:val="0049577E"/>
    <w:rsid w:val="00495C5E"/>
    <w:rsid w:val="00495CD2"/>
    <w:rsid w:val="00495DAC"/>
    <w:rsid w:val="00495FC0"/>
    <w:rsid w:val="0049607C"/>
    <w:rsid w:val="00496219"/>
    <w:rsid w:val="004962BB"/>
    <w:rsid w:val="00496528"/>
    <w:rsid w:val="00496610"/>
    <w:rsid w:val="0049676E"/>
    <w:rsid w:val="0049678D"/>
    <w:rsid w:val="00496A87"/>
    <w:rsid w:val="00496FAE"/>
    <w:rsid w:val="00496FF8"/>
    <w:rsid w:val="00497125"/>
    <w:rsid w:val="00497209"/>
    <w:rsid w:val="0049722F"/>
    <w:rsid w:val="0049729D"/>
    <w:rsid w:val="0049757D"/>
    <w:rsid w:val="00497631"/>
    <w:rsid w:val="00497CA3"/>
    <w:rsid w:val="00497E09"/>
    <w:rsid w:val="004A00EC"/>
    <w:rsid w:val="004A010D"/>
    <w:rsid w:val="004A01E5"/>
    <w:rsid w:val="004A01F8"/>
    <w:rsid w:val="004A0502"/>
    <w:rsid w:val="004A0523"/>
    <w:rsid w:val="004A0550"/>
    <w:rsid w:val="004A061E"/>
    <w:rsid w:val="004A089A"/>
    <w:rsid w:val="004A098A"/>
    <w:rsid w:val="004A0A1C"/>
    <w:rsid w:val="004A0DA1"/>
    <w:rsid w:val="004A0F8D"/>
    <w:rsid w:val="004A14AA"/>
    <w:rsid w:val="004A1548"/>
    <w:rsid w:val="004A16BB"/>
    <w:rsid w:val="004A171F"/>
    <w:rsid w:val="004A1864"/>
    <w:rsid w:val="004A2205"/>
    <w:rsid w:val="004A245A"/>
    <w:rsid w:val="004A2555"/>
    <w:rsid w:val="004A275E"/>
    <w:rsid w:val="004A276C"/>
    <w:rsid w:val="004A28A8"/>
    <w:rsid w:val="004A2C06"/>
    <w:rsid w:val="004A2C8C"/>
    <w:rsid w:val="004A2E31"/>
    <w:rsid w:val="004A2F05"/>
    <w:rsid w:val="004A307C"/>
    <w:rsid w:val="004A30E8"/>
    <w:rsid w:val="004A354F"/>
    <w:rsid w:val="004A35F9"/>
    <w:rsid w:val="004A3723"/>
    <w:rsid w:val="004A37CF"/>
    <w:rsid w:val="004A397F"/>
    <w:rsid w:val="004A39C8"/>
    <w:rsid w:val="004A3AED"/>
    <w:rsid w:val="004A3BAB"/>
    <w:rsid w:val="004A3BD6"/>
    <w:rsid w:val="004A3D4D"/>
    <w:rsid w:val="004A3D6E"/>
    <w:rsid w:val="004A3EC8"/>
    <w:rsid w:val="004A3FDE"/>
    <w:rsid w:val="004A4037"/>
    <w:rsid w:val="004A4221"/>
    <w:rsid w:val="004A4357"/>
    <w:rsid w:val="004A43F2"/>
    <w:rsid w:val="004A4615"/>
    <w:rsid w:val="004A46D0"/>
    <w:rsid w:val="004A46E2"/>
    <w:rsid w:val="004A4702"/>
    <w:rsid w:val="004A4719"/>
    <w:rsid w:val="004A4740"/>
    <w:rsid w:val="004A4CBF"/>
    <w:rsid w:val="004A4D75"/>
    <w:rsid w:val="004A4EBF"/>
    <w:rsid w:val="004A4F5F"/>
    <w:rsid w:val="004A5053"/>
    <w:rsid w:val="004A533C"/>
    <w:rsid w:val="004A5376"/>
    <w:rsid w:val="004A559F"/>
    <w:rsid w:val="004A59C9"/>
    <w:rsid w:val="004A5AD7"/>
    <w:rsid w:val="004A5B32"/>
    <w:rsid w:val="004A5D60"/>
    <w:rsid w:val="004A5EC1"/>
    <w:rsid w:val="004A611A"/>
    <w:rsid w:val="004A6132"/>
    <w:rsid w:val="004A638F"/>
    <w:rsid w:val="004A63E2"/>
    <w:rsid w:val="004A6515"/>
    <w:rsid w:val="004A666C"/>
    <w:rsid w:val="004A66E3"/>
    <w:rsid w:val="004A68FD"/>
    <w:rsid w:val="004A6979"/>
    <w:rsid w:val="004A6A1E"/>
    <w:rsid w:val="004A6A29"/>
    <w:rsid w:val="004A6C8B"/>
    <w:rsid w:val="004A6D93"/>
    <w:rsid w:val="004A6D94"/>
    <w:rsid w:val="004A6E40"/>
    <w:rsid w:val="004A6E7F"/>
    <w:rsid w:val="004A6F0B"/>
    <w:rsid w:val="004A6F59"/>
    <w:rsid w:val="004A7123"/>
    <w:rsid w:val="004A7179"/>
    <w:rsid w:val="004A71BF"/>
    <w:rsid w:val="004A7623"/>
    <w:rsid w:val="004A77A2"/>
    <w:rsid w:val="004A787C"/>
    <w:rsid w:val="004A78A6"/>
    <w:rsid w:val="004A78F5"/>
    <w:rsid w:val="004A7978"/>
    <w:rsid w:val="004A7AB1"/>
    <w:rsid w:val="004A7C1F"/>
    <w:rsid w:val="004A7C39"/>
    <w:rsid w:val="004A7CF6"/>
    <w:rsid w:val="004A7E49"/>
    <w:rsid w:val="004A7F9B"/>
    <w:rsid w:val="004B0007"/>
    <w:rsid w:val="004B007E"/>
    <w:rsid w:val="004B00E7"/>
    <w:rsid w:val="004B01B6"/>
    <w:rsid w:val="004B01CC"/>
    <w:rsid w:val="004B021D"/>
    <w:rsid w:val="004B023D"/>
    <w:rsid w:val="004B060F"/>
    <w:rsid w:val="004B069F"/>
    <w:rsid w:val="004B0ABA"/>
    <w:rsid w:val="004B0B2B"/>
    <w:rsid w:val="004B0BE1"/>
    <w:rsid w:val="004B0F42"/>
    <w:rsid w:val="004B0F98"/>
    <w:rsid w:val="004B1248"/>
    <w:rsid w:val="004B1469"/>
    <w:rsid w:val="004B15C8"/>
    <w:rsid w:val="004B15CC"/>
    <w:rsid w:val="004B173E"/>
    <w:rsid w:val="004B178B"/>
    <w:rsid w:val="004B188B"/>
    <w:rsid w:val="004B1993"/>
    <w:rsid w:val="004B1DED"/>
    <w:rsid w:val="004B203B"/>
    <w:rsid w:val="004B203C"/>
    <w:rsid w:val="004B218E"/>
    <w:rsid w:val="004B21DB"/>
    <w:rsid w:val="004B21EC"/>
    <w:rsid w:val="004B252B"/>
    <w:rsid w:val="004B2545"/>
    <w:rsid w:val="004B2698"/>
    <w:rsid w:val="004B28C7"/>
    <w:rsid w:val="004B2C06"/>
    <w:rsid w:val="004B2C7A"/>
    <w:rsid w:val="004B2DF4"/>
    <w:rsid w:val="004B2F1C"/>
    <w:rsid w:val="004B2FF8"/>
    <w:rsid w:val="004B3115"/>
    <w:rsid w:val="004B313D"/>
    <w:rsid w:val="004B333A"/>
    <w:rsid w:val="004B33F1"/>
    <w:rsid w:val="004B33F6"/>
    <w:rsid w:val="004B3868"/>
    <w:rsid w:val="004B3DAF"/>
    <w:rsid w:val="004B40F2"/>
    <w:rsid w:val="004B416F"/>
    <w:rsid w:val="004B41CE"/>
    <w:rsid w:val="004B42D9"/>
    <w:rsid w:val="004B42DA"/>
    <w:rsid w:val="004B42FA"/>
    <w:rsid w:val="004B4608"/>
    <w:rsid w:val="004B4689"/>
    <w:rsid w:val="004B46D1"/>
    <w:rsid w:val="004B47C7"/>
    <w:rsid w:val="004B4933"/>
    <w:rsid w:val="004B4942"/>
    <w:rsid w:val="004B4AF8"/>
    <w:rsid w:val="004B4CD6"/>
    <w:rsid w:val="004B4D6C"/>
    <w:rsid w:val="004B4F6E"/>
    <w:rsid w:val="004B4F8E"/>
    <w:rsid w:val="004B5044"/>
    <w:rsid w:val="004B50AC"/>
    <w:rsid w:val="004B512B"/>
    <w:rsid w:val="004B5136"/>
    <w:rsid w:val="004B53DF"/>
    <w:rsid w:val="004B5592"/>
    <w:rsid w:val="004B5658"/>
    <w:rsid w:val="004B5ADB"/>
    <w:rsid w:val="004B5B64"/>
    <w:rsid w:val="004B5E3A"/>
    <w:rsid w:val="004B5F52"/>
    <w:rsid w:val="004B6344"/>
    <w:rsid w:val="004B63F5"/>
    <w:rsid w:val="004B6534"/>
    <w:rsid w:val="004B6632"/>
    <w:rsid w:val="004B69D9"/>
    <w:rsid w:val="004B69DD"/>
    <w:rsid w:val="004B6B15"/>
    <w:rsid w:val="004B6E7E"/>
    <w:rsid w:val="004B6F2F"/>
    <w:rsid w:val="004B6FEA"/>
    <w:rsid w:val="004B6FF3"/>
    <w:rsid w:val="004B73B0"/>
    <w:rsid w:val="004B750D"/>
    <w:rsid w:val="004B7539"/>
    <w:rsid w:val="004B7C12"/>
    <w:rsid w:val="004C007F"/>
    <w:rsid w:val="004C03C0"/>
    <w:rsid w:val="004C0663"/>
    <w:rsid w:val="004C07AC"/>
    <w:rsid w:val="004C0912"/>
    <w:rsid w:val="004C0A99"/>
    <w:rsid w:val="004C0BA0"/>
    <w:rsid w:val="004C0DE5"/>
    <w:rsid w:val="004C105F"/>
    <w:rsid w:val="004C10D3"/>
    <w:rsid w:val="004C1147"/>
    <w:rsid w:val="004C131D"/>
    <w:rsid w:val="004C1362"/>
    <w:rsid w:val="004C13E5"/>
    <w:rsid w:val="004C1AED"/>
    <w:rsid w:val="004C1B05"/>
    <w:rsid w:val="004C1BAC"/>
    <w:rsid w:val="004C1BAD"/>
    <w:rsid w:val="004C1E1B"/>
    <w:rsid w:val="004C1E34"/>
    <w:rsid w:val="004C2009"/>
    <w:rsid w:val="004C21FF"/>
    <w:rsid w:val="004C239B"/>
    <w:rsid w:val="004C255E"/>
    <w:rsid w:val="004C2646"/>
    <w:rsid w:val="004C2AB0"/>
    <w:rsid w:val="004C2EA7"/>
    <w:rsid w:val="004C2F32"/>
    <w:rsid w:val="004C344F"/>
    <w:rsid w:val="004C3634"/>
    <w:rsid w:val="004C3AB5"/>
    <w:rsid w:val="004C4039"/>
    <w:rsid w:val="004C4622"/>
    <w:rsid w:val="004C4701"/>
    <w:rsid w:val="004C496B"/>
    <w:rsid w:val="004C4D54"/>
    <w:rsid w:val="004C4D9F"/>
    <w:rsid w:val="004C4F2C"/>
    <w:rsid w:val="004C509A"/>
    <w:rsid w:val="004C531A"/>
    <w:rsid w:val="004C537D"/>
    <w:rsid w:val="004C547D"/>
    <w:rsid w:val="004C5498"/>
    <w:rsid w:val="004C5600"/>
    <w:rsid w:val="004C5682"/>
    <w:rsid w:val="004C5848"/>
    <w:rsid w:val="004C5996"/>
    <w:rsid w:val="004C5A04"/>
    <w:rsid w:val="004C5CF1"/>
    <w:rsid w:val="004C5D2B"/>
    <w:rsid w:val="004C5F5B"/>
    <w:rsid w:val="004C6387"/>
    <w:rsid w:val="004C644B"/>
    <w:rsid w:val="004C64A7"/>
    <w:rsid w:val="004C6548"/>
    <w:rsid w:val="004C6755"/>
    <w:rsid w:val="004C68FD"/>
    <w:rsid w:val="004C69E2"/>
    <w:rsid w:val="004C6A83"/>
    <w:rsid w:val="004C6ABF"/>
    <w:rsid w:val="004C6B7B"/>
    <w:rsid w:val="004C6E2D"/>
    <w:rsid w:val="004C6E4D"/>
    <w:rsid w:val="004C7134"/>
    <w:rsid w:val="004C71BA"/>
    <w:rsid w:val="004C722B"/>
    <w:rsid w:val="004C7292"/>
    <w:rsid w:val="004C73B9"/>
    <w:rsid w:val="004C7747"/>
    <w:rsid w:val="004C797E"/>
    <w:rsid w:val="004C7A9A"/>
    <w:rsid w:val="004C7C20"/>
    <w:rsid w:val="004C7DF4"/>
    <w:rsid w:val="004D00B3"/>
    <w:rsid w:val="004D06F1"/>
    <w:rsid w:val="004D0848"/>
    <w:rsid w:val="004D0C55"/>
    <w:rsid w:val="004D0D3F"/>
    <w:rsid w:val="004D1098"/>
    <w:rsid w:val="004D1157"/>
    <w:rsid w:val="004D12CF"/>
    <w:rsid w:val="004D12FF"/>
    <w:rsid w:val="004D1507"/>
    <w:rsid w:val="004D1701"/>
    <w:rsid w:val="004D1911"/>
    <w:rsid w:val="004D19EF"/>
    <w:rsid w:val="004D1A4B"/>
    <w:rsid w:val="004D1BC3"/>
    <w:rsid w:val="004D1CAB"/>
    <w:rsid w:val="004D1D96"/>
    <w:rsid w:val="004D24DF"/>
    <w:rsid w:val="004D2591"/>
    <w:rsid w:val="004D26D3"/>
    <w:rsid w:val="004D2927"/>
    <w:rsid w:val="004D2972"/>
    <w:rsid w:val="004D2975"/>
    <w:rsid w:val="004D2A1A"/>
    <w:rsid w:val="004D2E42"/>
    <w:rsid w:val="004D2F84"/>
    <w:rsid w:val="004D3339"/>
    <w:rsid w:val="004D33B4"/>
    <w:rsid w:val="004D3723"/>
    <w:rsid w:val="004D3841"/>
    <w:rsid w:val="004D3A78"/>
    <w:rsid w:val="004D3B14"/>
    <w:rsid w:val="004D3B79"/>
    <w:rsid w:val="004D3E43"/>
    <w:rsid w:val="004D3ECB"/>
    <w:rsid w:val="004D4000"/>
    <w:rsid w:val="004D40AE"/>
    <w:rsid w:val="004D416A"/>
    <w:rsid w:val="004D4484"/>
    <w:rsid w:val="004D480E"/>
    <w:rsid w:val="004D4A65"/>
    <w:rsid w:val="004D4ACF"/>
    <w:rsid w:val="004D4B77"/>
    <w:rsid w:val="004D5182"/>
    <w:rsid w:val="004D53C0"/>
    <w:rsid w:val="004D56DB"/>
    <w:rsid w:val="004D57BA"/>
    <w:rsid w:val="004D58A7"/>
    <w:rsid w:val="004D5B1A"/>
    <w:rsid w:val="004D5EC9"/>
    <w:rsid w:val="004D5F89"/>
    <w:rsid w:val="004D5FE1"/>
    <w:rsid w:val="004D609F"/>
    <w:rsid w:val="004D61C4"/>
    <w:rsid w:val="004D62F8"/>
    <w:rsid w:val="004D63E8"/>
    <w:rsid w:val="004D64B0"/>
    <w:rsid w:val="004D6586"/>
    <w:rsid w:val="004D66D5"/>
    <w:rsid w:val="004D6DF8"/>
    <w:rsid w:val="004D6FA0"/>
    <w:rsid w:val="004D700B"/>
    <w:rsid w:val="004D7103"/>
    <w:rsid w:val="004D72AC"/>
    <w:rsid w:val="004D7553"/>
    <w:rsid w:val="004D77E2"/>
    <w:rsid w:val="004D7819"/>
    <w:rsid w:val="004D7DE5"/>
    <w:rsid w:val="004E008C"/>
    <w:rsid w:val="004E02AD"/>
    <w:rsid w:val="004E0334"/>
    <w:rsid w:val="004E0394"/>
    <w:rsid w:val="004E04BC"/>
    <w:rsid w:val="004E09A0"/>
    <w:rsid w:val="004E0E06"/>
    <w:rsid w:val="004E1286"/>
    <w:rsid w:val="004E1653"/>
    <w:rsid w:val="004E1783"/>
    <w:rsid w:val="004E19F1"/>
    <w:rsid w:val="004E1D04"/>
    <w:rsid w:val="004E1ECB"/>
    <w:rsid w:val="004E20BD"/>
    <w:rsid w:val="004E2264"/>
    <w:rsid w:val="004E2292"/>
    <w:rsid w:val="004E2459"/>
    <w:rsid w:val="004E2479"/>
    <w:rsid w:val="004E24CA"/>
    <w:rsid w:val="004E278B"/>
    <w:rsid w:val="004E290E"/>
    <w:rsid w:val="004E292D"/>
    <w:rsid w:val="004E2A0E"/>
    <w:rsid w:val="004E2A40"/>
    <w:rsid w:val="004E2B4F"/>
    <w:rsid w:val="004E2BD6"/>
    <w:rsid w:val="004E2CBA"/>
    <w:rsid w:val="004E2DE2"/>
    <w:rsid w:val="004E2E3D"/>
    <w:rsid w:val="004E3233"/>
    <w:rsid w:val="004E332D"/>
    <w:rsid w:val="004E3490"/>
    <w:rsid w:val="004E3725"/>
    <w:rsid w:val="004E38C4"/>
    <w:rsid w:val="004E3953"/>
    <w:rsid w:val="004E39F5"/>
    <w:rsid w:val="004E3A86"/>
    <w:rsid w:val="004E3B05"/>
    <w:rsid w:val="004E3B47"/>
    <w:rsid w:val="004E3BE9"/>
    <w:rsid w:val="004E3CC7"/>
    <w:rsid w:val="004E4025"/>
    <w:rsid w:val="004E4409"/>
    <w:rsid w:val="004E44D0"/>
    <w:rsid w:val="004E45CE"/>
    <w:rsid w:val="004E4698"/>
    <w:rsid w:val="004E46DA"/>
    <w:rsid w:val="004E48EA"/>
    <w:rsid w:val="004E49C1"/>
    <w:rsid w:val="004E4AA4"/>
    <w:rsid w:val="004E4D7A"/>
    <w:rsid w:val="004E4F34"/>
    <w:rsid w:val="004E4F98"/>
    <w:rsid w:val="004E513C"/>
    <w:rsid w:val="004E5673"/>
    <w:rsid w:val="004E57B0"/>
    <w:rsid w:val="004E58F9"/>
    <w:rsid w:val="004E5B81"/>
    <w:rsid w:val="004E6228"/>
    <w:rsid w:val="004E643F"/>
    <w:rsid w:val="004E6563"/>
    <w:rsid w:val="004E6969"/>
    <w:rsid w:val="004E6D30"/>
    <w:rsid w:val="004E6E9E"/>
    <w:rsid w:val="004E6EB2"/>
    <w:rsid w:val="004E6F33"/>
    <w:rsid w:val="004E6F91"/>
    <w:rsid w:val="004E7030"/>
    <w:rsid w:val="004E70C7"/>
    <w:rsid w:val="004E70E5"/>
    <w:rsid w:val="004E73DA"/>
    <w:rsid w:val="004E74A6"/>
    <w:rsid w:val="004E77DE"/>
    <w:rsid w:val="004E794B"/>
    <w:rsid w:val="004E7973"/>
    <w:rsid w:val="004E7AD8"/>
    <w:rsid w:val="004E7B53"/>
    <w:rsid w:val="004E7FC1"/>
    <w:rsid w:val="004E7FFA"/>
    <w:rsid w:val="004F0130"/>
    <w:rsid w:val="004F020C"/>
    <w:rsid w:val="004F05BA"/>
    <w:rsid w:val="004F08E5"/>
    <w:rsid w:val="004F0988"/>
    <w:rsid w:val="004F0BB0"/>
    <w:rsid w:val="004F1194"/>
    <w:rsid w:val="004F123E"/>
    <w:rsid w:val="004F1503"/>
    <w:rsid w:val="004F1505"/>
    <w:rsid w:val="004F1820"/>
    <w:rsid w:val="004F18ED"/>
    <w:rsid w:val="004F1A31"/>
    <w:rsid w:val="004F1A8A"/>
    <w:rsid w:val="004F1B9A"/>
    <w:rsid w:val="004F1DDD"/>
    <w:rsid w:val="004F1DEB"/>
    <w:rsid w:val="004F1DF2"/>
    <w:rsid w:val="004F1E0F"/>
    <w:rsid w:val="004F1E73"/>
    <w:rsid w:val="004F1FDD"/>
    <w:rsid w:val="004F2284"/>
    <w:rsid w:val="004F2292"/>
    <w:rsid w:val="004F27C4"/>
    <w:rsid w:val="004F28FD"/>
    <w:rsid w:val="004F29A0"/>
    <w:rsid w:val="004F2B22"/>
    <w:rsid w:val="004F2C49"/>
    <w:rsid w:val="004F2C61"/>
    <w:rsid w:val="004F2F45"/>
    <w:rsid w:val="004F2F47"/>
    <w:rsid w:val="004F2F6A"/>
    <w:rsid w:val="004F3176"/>
    <w:rsid w:val="004F31D9"/>
    <w:rsid w:val="004F37B7"/>
    <w:rsid w:val="004F3A42"/>
    <w:rsid w:val="004F3B36"/>
    <w:rsid w:val="004F3CB6"/>
    <w:rsid w:val="004F4133"/>
    <w:rsid w:val="004F434E"/>
    <w:rsid w:val="004F4392"/>
    <w:rsid w:val="004F49E3"/>
    <w:rsid w:val="004F4C46"/>
    <w:rsid w:val="004F4E7C"/>
    <w:rsid w:val="004F4ECE"/>
    <w:rsid w:val="004F5070"/>
    <w:rsid w:val="004F528A"/>
    <w:rsid w:val="004F5405"/>
    <w:rsid w:val="004F54AE"/>
    <w:rsid w:val="004F5659"/>
    <w:rsid w:val="004F579F"/>
    <w:rsid w:val="004F596E"/>
    <w:rsid w:val="004F598E"/>
    <w:rsid w:val="004F59D2"/>
    <w:rsid w:val="004F5A3B"/>
    <w:rsid w:val="004F5C89"/>
    <w:rsid w:val="004F5D81"/>
    <w:rsid w:val="004F5D89"/>
    <w:rsid w:val="004F6079"/>
    <w:rsid w:val="004F60A8"/>
    <w:rsid w:val="004F610F"/>
    <w:rsid w:val="004F629B"/>
    <w:rsid w:val="004F6307"/>
    <w:rsid w:val="004F6370"/>
    <w:rsid w:val="004F64A7"/>
    <w:rsid w:val="004F64F3"/>
    <w:rsid w:val="004F653E"/>
    <w:rsid w:val="004F66B9"/>
    <w:rsid w:val="004F6798"/>
    <w:rsid w:val="004F6837"/>
    <w:rsid w:val="004F689F"/>
    <w:rsid w:val="004F6A63"/>
    <w:rsid w:val="004F6A83"/>
    <w:rsid w:val="004F6BE9"/>
    <w:rsid w:val="004F6D51"/>
    <w:rsid w:val="004F6DF3"/>
    <w:rsid w:val="004F6E07"/>
    <w:rsid w:val="004F6F30"/>
    <w:rsid w:val="004F703A"/>
    <w:rsid w:val="004F772E"/>
    <w:rsid w:val="004F7733"/>
    <w:rsid w:val="004F7875"/>
    <w:rsid w:val="004F7A26"/>
    <w:rsid w:val="004F7C69"/>
    <w:rsid w:val="004F7DAB"/>
    <w:rsid w:val="004F7E6E"/>
    <w:rsid w:val="005001B4"/>
    <w:rsid w:val="00500399"/>
    <w:rsid w:val="00500436"/>
    <w:rsid w:val="0050043C"/>
    <w:rsid w:val="005006A8"/>
    <w:rsid w:val="00500728"/>
    <w:rsid w:val="005007C6"/>
    <w:rsid w:val="00500B06"/>
    <w:rsid w:val="00500BD1"/>
    <w:rsid w:val="00500C13"/>
    <w:rsid w:val="00500C78"/>
    <w:rsid w:val="00500CD4"/>
    <w:rsid w:val="00500D45"/>
    <w:rsid w:val="00500DBE"/>
    <w:rsid w:val="0050128B"/>
    <w:rsid w:val="0050135A"/>
    <w:rsid w:val="00501424"/>
    <w:rsid w:val="0050145C"/>
    <w:rsid w:val="00501492"/>
    <w:rsid w:val="0050150A"/>
    <w:rsid w:val="00501941"/>
    <w:rsid w:val="00501B6C"/>
    <w:rsid w:val="00501BB1"/>
    <w:rsid w:val="00501BF4"/>
    <w:rsid w:val="00501C25"/>
    <w:rsid w:val="00501DF2"/>
    <w:rsid w:val="00501EC9"/>
    <w:rsid w:val="00501EFD"/>
    <w:rsid w:val="00501F9B"/>
    <w:rsid w:val="005024B1"/>
    <w:rsid w:val="005027D0"/>
    <w:rsid w:val="00502870"/>
    <w:rsid w:val="0050291C"/>
    <w:rsid w:val="00502BEC"/>
    <w:rsid w:val="00502DB1"/>
    <w:rsid w:val="00502EA9"/>
    <w:rsid w:val="0050309B"/>
    <w:rsid w:val="005030D5"/>
    <w:rsid w:val="00503162"/>
    <w:rsid w:val="0050319A"/>
    <w:rsid w:val="00503252"/>
    <w:rsid w:val="005033A1"/>
    <w:rsid w:val="00503478"/>
    <w:rsid w:val="00503585"/>
    <w:rsid w:val="005037FB"/>
    <w:rsid w:val="00503A3C"/>
    <w:rsid w:val="00503D07"/>
    <w:rsid w:val="00503EFD"/>
    <w:rsid w:val="00503FCE"/>
    <w:rsid w:val="005041CA"/>
    <w:rsid w:val="005041D3"/>
    <w:rsid w:val="0050454E"/>
    <w:rsid w:val="00504A1B"/>
    <w:rsid w:val="00504E01"/>
    <w:rsid w:val="00504E9A"/>
    <w:rsid w:val="00504EED"/>
    <w:rsid w:val="00505207"/>
    <w:rsid w:val="00505211"/>
    <w:rsid w:val="00505462"/>
    <w:rsid w:val="00505517"/>
    <w:rsid w:val="00505817"/>
    <w:rsid w:val="0050588D"/>
    <w:rsid w:val="005059CD"/>
    <w:rsid w:val="00505A5A"/>
    <w:rsid w:val="00505C17"/>
    <w:rsid w:val="00505CAC"/>
    <w:rsid w:val="00505CCF"/>
    <w:rsid w:val="00505F86"/>
    <w:rsid w:val="0050621B"/>
    <w:rsid w:val="00506314"/>
    <w:rsid w:val="00506442"/>
    <w:rsid w:val="0050654C"/>
    <w:rsid w:val="0050666D"/>
    <w:rsid w:val="0050672E"/>
    <w:rsid w:val="00506953"/>
    <w:rsid w:val="00506BCD"/>
    <w:rsid w:val="00506C99"/>
    <w:rsid w:val="00506F60"/>
    <w:rsid w:val="00507163"/>
    <w:rsid w:val="0050740B"/>
    <w:rsid w:val="00507441"/>
    <w:rsid w:val="005075E8"/>
    <w:rsid w:val="00507781"/>
    <w:rsid w:val="0050797F"/>
    <w:rsid w:val="00507A37"/>
    <w:rsid w:val="00507D4F"/>
    <w:rsid w:val="00507E69"/>
    <w:rsid w:val="00510148"/>
    <w:rsid w:val="005101C2"/>
    <w:rsid w:val="005102A1"/>
    <w:rsid w:val="0051045E"/>
    <w:rsid w:val="00510629"/>
    <w:rsid w:val="00510675"/>
    <w:rsid w:val="00510720"/>
    <w:rsid w:val="005109BC"/>
    <w:rsid w:val="005109C0"/>
    <w:rsid w:val="00510B62"/>
    <w:rsid w:val="00510E2F"/>
    <w:rsid w:val="00510F17"/>
    <w:rsid w:val="0051106D"/>
    <w:rsid w:val="005110FD"/>
    <w:rsid w:val="00511191"/>
    <w:rsid w:val="00511250"/>
    <w:rsid w:val="0051133E"/>
    <w:rsid w:val="005113AC"/>
    <w:rsid w:val="00511461"/>
    <w:rsid w:val="005119DB"/>
    <w:rsid w:val="00511B51"/>
    <w:rsid w:val="00511C9F"/>
    <w:rsid w:val="00511E7C"/>
    <w:rsid w:val="00511EF4"/>
    <w:rsid w:val="00511F69"/>
    <w:rsid w:val="00511FF5"/>
    <w:rsid w:val="00512125"/>
    <w:rsid w:val="00512145"/>
    <w:rsid w:val="005121A7"/>
    <w:rsid w:val="005122DB"/>
    <w:rsid w:val="0051245C"/>
    <w:rsid w:val="00512489"/>
    <w:rsid w:val="00512943"/>
    <w:rsid w:val="00512D97"/>
    <w:rsid w:val="00512F10"/>
    <w:rsid w:val="005130A0"/>
    <w:rsid w:val="005131C4"/>
    <w:rsid w:val="0051343C"/>
    <w:rsid w:val="00513681"/>
    <w:rsid w:val="00513A17"/>
    <w:rsid w:val="00513B8A"/>
    <w:rsid w:val="00513CB7"/>
    <w:rsid w:val="00513EEC"/>
    <w:rsid w:val="00513F46"/>
    <w:rsid w:val="0051401F"/>
    <w:rsid w:val="00514169"/>
    <w:rsid w:val="0051420E"/>
    <w:rsid w:val="00514281"/>
    <w:rsid w:val="005142EC"/>
    <w:rsid w:val="005142F9"/>
    <w:rsid w:val="005146CD"/>
    <w:rsid w:val="005148FB"/>
    <w:rsid w:val="00514A0E"/>
    <w:rsid w:val="00514AD5"/>
    <w:rsid w:val="00514AD7"/>
    <w:rsid w:val="00514B93"/>
    <w:rsid w:val="00514BF2"/>
    <w:rsid w:val="00514D30"/>
    <w:rsid w:val="00514E77"/>
    <w:rsid w:val="00515170"/>
    <w:rsid w:val="00515194"/>
    <w:rsid w:val="00515450"/>
    <w:rsid w:val="0051549A"/>
    <w:rsid w:val="00515527"/>
    <w:rsid w:val="0051580D"/>
    <w:rsid w:val="00515CAB"/>
    <w:rsid w:val="00515D12"/>
    <w:rsid w:val="00515DD8"/>
    <w:rsid w:val="00515E8D"/>
    <w:rsid w:val="00515ED7"/>
    <w:rsid w:val="00515EFC"/>
    <w:rsid w:val="00515F60"/>
    <w:rsid w:val="00515FC7"/>
    <w:rsid w:val="00516232"/>
    <w:rsid w:val="00516432"/>
    <w:rsid w:val="00516459"/>
    <w:rsid w:val="005166F0"/>
    <w:rsid w:val="005167B0"/>
    <w:rsid w:val="005167E2"/>
    <w:rsid w:val="00516832"/>
    <w:rsid w:val="00516C15"/>
    <w:rsid w:val="00516E29"/>
    <w:rsid w:val="00516EA0"/>
    <w:rsid w:val="00516FE5"/>
    <w:rsid w:val="00517044"/>
    <w:rsid w:val="00517242"/>
    <w:rsid w:val="005173CF"/>
    <w:rsid w:val="0051766A"/>
    <w:rsid w:val="0051770A"/>
    <w:rsid w:val="00517766"/>
    <w:rsid w:val="00517D1F"/>
    <w:rsid w:val="00520019"/>
    <w:rsid w:val="005207B0"/>
    <w:rsid w:val="00520994"/>
    <w:rsid w:val="00520AF5"/>
    <w:rsid w:val="00520CA6"/>
    <w:rsid w:val="00520E8F"/>
    <w:rsid w:val="00520EE3"/>
    <w:rsid w:val="0052102E"/>
    <w:rsid w:val="005210FF"/>
    <w:rsid w:val="0052136C"/>
    <w:rsid w:val="00521499"/>
    <w:rsid w:val="00521582"/>
    <w:rsid w:val="005216AB"/>
    <w:rsid w:val="00521B14"/>
    <w:rsid w:val="00521BD6"/>
    <w:rsid w:val="00521C36"/>
    <w:rsid w:val="005221B7"/>
    <w:rsid w:val="00522311"/>
    <w:rsid w:val="00522583"/>
    <w:rsid w:val="005225F3"/>
    <w:rsid w:val="0052264A"/>
    <w:rsid w:val="005229B3"/>
    <w:rsid w:val="005229FF"/>
    <w:rsid w:val="00522B3F"/>
    <w:rsid w:val="00522BA6"/>
    <w:rsid w:val="00522C06"/>
    <w:rsid w:val="00523251"/>
    <w:rsid w:val="00523471"/>
    <w:rsid w:val="00523668"/>
    <w:rsid w:val="00523825"/>
    <w:rsid w:val="00523B56"/>
    <w:rsid w:val="00523C71"/>
    <w:rsid w:val="00523D73"/>
    <w:rsid w:val="00523E5B"/>
    <w:rsid w:val="005241A5"/>
    <w:rsid w:val="00524357"/>
    <w:rsid w:val="005243F4"/>
    <w:rsid w:val="0052459A"/>
    <w:rsid w:val="0052461C"/>
    <w:rsid w:val="00524716"/>
    <w:rsid w:val="0052479B"/>
    <w:rsid w:val="005249EF"/>
    <w:rsid w:val="00524A41"/>
    <w:rsid w:val="00524CD6"/>
    <w:rsid w:val="00524FC5"/>
    <w:rsid w:val="005250CB"/>
    <w:rsid w:val="00525231"/>
    <w:rsid w:val="0052529A"/>
    <w:rsid w:val="0052529B"/>
    <w:rsid w:val="005253D7"/>
    <w:rsid w:val="00525601"/>
    <w:rsid w:val="0052595A"/>
    <w:rsid w:val="00525C57"/>
    <w:rsid w:val="00525D65"/>
    <w:rsid w:val="0052648E"/>
    <w:rsid w:val="005269AA"/>
    <w:rsid w:val="00526B9D"/>
    <w:rsid w:val="00526BED"/>
    <w:rsid w:val="00526CAE"/>
    <w:rsid w:val="00526F1C"/>
    <w:rsid w:val="00526F34"/>
    <w:rsid w:val="005270C9"/>
    <w:rsid w:val="00527176"/>
    <w:rsid w:val="005271B4"/>
    <w:rsid w:val="00527215"/>
    <w:rsid w:val="005274A5"/>
    <w:rsid w:val="005274AD"/>
    <w:rsid w:val="005274EA"/>
    <w:rsid w:val="005277EB"/>
    <w:rsid w:val="00527BCD"/>
    <w:rsid w:val="00527ECF"/>
    <w:rsid w:val="00530172"/>
    <w:rsid w:val="005301AB"/>
    <w:rsid w:val="00530530"/>
    <w:rsid w:val="005306AE"/>
    <w:rsid w:val="005306C7"/>
    <w:rsid w:val="0053087D"/>
    <w:rsid w:val="0053090B"/>
    <w:rsid w:val="00530A37"/>
    <w:rsid w:val="00530A64"/>
    <w:rsid w:val="00530BE5"/>
    <w:rsid w:val="00530CE4"/>
    <w:rsid w:val="00530E7A"/>
    <w:rsid w:val="00530F2F"/>
    <w:rsid w:val="00530F3F"/>
    <w:rsid w:val="00530F6E"/>
    <w:rsid w:val="00531039"/>
    <w:rsid w:val="0053143A"/>
    <w:rsid w:val="0053146A"/>
    <w:rsid w:val="00531483"/>
    <w:rsid w:val="00531847"/>
    <w:rsid w:val="00531B82"/>
    <w:rsid w:val="00531D51"/>
    <w:rsid w:val="00531DA6"/>
    <w:rsid w:val="00531DBC"/>
    <w:rsid w:val="00531F4B"/>
    <w:rsid w:val="00531F5A"/>
    <w:rsid w:val="00532344"/>
    <w:rsid w:val="005323BA"/>
    <w:rsid w:val="00532466"/>
    <w:rsid w:val="00532577"/>
    <w:rsid w:val="005327E5"/>
    <w:rsid w:val="00532BBB"/>
    <w:rsid w:val="00532CB8"/>
    <w:rsid w:val="00532CCF"/>
    <w:rsid w:val="00532FE3"/>
    <w:rsid w:val="00533323"/>
    <w:rsid w:val="005335DA"/>
    <w:rsid w:val="005335EF"/>
    <w:rsid w:val="00533678"/>
    <w:rsid w:val="00533796"/>
    <w:rsid w:val="005338C2"/>
    <w:rsid w:val="0053390B"/>
    <w:rsid w:val="00533D1E"/>
    <w:rsid w:val="00533D69"/>
    <w:rsid w:val="00533D93"/>
    <w:rsid w:val="005340FD"/>
    <w:rsid w:val="00534138"/>
    <w:rsid w:val="00534179"/>
    <w:rsid w:val="0053420D"/>
    <w:rsid w:val="005343AD"/>
    <w:rsid w:val="0053447F"/>
    <w:rsid w:val="00534564"/>
    <w:rsid w:val="0053479D"/>
    <w:rsid w:val="00534A01"/>
    <w:rsid w:val="00534A58"/>
    <w:rsid w:val="00534B1F"/>
    <w:rsid w:val="00534BA4"/>
    <w:rsid w:val="00534D61"/>
    <w:rsid w:val="00534D63"/>
    <w:rsid w:val="00534EA4"/>
    <w:rsid w:val="00534F49"/>
    <w:rsid w:val="00534F4D"/>
    <w:rsid w:val="00535073"/>
    <w:rsid w:val="005350B0"/>
    <w:rsid w:val="0053514E"/>
    <w:rsid w:val="00535195"/>
    <w:rsid w:val="00535205"/>
    <w:rsid w:val="00535270"/>
    <w:rsid w:val="00535517"/>
    <w:rsid w:val="00535577"/>
    <w:rsid w:val="0053572B"/>
    <w:rsid w:val="00535739"/>
    <w:rsid w:val="005357C7"/>
    <w:rsid w:val="00535954"/>
    <w:rsid w:val="0053598A"/>
    <w:rsid w:val="00535B9E"/>
    <w:rsid w:val="00535C80"/>
    <w:rsid w:val="005363CC"/>
    <w:rsid w:val="005364D5"/>
    <w:rsid w:val="005364F5"/>
    <w:rsid w:val="0053666B"/>
    <w:rsid w:val="0053676E"/>
    <w:rsid w:val="00536A39"/>
    <w:rsid w:val="00536CB6"/>
    <w:rsid w:val="00536DBE"/>
    <w:rsid w:val="00536EFE"/>
    <w:rsid w:val="00536FC9"/>
    <w:rsid w:val="00537086"/>
    <w:rsid w:val="005370A3"/>
    <w:rsid w:val="005373D9"/>
    <w:rsid w:val="0053743F"/>
    <w:rsid w:val="0053749D"/>
    <w:rsid w:val="005374A1"/>
    <w:rsid w:val="005374BC"/>
    <w:rsid w:val="00537633"/>
    <w:rsid w:val="0053770C"/>
    <w:rsid w:val="005378CC"/>
    <w:rsid w:val="00537BCF"/>
    <w:rsid w:val="005401B9"/>
    <w:rsid w:val="005401C1"/>
    <w:rsid w:val="005402B5"/>
    <w:rsid w:val="00540479"/>
    <w:rsid w:val="0054071D"/>
    <w:rsid w:val="00540837"/>
    <w:rsid w:val="00540D60"/>
    <w:rsid w:val="00540F8D"/>
    <w:rsid w:val="0054141F"/>
    <w:rsid w:val="0054150B"/>
    <w:rsid w:val="0054157C"/>
    <w:rsid w:val="005415C6"/>
    <w:rsid w:val="005415C9"/>
    <w:rsid w:val="005416BB"/>
    <w:rsid w:val="005417A8"/>
    <w:rsid w:val="005417CF"/>
    <w:rsid w:val="005417DA"/>
    <w:rsid w:val="00541808"/>
    <w:rsid w:val="005418C8"/>
    <w:rsid w:val="00541C76"/>
    <w:rsid w:val="00541D0F"/>
    <w:rsid w:val="00541D5C"/>
    <w:rsid w:val="00541D68"/>
    <w:rsid w:val="00541E01"/>
    <w:rsid w:val="00541EEE"/>
    <w:rsid w:val="00541F63"/>
    <w:rsid w:val="005420C8"/>
    <w:rsid w:val="00542181"/>
    <w:rsid w:val="005422E4"/>
    <w:rsid w:val="005422F3"/>
    <w:rsid w:val="005424CA"/>
    <w:rsid w:val="00542628"/>
    <w:rsid w:val="005428A1"/>
    <w:rsid w:val="00542940"/>
    <w:rsid w:val="0054296D"/>
    <w:rsid w:val="00542A8A"/>
    <w:rsid w:val="005430BD"/>
    <w:rsid w:val="005430C9"/>
    <w:rsid w:val="00543177"/>
    <w:rsid w:val="0054320C"/>
    <w:rsid w:val="005433BF"/>
    <w:rsid w:val="005434A8"/>
    <w:rsid w:val="005437D7"/>
    <w:rsid w:val="005437EF"/>
    <w:rsid w:val="005438F2"/>
    <w:rsid w:val="00543DAB"/>
    <w:rsid w:val="00543F15"/>
    <w:rsid w:val="00544135"/>
    <w:rsid w:val="00544327"/>
    <w:rsid w:val="00544403"/>
    <w:rsid w:val="00544448"/>
    <w:rsid w:val="0054445E"/>
    <w:rsid w:val="00544509"/>
    <w:rsid w:val="0054460A"/>
    <w:rsid w:val="0054462D"/>
    <w:rsid w:val="0054477E"/>
    <w:rsid w:val="005448D6"/>
    <w:rsid w:val="00544901"/>
    <w:rsid w:val="00544AF0"/>
    <w:rsid w:val="00544B2F"/>
    <w:rsid w:val="00544C71"/>
    <w:rsid w:val="00544D2E"/>
    <w:rsid w:val="005450BB"/>
    <w:rsid w:val="0054520D"/>
    <w:rsid w:val="005452B3"/>
    <w:rsid w:val="00545342"/>
    <w:rsid w:val="00545529"/>
    <w:rsid w:val="00545579"/>
    <w:rsid w:val="00545597"/>
    <w:rsid w:val="005455D1"/>
    <w:rsid w:val="00545600"/>
    <w:rsid w:val="005456A4"/>
    <w:rsid w:val="00545825"/>
    <w:rsid w:val="00545A19"/>
    <w:rsid w:val="00545A99"/>
    <w:rsid w:val="00545AC8"/>
    <w:rsid w:val="00545D59"/>
    <w:rsid w:val="00545E36"/>
    <w:rsid w:val="00546014"/>
    <w:rsid w:val="0054607A"/>
    <w:rsid w:val="00546425"/>
    <w:rsid w:val="00546778"/>
    <w:rsid w:val="00546925"/>
    <w:rsid w:val="00546BF2"/>
    <w:rsid w:val="00546BF8"/>
    <w:rsid w:val="00546E73"/>
    <w:rsid w:val="00546E95"/>
    <w:rsid w:val="00546FAC"/>
    <w:rsid w:val="00547155"/>
    <w:rsid w:val="0054721A"/>
    <w:rsid w:val="00547360"/>
    <w:rsid w:val="00547597"/>
    <w:rsid w:val="005475ED"/>
    <w:rsid w:val="0054766C"/>
    <w:rsid w:val="0054773C"/>
    <w:rsid w:val="00547820"/>
    <w:rsid w:val="00547942"/>
    <w:rsid w:val="005479FE"/>
    <w:rsid w:val="00547E9A"/>
    <w:rsid w:val="00547F14"/>
    <w:rsid w:val="00550134"/>
    <w:rsid w:val="005505CB"/>
    <w:rsid w:val="005508D5"/>
    <w:rsid w:val="0055096F"/>
    <w:rsid w:val="00550A24"/>
    <w:rsid w:val="00550D75"/>
    <w:rsid w:val="00550DB7"/>
    <w:rsid w:val="00550E63"/>
    <w:rsid w:val="00550F13"/>
    <w:rsid w:val="00550F24"/>
    <w:rsid w:val="00550F3B"/>
    <w:rsid w:val="0055122B"/>
    <w:rsid w:val="005512C7"/>
    <w:rsid w:val="005513F0"/>
    <w:rsid w:val="005514F0"/>
    <w:rsid w:val="00551541"/>
    <w:rsid w:val="00551927"/>
    <w:rsid w:val="00551958"/>
    <w:rsid w:val="00551C68"/>
    <w:rsid w:val="00551D3D"/>
    <w:rsid w:val="0055231C"/>
    <w:rsid w:val="005523D9"/>
    <w:rsid w:val="005524AE"/>
    <w:rsid w:val="0055257B"/>
    <w:rsid w:val="00552CDA"/>
    <w:rsid w:val="00552CFD"/>
    <w:rsid w:val="005531D2"/>
    <w:rsid w:val="0055325E"/>
    <w:rsid w:val="0055336C"/>
    <w:rsid w:val="005535BD"/>
    <w:rsid w:val="005537B1"/>
    <w:rsid w:val="005537F5"/>
    <w:rsid w:val="005538CE"/>
    <w:rsid w:val="005538D5"/>
    <w:rsid w:val="00553E75"/>
    <w:rsid w:val="00554090"/>
    <w:rsid w:val="00554306"/>
    <w:rsid w:val="00554311"/>
    <w:rsid w:val="005544FC"/>
    <w:rsid w:val="00554542"/>
    <w:rsid w:val="005545ED"/>
    <w:rsid w:val="005547EA"/>
    <w:rsid w:val="00554805"/>
    <w:rsid w:val="0055484A"/>
    <w:rsid w:val="00554924"/>
    <w:rsid w:val="00554D84"/>
    <w:rsid w:val="00554DE6"/>
    <w:rsid w:val="00555001"/>
    <w:rsid w:val="005551C9"/>
    <w:rsid w:val="005552C3"/>
    <w:rsid w:val="00555607"/>
    <w:rsid w:val="00555806"/>
    <w:rsid w:val="0055581C"/>
    <w:rsid w:val="00555A1A"/>
    <w:rsid w:val="00555B0F"/>
    <w:rsid w:val="00555B14"/>
    <w:rsid w:val="00555B6F"/>
    <w:rsid w:val="0055628A"/>
    <w:rsid w:val="005562B5"/>
    <w:rsid w:val="005563C6"/>
    <w:rsid w:val="00556586"/>
    <w:rsid w:val="005566AF"/>
    <w:rsid w:val="005566D4"/>
    <w:rsid w:val="005567DC"/>
    <w:rsid w:val="00556852"/>
    <w:rsid w:val="005569DA"/>
    <w:rsid w:val="00556A82"/>
    <w:rsid w:val="00556DED"/>
    <w:rsid w:val="00557230"/>
    <w:rsid w:val="005572B8"/>
    <w:rsid w:val="0055748E"/>
    <w:rsid w:val="0055749D"/>
    <w:rsid w:val="00557707"/>
    <w:rsid w:val="0055791F"/>
    <w:rsid w:val="00557A36"/>
    <w:rsid w:val="00557B56"/>
    <w:rsid w:val="00557C10"/>
    <w:rsid w:val="00557C37"/>
    <w:rsid w:val="005603B8"/>
    <w:rsid w:val="0056041C"/>
    <w:rsid w:val="00560748"/>
    <w:rsid w:val="005609B6"/>
    <w:rsid w:val="00560A5C"/>
    <w:rsid w:val="00560E9F"/>
    <w:rsid w:val="00560FB6"/>
    <w:rsid w:val="005610A2"/>
    <w:rsid w:val="005610AD"/>
    <w:rsid w:val="00561229"/>
    <w:rsid w:val="00561252"/>
    <w:rsid w:val="005612BB"/>
    <w:rsid w:val="00561352"/>
    <w:rsid w:val="0056158B"/>
    <w:rsid w:val="0056158F"/>
    <w:rsid w:val="00561617"/>
    <w:rsid w:val="0056177D"/>
    <w:rsid w:val="00561795"/>
    <w:rsid w:val="00561801"/>
    <w:rsid w:val="00561852"/>
    <w:rsid w:val="005618E2"/>
    <w:rsid w:val="0056197D"/>
    <w:rsid w:val="00561B10"/>
    <w:rsid w:val="00561F1B"/>
    <w:rsid w:val="00561F3C"/>
    <w:rsid w:val="00561FB0"/>
    <w:rsid w:val="00561FCB"/>
    <w:rsid w:val="00561FE9"/>
    <w:rsid w:val="0056202E"/>
    <w:rsid w:val="005620F8"/>
    <w:rsid w:val="0056226E"/>
    <w:rsid w:val="00562432"/>
    <w:rsid w:val="00562853"/>
    <w:rsid w:val="00562D12"/>
    <w:rsid w:val="00562D37"/>
    <w:rsid w:val="00562D4E"/>
    <w:rsid w:val="00562E45"/>
    <w:rsid w:val="00562F35"/>
    <w:rsid w:val="0056309F"/>
    <w:rsid w:val="0056335D"/>
    <w:rsid w:val="005633F8"/>
    <w:rsid w:val="005634B9"/>
    <w:rsid w:val="00563575"/>
    <w:rsid w:val="0056369D"/>
    <w:rsid w:val="00563727"/>
    <w:rsid w:val="00563931"/>
    <w:rsid w:val="0056396D"/>
    <w:rsid w:val="005640BC"/>
    <w:rsid w:val="005640C5"/>
    <w:rsid w:val="00564247"/>
    <w:rsid w:val="00564339"/>
    <w:rsid w:val="005644E5"/>
    <w:rsid w:val="00564558"/>
    <w:rsid w:val="005645BC"/>
    <w:rsid w:val="00564B93"/>
    <w:rsid w:val="00564BAB"/>
    <w:rsid w:val="00564D2B"/>
    <w:rsid w:val="00565102"/>
    <w:rsid w:val="00565379"/>
    <w:rsid w:val="005656B7"/>
    <w:rsid w:val="00565E67"/>
    <w:rsid w:val="00565F53"/>
    <w:rsid w:val="00566184"/>
    <w:rsid w:val="005662E0"/>
    <w:rsid w:val="005663B2"/>
    <w:rsid w:val="005663B3"/>
    <w:rsid w:val="0056661E"/>
    <w:rsid w:val="0056679F"/>
    <w:rsid w:val="0056683A"/>
    <w:rsid w:val="0056687B"/>
    <w:rsid w:val="005668F9"/>
    <w:rsid w:val="00566A15"/>
    <w:rsid w:val="00566A85"/>
    <w:rsid w:val="00566B9B"/>
    <w:rsid w:val="00566F80"/>
    <w:rsid w:val="00567061"/>
    <w:rsid w:val="00567231"/>
    <w:rsid w:val="005672CD"/>
    <w:rsid w:val="005672FB"/>
    <w:rsid w:val="0056742E"/>
    <w:rsid w:val="0056766E"/>
    <w:rsid w:val="005678E7"/>
    <w:rsid w:val="0056793E"/>
    <w:rsid w:val="00567B87"/>
    <w:rsid w:val="00567BD4"/>
    <w:rsid w:val="00567F4E"/>
    <w:rsid w:val="00567FFC"/>
    <w:rsid w:val="00570091"/>
    <w:rsid w:val="00570109"/>
    <w:rsid w:val="005701BF"/>
    <w:rsid w:val="0057025A"/>
    <w:rsid w:val="005703A8"/>
    <w:rsid w:val="00570688"/>
    <w:rsid w:val="00570789"/>
    <w:rsid w:val="005707E5"/>
    <w:rsid w:val="00570805"/>
    <w:rsid w:val="00570885"/>
    <w:rsid w:val="00570A12"/>
    <w:rsid w:val="00570A56"/>
    <w:rsid w:val="00570AEA"/>
    <w:rsid w:val="00570BEF"/>
    <w:rsid w:val="00570C78"/>
    <w:rsid w:val="00570D40"/>
    <w:rsid w:val="00570DA8"/>
    <w:rsid w:val="00570E14"/>
    <w:rsid w:val="00570F59"/>
    <w:rsid w:val="005710BF"/>
    <w:rsid w:val="005712D5"/>
    <w:rsid w:val="005717A1"/>
    <w:rsid w:val="00571939"/>
    <w:rsid w:val="00571C68"/>
    <w:rsid w:val="00571EA1"/>
    <w:rsid w:val="005720FB"/>
    <w:rsid w:val="00572111"/>
    <w:rsid w:val="005721EE"/>
    <w:rsid w:val="00572381"/>
    <w:rsid w:val="005726FB"/>
    <w:rsid w:val="00572733"/>
    <w:rsid w:val="0057279B"/>
    <w:rsid w:val="005727D1"/>
    <w:rsid w:val="00572D43"/>
    <w:rsid w:val="0057316A"/>
    <w:rsid w:val="00573197"/>
    <w:rsid w:val="00573395"/>
    <w:rsid w:val="005733D7"/>
    <w:rsid w:val="00573493"/>
    <w:rsid w:val="005734AA"/>
    <w:rsid w:val="005734C7"/>
    <w:rsid w:val="005734FC"/>
    <w:rsid w:val="005736EB"/>
    <w:rsid w:val="00573C0A"/>
    <w:rsid w:val="005740D3"/>
    <w:rsid w:val="0057416B"/>
    <w:rsid w:val="0057425C"/>
    <w:rsid w:val="005742C1"/>
    <w:rsid w:val="0057474F"/>
    <w:rsid w:val="00574A5A"/>
    <w:rsid w:val="00574B4C"/>
    <w:rsid w:val="00574B6C"/>
    <w:rsid w:val="00574C7B"/>
    <w:rsid w:val="00574C96"/>
    <w:rsid w:val="00574D09"/>
    <w:rsid w:val="00574D3B"/>
    <w:rsid w:val="00574E37"/>
    <w:rsid w:val="005750D7"/>
    <w:rsid w:val="00575150"/>
    <w:rsid w:val="005751C1"/>
    <w:rsid w:val="005754C2"/>
    <w:rsid w:val="0057582F"/>
    <w:rsid w:val="00575893"/>
    <w:rsid w:val="005758D8"/>
    <w:rsid w:val="005758FB"/>
    <w:rsid w:val="005758FC"/>
    <w:rsid w:val="00575931"/>
    <w:rsid w:val="00575BE2"/>
    <w:rsid w:val="00575D84"/>
    <w:rsid w:val="00575DB5"/>
    <w:rsid w:val="00575E4F"/>
    <w:rsid w:val="00575E8C"/>
    <w:rsid w:val="00575F05"/>
    <w:rsid w:val="0057616C"/>
    <w:rsid w:val="00576367"/>
    <w:rsid w:val="00576427"/>
    <w:rsid w:val="0057647B"/>
    <w:rsid w:val="005764B1"/>
    <w:rsid w:val="00576528"/>
    <w:rsid w:val="0057678C"/>
    <w:rsid w:val="005768D1"/>
    <w:rsid w:val="00576A75"/>
    <w:rsid w:val="00576AAB"/>
    <w:rsid w:val="00576BFA"/>
    <w:rsid w:val="00576C46"/>
    <w:rsid w:val="00576EE2"/>
    <w:rsid w:val="00577052"/>
    <w:rsid w:val="0057705A"/>
    <w:rsid w:val="00577670"/>
    <w:rsid w:val="00577C52"/>
    <w:rsid w:val="0058001A"/>
    <w:rsid w:val="0058019D"/>
    <w:rsid w:val="00580397"/>
    <w:rsid w:val="005803BA"/>
    <w:rsid w:val="005804E0"/>
    <w:rsid w:val="005804E8"/>
    <w:rsid w:val="0058055F"/>
    <w:rsid w:val="005805DB"/>
    <w:rsid w:val="0058063B"/>
    <w:rsid w:val="00580D9D"/>
    <w:rsid w:val="00581177"/>
    <w:rsid w:val="005813B8"/>
    <w:rsid w:val="0058173F"/>
    <w:rsid w:val="00581779"/>
    <w:rsid w:val="005819CC"/>
    <w:rsid w:val="00581A45"/>
    <w:rsid w:val="00581ADF"/>
    <w:rsid w:val="00581C87"/>
    <w:rsid w:val="00581D51"/>
    <w:rsid w:val="00581DC3"/>
    <w:rsid w:val="00581F96"/>
    <w:rsid w:val="00581FB7"/>
    <w:rsid w:val="005824F4"/>
    <w:rsid w:val="005824FC"/>
    <w:rsid w:val="00582501"/>
    <w:rsid w:val="0058286F"/>
    <w:rsid w:val="00582881"/>
    <w:rsid w:val="00582B91"/>
    <w:rsid w:val="00582C7A"/>
    <w:rsid w:val="00582FB6"/>
    <w:rsid w:val="00583027"/>
    <w:rsid w:val="005831C5"/>
    <w:rsid w:val="0058327C"/>
    <w:rsid w:val="005833B6"/>
    <w:rsid w:val="005833F4"/>
    <w:rsid w:val="00583A43"/>
    <w:rsid w:val="00583A9E"/>
    <w:rsid w:val="00583D27"/>
    <w:rsid w:val="00583E2E"/>
    <w:rsid w:val="00583F6E"/>
    <w:rsid w:val="00583FE5"/>
    <w:rsid w:val="005842F3"/>
    <w:rsid w:val="0058433C"/>
    <w:rsid w:val="005843EF"/>
    <w:rsid w:val="0058446B"/>
    <w:rsid w:val="005846E7"/>
    <w:rsid w:val="00584701"/>
    <w:rsid w:val="00584973"/>
    <w:rsid w:val="00584AB7"/>
    <w:rsid w:val="00584C04"/>
    <w:rsid w:val="005850C3"/>
    <w:rsid w:val="005851FC"/>
    <w:rsid w:val="0058562C"/>
    <w:rsid w:val="00585762"/>
    <w:rsid w:val="00585C33"/>
    <w:rsid w:val="00585D34"/>
    <w:rsid w:val="00585F79"/>
    <w:rsid w:val="005862C3"/>
    <w:rsid w:val="005863F6"/>
    <w:rsid w:val="0058661E"/>
    <w:rsid w:val="00586706"/>
    <w:rsid w:val="00586A59"/>
    <w:rsid w:val="00586D8A"/>
    <w:rsid w:val="00586DB7"/>
    <w:rsid w:val="00586E53"/>
    <w:rsid w:val="00586E9B"/>
    <w:rsid w:val="00587037"/>
    <w:rsid w:val="00587092"/>
    <w:rsid w:val="005871AE"/>
    <w:rsid w:val="005871F9"/>
    <w:rsid w:val="00587292"/>
    <w:rsid w:val="005873F3"/>
    <w:rsid w:val="00587853"/>
    <w:rsid w:val="00587949"/>
    <w:rsid w:val="00587C04"/>
    <w:rsid w:val="00587D35"/>
    <w:rsid w:val="00587DC2"/>
    <w:rsid w:val="00587E28"/>
    <w:rsid w:val="00587E94"/>
    <w:rsid w:val="00587E9B"/>
    <w:rsid w:val="00587EEF"/>
    <w:rsid w:val="00587F30"/>
    <w:rsid w:val="00590112"/>
    <w:rsid w:val="005901D9"/>
    <w:rsid w:val="005902F7"/>
    <w:rsid w:val="00590545"/>
    <w:rsid w:val="00590563"/>
    <w:rsid w:val="00590612"/>
    <w:rsid w:val="0059074D"/>
    <w:rsid w:val="005908CC"/>
    <w:rsid w:val="005909F4"/>
    <w:rsid w:val="00590A11"/>
    <w:rsid w:val="00590AE3"/>
    <w:rsid w:val="00591018"/>
    <w:rsid w:val="00591059"/>
    <w:rsid w:val="0059117A"/>
    <w:rsid w:val="005913F5"/>
    <w:rsid w:val="0059158F"/>
    <w:rsid w:val="0059159F"/>
    <w:rsid w:val="0059180B"/>
    <w:rsid w:val="00591888"/>
    <w:rsid w:val="00591B2E"/>
    <w:rsid w:val="00591CAB"/>
    <w:rsid w:val="00591F2B"/>
    <w:rsid w:val="005922F7"/>
    <w:rsid w:val="0059258D"/>
    <w:rsid w:val="0059288C"/>
    <w:rsid w:val="005928D0"/>
    <w:rsid w:val="00592917"/>
    <w:rsid w:val="00592A85"/>
    <w:rsid w:val="00592B15"/>
    <w:rsid w:val="00592BC7"/>
    <w:rsid w:val="00592E52"/>
    <w:rsid w:val="00592E9D"/>
    <w:rsid w:val="00593082"/>
    <w:rsid w:val="005930D1"/>
    <w:rsid w:val="005930FC"/>
    <w:rsid w:val="0059311E"/>
    <w:rsid w:val="00593288"/>
    <w:rsid w:val="0059328F"/>
    <w:rsid w:val="005933D7"/>
    <w:rsid w:val="00593400"/>
    <w:rsid w:val="005934C2"/>
    <w:rsid w:val="00593700"/>
    <w:rsid w:val="00593752"/>
    <w:rsid w:val="0059378A"/>
    <w:rsid w:val="005938A5"/>
    <w:rsid w:val="0059398A"/>
    <w:rsid w:val="00593A03"/>
    <w:rsid w:val="00593B55"/>
    <w:rsid w:val="00593BBD"/>
    <w:rsid w:val="00593BC9"/>
    <w:rsid w:val="00593C6A"/>
    <w:rsid w:val="00593F4D"/>
    <w:rsid w:val="00593FE0"/>
    <w:rsid w:val="0059426D"/>
    <w:rsid w:val="0059436E"/>
    <w:rsid w:val="005943E4"/>
    <w:rsid w:val="00594630"/>
    <w:rsid w:val="00594657"/>
    <w:rsid w:val="0059470A"/>
    <w:rsid w:val="005948F1"/>
    <w:rsid w:val="005949D3"/>
    <w:rsid w:val="00594A78"/>
    <w:rsid w:val="00594C15"/>
    <w:rsid w:val="00594CF8"/>
    <w:rsid w:val="00594DD9"/>
    <w:rsid w:val="00594FC5"/>
    <w:rsid w:val="005950B0"/>
    <w:rsid w:val="00595268"/>
    <w:rsid w:val="005952DA"/>
    <w:rsid w:val="00595459"/>
    <w:rsid w:val="00595552"/>
    <w:rsid w:val="005956E0"/>
    <w:rsid w:val="0059594B"/>
    <w:rsid w:val="00595A9A"/>
    <w:rsid w:val="00595B84"/>
    <w:rsid w:val="00595B92"/>
    <w:rsid w:val="00595BAE"/>
    <w:rsid w:val="00595C8C"/>
    <w:rsid w:val="00595E90"/>
    <w:rsid w:val="00596191"/>
    <w:rsid w:val="005962D6"/>
    <w:rsid w:val="00596432"/>
    <w:rsid w:val="00596479"/>
    <w:rsid w:val="0059654A"/>
    <w:rsid w:val="005965C2"/>
    <w:rsid w:val="00596696"/>
    <w:rsid w:val="0059685C"/>
    <w:rsid w:val="005968FB"/>
    <w:rsid w:val="00596BA4"/>
    <w:rsid w:val="00596CFA"/>
    <w:rsid w:val="0059702C"/>
    <w:rsid w:val="005970E7"/>
    <w:rsid w:val="00597521"/>
    <w:rsid w:val="005975C4"/>
    <w:rsid w:val="0059760D"/>
    <w:rsid w:val="005978F2"/>
    <w:rsid w:val="00597A65"/>
    <w:rsid w:val="00597CF8"/>
    <w:rsid w:val="00597D08"/>
    <w:rsid w:val="00597E38"/>
    <w:rsid w:val="00597F8A"/>
    <w:rsid w:val="005A01A9"/>
    <w:rsid w:val="005A0276"/>
    <w:rsid w:val="005A02C8"/>
    <w:rsid w:val="005A02CE"/>
    <w:rsid w:val="005A03C3"/>
    <w:rsid w:val="005A03DB"/>
    <w:rsid w:val="005A03F7"/>
    <w:rsid w:val="005A06C7"/>
    <w:rsid w:val="005A07B7"/>
    <w:rsid w:val="005A09CD"/>
    <w:rsid w:val="005A0DD6"/>
    <w:rsid w:val="005A12BD"/>
    <w:rsid w:val="005A12FA"/>
    <w:rsid w:val="005A1529"/>
    <w:rsid w:val="005A16A4"/>
    <w:rsid w:val="005A1752"/>
    <w:rsid w:val="005A187F"/>
    <w:rsid w:val="005A19FC"/>
    <w:rsid w:val="005A1E31"/>
    <w:rsid w:val="005A1E50"/>
    <w:rsid w:val="005A1FF6"/>
    <w:rsid w:val="005A21A9"/>
    <w:rsid w:val="005A233D"/>
    <w:rsid w:val="005A23E2"/>
    <w:rsid w:val="005A25F0"/>
    <w:rsid w:val="005A26FC"/>
    <w:rsid w:val="005A282A"/>
    <w:rsid w:val="005A2837"/>
    <w:rsid w:val="005A2A5C"/>
    <w:rsid w:val="005A2EA8"/>
    <w:rsid w:val="005A3167"/>
    <w:rsid w:val="005A3252"/>
    <w:rsid w:val="005A371C"/>
    <w:rsid w:val="005A39D7"/>
    <w:rsid w:val="005A3B5B"/>
    <w:rsid w:val="005A3BFA"/>
    <w:rsid w:val="005A3DAD"/>
    <w:rsid w:val="005A419A"/>
    <w:rsid w:val="005A4241"/>
    <w:rsid w:val="005A4382"/>
    <w:rsid w:val="005A44DF"/>
    <w:rsid w:val="005A46D6"/>
    <w:rsid w:val="005A48E0"/>
    <w:rsid w:val="005A4A75"/>
    <w:rsid w:val="005A4BAC"/>
    <w:rsid w:val="005A4E85"/>
    <w:rsid w:val="005A4F50"/>
    <w:rsid w:val="005A51A1"/>
    <w:rsid w:val="005A521B"/>
    <w:rsid w:val="005A53AE"/>
    <w:rsid w:val="005A5419"/>
    <w:rsid w:val="005A5536"/>
    <w:rsid w:val="005A5601"/>
    <w:rsid w:val="005A568F"/>
    <w:rsid w:val="005A56F8"/>
    <w:rsid w:val="005A57A2"/>
    <w:rsid w:val="005A586D"/>
    <w:rsid w:val="005A58E3"/>
    <w:rsid w:val="005A5A12"/>
    <w:rsid w:val="005A5BBE"/>
    <w:rsid w:val="005A5CD2"/>
    <w:rsid w:val="005A5D20"/>
    <w:rsid w:val="005A5D32"/>
    <w:rsid w:val="005A5FF8"/>
    <w:rsid w:val="005A6010"/>
    <w:rsid w:val="005A606E"/>
    <w:rsid w:val="005A629F"/>
    <w:rsid w:val="005A6497"/>
    <w:rsid w:val="005A659E"/>
    <w:rsid w:val="005A6A57"/>
    <w:rsid w:val="005A6AF1"/>
    <w:rsid w:val="005A6C75"/>
    <w:rsid w:val="005A6D28"/>
    <w:rsid w:val="005A6DAC"/>
    <w:rsid w:val="005A71DF"/>
    <w:rsid w:val="005A7336"/>
    <w:rsid w:val="005A75FA"/>
    <w:rsid w:val="005A7AF4"/>
    <w:rsid w:val="005A7B1B"/>
    <w:rsid w:val="005A7B5D"/>
    <w:rsid w:val="005B03EC"/>
    <w:rsid w:val="005B04BE"/>
    <w:rsid w:val="005B0623"/>
    <w:rsid w:val="005B06A7"/>
    <w:rsid w:val="005B08E7"/>
    <w:rsid w:val="005B09A4"/>
    <w:rsid w:val="005B09EB"/>
    <w:rsid w:val="005B0A2E"/>
    <w:rsid w:val="005B0C04"/>
    <w:rsid w:val="005B0C96"/>
    <w:rsid w:val="005B0CFD"/>
    <w:rsid w:val="005B0DF9"/>
    <w:rsid w:val="005B0E24"/>
    <w:rsid w:val="005B0E49"/>
    <w:rsid w:val="005B0E5D"/>
    <w:rsid w:val="005B0EE9"/>
    <w:rsid w:val="005B1276"/>
    <w:rsid w:val="005B1431"/>
    <w:rsid w:val="005B160F"/>
    <w:rsid w:val="005B17CF"/>
    <w:rsid w:val="005B1934"/>
    <w:rsid w:val="005B1BF3"/>
    <w:rsid w:val="005B1CB9"/>
    <w:rsid w:val="005B1E06"/>
    <w:rsid w:val="005B1E6C"/>
    <w:rsid w:val="005B215C"/>
    <w:rsid w:val="005B2210"/>
    <w:rsid w:val="005B2213"/>
    <w:rsid w:val="005B231D"/>
    <w:rsid w:val="005B2367"/>
    <w:rsid w:val="005B24D7"/>
    <w:rsid w:val="005B2935"/>
    <w:rsid w:val="005B2B11"/>
    <w:rsid w:val="005B2BC1"/>
    <w:rsid w:val="005B2C0E"/>
    <w:rsid w:val="005B2C3D"/>
    <w:rsid w:val="005B2C5A"/>
    <w:rsid w:val="005B2E97"/>
    <w:rsid w:val="005B3224"/>
    <w:rsid w:val="005B329A"/>
    <w:rsid w:val="005B360C"/>
    <w:rsid w:val="005B363B"/>
    <w:rsid w:val="005B38F8"/>
    <w:rsid w:val="005B3BAF"/>
    <w:rsid w:val="005B3C14"/>
    <w:rsid w:val="005B3E19"/>
    <w:rsid w:val="005B3F57"/>
    <w:rsid w:val="005B412D"/>
    <w:rsid w:val="005B41B3"/>
    <w:rsid w:val="005B42ED"/>
    <w:rsid w:val="005B42FF"/>
    <w:rsid w:val="005B4452"/>
    <w:rsid w:val="005B445E"/>
    <w:rsid w:val="005B461C"/>
    <w:rsid w:val="005B4667"/>
    <w:rsid w:val="005B4706"/>
    <w:rsid w:val="005B4A78"/>
    <w:rsid w:val="005B4EEC"/>
    <w:rsid w:val="005B5178"/>
    <w:rsid w:val="005B521C"/>
    <w:rsid w:val="005B52F7"/>
    <w:rsid w:val="005B533E"/>
    <w:rsid w:val="005B53A6"/>
    <w:rsid w:val="005B5465"/>
    <w:rsid w:val="005B5793"/>
    <w:rsid w:val="005B57FD"/>
    <w:rsid w:val="005B58CB"/>
    <w:rsid w:val="005B5965"/>
    <w:rsid w:val="005B5BB8"/>
    <w:rsid w:val="005B5DA0"/>
    <w:rsid w:val="005B5F07"/>
    <w:rsid w:val="005B62C5"/>
    <w:rsid w:val="005B65CB"/>
    <w:rsid w:val="005B664A"/>
    <w:rsid w:val="005B6B0C"/>
    <w:rsid w:val="005B6ED0"/>
    <w:rsid w:val="005B7224"/>
    <w:rsid w:val="005B722E"/>
    <w:rsid w:val="005B72CB"/>
    <w:rsid w:val="005B75B1"/>
    <w:rsid w:val="005B7767"/>
    <w:rsid w:val="005B7805"/>
    <w:rsid w:val="005B798E"/>
    <w:rsid w:val="005B7B35"/>
    <w:rsid w:val="005B7BC9"/>
    <w:rsid w:val="005B7CF8"/>
    <w:rsid w:val="005B7D8A"/>
    <w:rsid w:val="005B7E15"/>
    <w:rsid w:val="005B7F2C"/>
    <w:rsid w:val="005C00C3"/>
    <w:rsid w:val="005C01FE"/>
    <w:rsid w:val="005C026C"/>
    <w:rsid w:val="005C02F4"/>
    <w:rsid w:val="005C0365"/>
    <w:rsid w:val="005C0439"/>
    <w:rsid w:val="005C064F"/>
    <w:rsid w:val="005C0786"/>
    <w:rsid w:val="005C0845"/>
    <w:rsid w:val="005C08D6"/>
    <w:rsid w:val="005C0A4C"/>
    <w:rsid w:val="005C0B4A"/>
    <w:rsid w:val="005C0B4B"/>
    <w:rsid w:val="005C0BEB"/>
    <w:rsid w:val="005C0E3F"/>
    <w:rsid w:val="005C0E97"/>
    <w:rsid w:val="005C15CD"/>
    <w:rsid w:val="005C15D6"/>
    <w:rsid w:val="005C1674"/>
    <w:rsid w:val="005C178C"/>
    <w:rsid w:val="005C19E5"/>
    <w:rsid w:val="005C19F6"/>
    <w:rsid w:val="005C1B3D"/>
    <w:rsid w:val="005C1CDB"/>
    <w:rsid w:val="005C1DCB"/>
    <w:rsid w:val="005C1E55"/>
    <w:rsid w:val="005C1F35"/>
    <w:rsid w:val="005C2405"/>
    <w:rsid w:val="005C2B64"/>
    <w:rsid w:val="005C2D85"/>
    <w:rsid w:val="005C2F5F"/>
    <w:rsid w:val="005C2FAC"/>
    <w:rsid w:val="005C3179"/>
    <w:rsid w:val="005C3267"/>
    <w:rsid w:val="005C36F5"/>
    <w:rsid w:val="005C37F3"/>
    <w:rsid w:val="005C3B0C"/>
    <w:rsid w:val="005C3B44"/>
    <w:rsid w:val="005C3BBD"/>
    <w:rsid w:val="005C3C1C"/>
    <w:rsid w:val="005C3C95"/>
    <w:rsid w:val="005C3FAE"/>
    <w:rsid w:val="005C48CB"/>
    <w:rsid w:val="005C4B75"/>
    <w:rsid w:val="005C4F43"/>
    <w:rsid w:val="005C4FA9"/>
    <w:rsid w:val="005C5299"/>
    <w:rsid w:val="005C5344"/>
    <w:rsid w:val="005C55B1"/>
    <w:rsid w:val="005C5745"/>
    <w:rsid w:val="005C5779"/>
    <w:rsid w:val="005C5B3D"/>
    <w:rsid w:val="005C651F"/>
    <w:rsid w:val="005C67E4"/>
    <w:rsid w:val="005C68EF"/>
    <w:rsid w:val="005C699D"/>
    <w:rsid w:val="005C6CA6"/>
    <w:rsid w:val="005C6ED0"/>
    <w:rsid w:val="005C6EE0"/>
    <w:rsid w:val="005C7142"/>
    <w:rsid w:val="005C7210"/>
    <w:rsid w:val="005C725D"/>
    <w:rsid w:val="005C72B2"/>
    <w:rsid w:val="005C7483"/>
    <w:rsid w:val="005C7581"/>
    <w:rsid w:val="005C7788"/>
    <w:rsid w:val="005C7874"/>
    <w:rsid w:val="005C7892"/>
    <w:rsid w:val="005C78A5"/>
    <w:rsid w:val="005C797F"/>
    <w:rsid w:val="005C79DB"/>
    <w:rsid w:val="005C7B31"/>
    <w:rsid w:val="005C7C4E"/>
    <w:rsid w:val="005C7F43"/>
    <w:rsid w:val="005C7F64"/>
    <w:rsid w:val="005C7F8E"/>
    <w:rsid w:val="005D0537"/>
    <w:rsid w:val="005D054E"/>
    <w:rsid w:val="005D07EA"/>
    <w:rsid w:val="005D0A17"/>
    <w:rsid w:val="005D0A21"/>
    <w:rsid w:val="005D0E6C"/>
    <w:rsid w:val="005D0EF9"/>
    <w:rsid w:val="005D0F4A"/>
    <w:rsid w:val="005D0FD6"/>
    <w:rsid w:val="005D104E"/>
    <w:rsid w:val="005D128A"/>
    <w:rsid w:val="005D1404"/>
    <w:rsid w:val="005D1427"/>
    <w:rsid w:val="005D14D5"/>
    <w:rsid w:val="005D1707"/>
    <w:rsid w:val="005D17B6"/>
    <w:rsid w:val="005D189B"/>
    <w:rsid w:val="005D1981"/>
    <w:rsid w:val="005D1C95"/>
    <w:rsid w:val="005D2022"/>
    <w:rsid w:val="005D21C9"/>
    <w:rsid w:val="005D250F"/>
    <w:rsid w:val="005D280D"/>
    <w:rsid w:val="005D2DA5"/>
    <w:rsid w:val="005D2E63"/>
    <w:rsid w:val="005D2FC7"/>
    <w:rsid w:val="005D302F"/>
    <w:rsid w:val="005D338F"/>
    <w:rsid w:val="005D3418"/>
    <w:rsid w:val="005D35E1"/>
    <w:rsid w:val="005D3801"/>
    <w:rsid w:val="005D3887"/>
    <w:rsid w:val="005D394B"/>
    <w:rsid w:val="005D3A48"/>
    <w:rsid w:val="005D3A66"/>
    <w:rsid w:val="005D3C3C"/>
    <w:rsid w:val="005D3C47"/>
    <w:rsid w:val="005D3C5E"/>
    <w:rsid w:val="005D3CA0"/>
    <w:rsid w:val="005D3D69"/>
    <w:rsid w:val="005D42A4"/>
    <w:rsid w:val="005D479C"/>
    <w:rsid w:val="005D47D3"/>
    <w:rsid w:val="005D488F"/>
    <w:rsid w:val="005D4973"/>
    <w:rsid w:val="005D4A79"/>
    <w:rsid w:val="005D4A9B"/>
    <w:rsid w:val="005D4AF7"/>
    <w:rsid w:val="005D4B1B"/>
    <w:rsid w:val="005D4EF3"/>
    <w:rsid w:val="005D4F26"/>
    <w:rsid w:val="005D52FF"/>
    <w:rsid w:val="005D5425"/>
    <w:rsid w:val="005D55B3"/>
    <w:rsid w:val="005D5773"/>
    <w:rsid w:val="005D5832"/>
    <w:rsid w:val="005D5A98"/>
    <w:rsid w:val="005D5B27"/>
    <w:rsid w:val="005D5B40"/>
    <w:rsid w:val="005D5D1C"/>
    <w:rsid w:val="005D5E72"/>
    <w:rsid w:val="005D60DB"/>
    <w:rsid w:val="005D61CE"/>
    <w:rsid w:val="005D62B9"/>
    <w:rsid w:val="005D6C22"/>
    <w:rsid w:val="005D6DC0"/>
    <w:rsid w:val="005D6E05"/>
    <w:rsid w:val="005D701D"/>
    <w:rsid w:val="005D70FB"/>
    <w:rsid w:val="005D7123"/>
    <w:rsid w:val="005D716A"/>
    <w:rsid w:val="005D72F2"/>
    <w:rsid w:val="005D73B7"/>
    <w:rsid w:val="005D7480"/>
    <w:rsid w:val="005D777C"/>
    <w:rsid w:val="005D780D"/>
    <w:rsid w:val="005D7821"/>
    <w:rsid w:val="005D78A1"/>
    <w:rsid w:val="005D7987"/>
    <w:rsid w:val="005D7D4C"/>
    <w:rsid w:val="005D7E7A"/>
    <w:rsid w:val="005D7FE6"/>
    <w:rsid w:val="005E00C6"/>
    <w:rsid w:val="005E00DB"/>
    <w:rsid w:val="005E02F7"/>
    <w:rsid w:val="005E0683"/>
    <w:rsid w:val="005E06A5"/>
    <w:rsid w:val="005E0ABB"/>
    <w:rsid w:val="005E0C45"/>
    <w:rsid w:val="005E0CB0"/>
    <w:rsid w:val="005E0DEA"/>
    <w:rsid w:val="005E10DA"/>
    <w:rsid w:val="005E11DB"/>
    <w:rsid w:val="005E166A"/>
    <w:rsid w:val="005E1709"/>
    <w:rsid w:val="005E17EE"/>
    <w:rsid w:val="005E189B"/>
    <w:rsid w:val="005E18CA"/>
    <w:rsid w:val="005E1B45"/>
    <w:rsid w:val="005E1DC4"/>
    <w:rsid w:val="005E1F8C"/>
    <w:rsid w:val="005E222D"/>
    <w:rsid w:val="005E2498"/>
    <w:rsid w:val="005E25F1"/>
    <w:rsid w:val="005E2655"/>
    <w:rsid w:val="005E2836"/>
    <w:rsid w:val="005E283F"/>
    <w:rsid w:val="005E290A"/>
    <w:rsid w:val="005E29A7"/>
    <w:rsid w:val="005E2A2D"/>
    <w:rsid w:val="005E2A78"/>
    <w:rsid w:val="005E2D03"/>
    <w:rsid w:val="005E2F7D"/>
    <w:rsid w:val="005E2FF4"/>
    <w:rsid w:val="005E306C"/>
    <w:rsid w:val="005E39E8"/>
    <w:rsid w:val="005E3B85"/>
    <w:rsid w:val="005E3D38"/>
    <w:rsid w:val="005E416F"/>
    <w:rsid w:val="005E41AA"/>
    <w:rsid w:val="005E4215"/>
    <w:rsid w:val="005E43BD"/>
    <w:rsid w:val="005E44EA"/>
    <w:rsid w:val="005E45FA"/>
    <w:rsid w:val="005E467E"/>
    <w:rsid w:val="005E46AF"/>
    <w:rsid w:val="005E49F0"/>
    <w:rsid w:val="005E4ECD"/>
    <w:rsid w:val="005E52A4"/>
    <w:rsid w:val="005E54A9"/>
    <w:rsid w:val="005E554A"/>
    <w:rsid w:val="005E567E"/>
    <w:rsid w:val="005E58D0"/>
    <w:rsid w:val="005E637B"/>
    <w:rsid w:val="005E6449"/>
    <w:rsid w:val="005E652E"/>
    <w:rsid w:val="005E65C0"/>
    <w:rsid w:val="005E6768"/>
    <w:rsid w:val="005E67BC"/>
    <w:rsid w:val="005E6863"/>
    <w:rsid w:val="005E69AB"/>
    <w:rsid w:val="005E69E5"/>
    <w:rsid w:val="005E6B42"/>
    <w:rsid w:val="005E6C36"/>
    <w:rsid w:val="005E6C59"/>
    <w:rsid w:val="005E6C80"/>
    <w:rsid w:val="005E6CC6"/>
    <w:rsid w:val="005E6CD0"/>
    <w:rsid w:val="005E6E0B"/>
    <w:rsid w:val="005E6E5A"/>
    <w:rsid w:val="005E6F02"/>
    <w:rsid w:val="005E76AD"/>
    <w:rsid w:val="005E77ED"/>
    <w:rsid w:val="005E7A57"/>
    <w:rsid w:val="005E7AE2"/>
    <w:rsid w:val="005E7C71"/>
    <w:rsid w:val="005E7E2A"/>
    <w:rsid w:val="005F00EC"/>
    <w:rsid w:val="005F00F5"/>
    <w:rsid w:val="005F0389"/>
    <w:rsid w:val="005F03B4"/>
    <w:rsid w:val="005F03CE"/>
    <w:rsid w:val="005F03FF"/>
    <w:rsid w:val="005F0534"/>
    <w:rsid w:val="005F05D3"/>
    <w:rsid w:val="005F0776"/>
    <w:rsid w:val="005F08E3"/>
    <w:rsid w:val="005F0946"/>
    <w:rsid w:val="005F0A11"/>
    <w:rsid w:val="005F0A15"/>
    <w:rsid w:val="005F0B0B"/>
    <w:rsid w:val="005F0C68"/>
    <w:rsid w:val="005F0D88"/>
    <w:rsid w:val="005F0FA5"/>
    <w:rsid w:val="005F103C"/>
    <w:rsid w:val="005F1403"/>
    <w:rsid w:val="005F141A"/>
    <w:rsid w:val="005F15C7"/>
    <w:rsid w:val="005F1671"/>
    <w:rsid w:val="005F16AA"/>
    <w:rsid w:val="005F16D9"/>
    <w:rsid w:val="005F1748"/>
    <w:rsid w:val="005F182F"/>
    <w:rsid w:val="005F1B50"/>
    <w:rsid w:val="005F1BF3"/>
    <w:rsid w:val="005F1D32"/>
    <w:rsid w:val="005F1D74"/>
    <w:rsid w:val="005F1E7D"/>
    <w:rsid w:val="005F22BD"/>
    <w:rsid w:val="005F234C"/>
    <w:rsid w:val="005F23C7"/>
    <w:rsid w:val="005F23D0"/>
    <w:rsid w:val="005F24AE"/>
    <w:rsid w:val="005F24B2"/>
    <w:rsid w:val="005F24F4"/>
    <w:rsid w:val="005F2514"/>
    <w:rsid w:val="005F2535"/>
    <w:rsid w:val="005F2568"/>
    <w:rsid w:val="005F27BB"/>
    <w:rsid w:val="005F2985"/>
    <w:rsid w:val="005F298F"/>
    <w:rsid w:val="005F2C35"/>
    <w:rsid w:val="005F2CFA"/>
    <w:rsid w:val="005F2D42"/>
    <w:rsid w:val="005F2DB4"/>
    <w:rsid w:val="005F2E46"/>
    <w:rsid w:val="005F2ED3"/>
    <w:rsid w:val="005F2F0D"/>
    <w:rsid w:val="005F32FF"/>
    <w:rsid w:val="005F350E"/>
    <w:rsid w:val="005F3693"/>
    <w:rsid w:val="005F3806"/>
    <w:rsid w:val="005F39FE"/>
    <w:rsid w:val="005F3AD3"/>
    <w:rsid w:val="005F3B13"/>
    <w:rsid w:val="005F40A8"/>
    <w:rsid w:val="005F4213"/>
    <w:rsid w:val="005F4913"/>
    <w:rsid w:val="005F4B89"/>
    <w:rsid w:val="005F4CD0"/>
    <w:rsid w:val="005F4E37"/>
    <w:rsid w:val="005F50A5"/>
    <w:rsid w:val="005F51F4"/>
    <w:rsid w:val="005F521C"/>
    <w:rsid w:val="005F52B7"/>
    <w:rsid w:val="005F5310"/>
    <w:rsid w:val="005F533D"/>
    <w:rsid w:val="005F5498"/>
    <w:rsid w:val="005F567F"/>
    <w:rsid w:val="005F5869"/>
    <w:rsid w:val="005F5908"/>
    <w:rsid w:val="005F5C17"/>
    <w:rsid w:val="005F5D86"/>
    <w:rsid w:val="005F5F45"/>
    <w:rsid w:val="005F6135"/>
    <w:rsid w:val="005F646D"/>
    <w:rsid w:val="005F64C0"/>
    <w:rsid w:val="005F68A0"/>
    <w:rsid w:val="005F6982"/>
    <w:rsid w:val="005F69AA"/>
    <w:rsid w:val="005F6A4D"/>
    <w:rsid w:val="005F6B0D"/>
    <w:rsid w:val="005F6B1B"/>
    <w:rsid w:val="005F6CF2"/>
    <w:rsid w:val="005F6DDE"/>
    <w:rsid w:val="005F6E86"/>
    <w:rsid w:val="005F7013"/>
    <w:rsid w:val="005F713A"/>
    <w:rsid w:val="005F716B"/>
    <w:rsid w:val="005F7187"/>
    <w:rsid w:val="005F7466"/>
    <w:rsid w:val="005F76EC"/>
    <w:rsid w:val="005F79D2"/>
    <w:rsid w:val="005F7AA9"/>
    <w:rsid w:val="005F7AAB"/>
    <w:rsid w:val="005F7BD0"/>
    <w:rsid w:val="005F7E58"/>
    <w:rsid w:val="005F7F22"/>
    <w:rsid w:val="00600052"/>
    <w:rsid w:val="006000AE"/>
    <w:rsid w:val="00600207"/>
    <w:rsid w:val="0060061D"/>
    <w:rsid w:val="006009B5"/>
    <w:rsid w:val="00600D2F"/>
    <w:rsid w:val="00600F5D"/>
    <w:rsid w:val="0060102D"/>
    <w:rsid w:val="0060102E"/>
    <w:rsid w:val="006010A8"/>
    <w:rsid w:val="006011FE"/>
    <w:rsid w:val="006014F6"/>
    <w:rsid w:val="00601739"/>
    <w:rsid w:val="00601988"/>
    <w:rsid w:val="00601D87"/>
    <w:rsid w:val="00601E81"/>
    <w:rsid w:val="00602038"/>
    <w:rsid w:val="006023CD"/>
    <w:rsid w:val="00602544"/>
    <w:rsid w:val="0060276A"/>
    <w:rsid w:val="00602A91"/>
    <w:rsid w:val="00602ADB"/>
    <w:rsid w:val="00602BE2"/>
    <w:rsid w:val="00602CE0"/>
    <w:rsid w:val="00602DF1"/>
    <w:rsid w:val="00602E9E"/>
    <w:rsid w:val="00602FA4"/>
    <w:rsid w:val="00603169"/>
    <w:rsid w:val="0060338D"/>
    <w:rsid w:val="00603977"/>
    <w:rsid w:val="00603CC1"/>
    <w:rsid w:val="00603DDB"/>
    <w:rsid w:val="00603E93"/>
    <w:rsid w:val="00603F8B"/>
    <w:rsid w:val="00603FB5"/>
    <w:rsid w:val="006044A9"/>
    <w:rsid w:val="006044F0"/>
    <w:rsid w:val="00604628"/>
    <w:rsid w:val="00604738"/>
    <w:rsid w:val="00604C28"/>
    <w:rsid w:val="00604C9C"/>
    <w:rsid w:val="00604D32"/>
    <w:rsid w:val="00604E20"/>
    <w:rsid w:val="00604F35"/>
    <w:rsid w:val="006053C9"/>
    <w:rsid w:val="00605640"/>
    <w:rsid w:val="0060568B"/>
    <w:rsid w:val="00605891"/>
    <w:rsid w:val="00605C6D"/>
    <w:rsid w:val="00605D05"/>
    <w:rsid w:val="00605D1E"/>
    <w:rsid w:val="0060603F"/>
    <w:rsid w:val="006060CF"/>
    <w:rsid w:val="00606205"/>
    <w:rsid w:val="0060620C"/>
    <w:rsid w:val="00606385"/>
    <w:rsid w:val="006066F2"/>
    <w:rsid w:val="006068D1"/>
    <w:rsid w:val="00606927"/>
    <w:rsid w:val="00606D1E"/>
    <w:rsid w:val="00606F23"/>
    <w:rsid w:val="00606F6B"/>
    <w:rsid w:val="006070F7"/>
    <w:rsid w:val="006071FF"/>
    <w:rsid w:val="00607380"/>
    <w:rsid w:val="00607411"/>
    <w:rsid w:val="00607553"/>
    <w:rsid w:val="0060767E"/>
    <w:rsid w:val="00607C52"/>
    <w:rsid w:val="00607D75"/>
    <w:rsid w:val="00610183"/>
    <w:rsid w:val="00610306"/>
    <w:rsid w:val="0061039C"/>
    <w:rsid w:val="006103DC"/>
    <w:rsid w:val="00610470"/>
    <w:rsid w:val="006106F5"/>
    <w:rsid w:val="006108B2"/>
    <w:rsid w:val="00610A2D"/>
    <w:rsid w:val="00610C73"/>
    <w:rsid w:val="00610F12"/>
    <w:rsid w:val="00610F3E"/>
    <w:rsid w:val="00611364"/>
    <w:rsid w:val="00611401"/>
    <w:rsid w:val="00611574"/>
    <w:rsid w:val="006115D3"/>
    <w:rsid w:val="00611616"/>
    <w:rsid w:val="006117B9"/>
    <w:rsid w:val="00611955"/>
    <w:rsid w:val="00611A15"/>
    <w:rsid w:val="00611AAC"/>
    <w:rsid w:val="00611B06"/>
    <w:rsid w:val="00611B5F"/>
    <w:rsid w:val="00611CBB"/>
    <w:rsid w:val="00611CBE"/>
    <w:rsid w:val="00611E65"/>
    <w:rsid w:val="00611F6B"/>
    <w:rsid w:val="00611FA7"/>
    <w:rsid w:val="00612190"/>
    <w:rsid w:val="006121D5"/>
    <w:rsid w:val="006124B6"/>
    <w:rsid w:val="00612503"/>
    <w:rsid w:val="006126E3"/>
    <w:rsid w:val="006127A8"/>
    <w:rsid w:val="00612C6A"/>
    <w:rsid w:val="00612D22"/>
    <w:rsid w:val="00612E3D"/>
    <w:rsid w:val="006130FC"/>
    <w:rsid w:val="0061330A"/>
    <w:rsid w:val="0061379B"/>
    <w:rsid w:val="006137AA"/>
    <w:rsid w:val="006137E5"/>
    <w:rsid w:val="00613B70"/>
    <w:rsid w:val="00613B77"/>
    <w:rsid w:val="00613F6B"/>
    <w:rsid w:val="00613FDF"/>
    <w:rsid w:val="0061407C"/>
    <w:rsid w:val="006143F7"/>
    <w:rsid w:val="006145AC"/>
    <w:rsid w:val="00614612"/>
    <w:rsid w:val="006146BB"/>
    <w:rsid w:val="00614964"/>
    <w:rsid w:val="00614B07"/>
    <w:rsid w:val="00614C78"/>
    <w:rsid w:val="00614FCE"/>
    <w:rsid w:val="00615094"/>
    <w:rsid w:val="006151B5"/>
    <w:rsid w:val="0061521A"/>
    <w:rsid w:val="00615327"/>
    <w:rsid w:val="006157F2"/>
    <w:rsid w:val="006157FB"/>
    <w:rsid w:val="0061592D"/>
    <w:rsid w:val="0061595E"/>
    <w:rsid w:val="006159F5"/>
    <w:rsid w:val="00615A91"/>
    <w:rsid w:val="00615C79"/>
    <w:rsid w:val="00615E06"/>
    <w:rsid w:val="00615FE9"/>
    <w:rsid w:val="00616082"/>
    <w:rsid w:val="006161E3"/>
    <w:rsid w:val="006163EB"/>
    <w:rsid w:val="0061653C"/>
    <w:rsid w:val="00616750"/>
    <w:rsid w:val="0061683B"/>
    <w:rsid w:val="00616DFA"/>
    <w:rsid w:val="00616F7A"/>
    <w:rsid w:val="00616FFF"/>
    <w:rsid w:val="006171E5"/>
    <w:rsid w:val="0061732C"/>
    <w:rsid w:val="00617424"/>
    <w:rsid w:val="00617456"/>
    <w:rsid w:val="00617549"/>
    <w:rsid w:val="00617635"/>
    <w:rsid w:val="0061767D"/>
    <w:rsid w:val="00617684"/>
    <w:rsid w:val="006176F4"/>
    <w:rsid w:val="00617707"/>
    <w:rsid w:val="00617B86"/>
    <w:rsid w:val="00617B9E"/>
    <w:rsid w:val="00617DF0"/>
    <w:rsid w:val="00617F18"/>
    <w:rsid w:val="00620034"/>
    <w:rsid w:val="00620117"/>
    <w:rsid w:val="00620346"/>
    <w:rsid w:val="00620386"/>
    <w:rsid w:val="006207AE"/>
    <w:rsid w:val="006209F4"/>
    <w:rsid w:val="00620BF9"/>
    <w:rsid w:val="00620C5C"/>
    <w:rsid w:val="00620D26"/>
    <w:rsid w:val="00620DEC"/>
    <w:rsid w:val="006210F3"/>
    <w:rsid w:val="00621140"/>
    <w:rsid w:val="0062125D"/>
    <w:rsid w:val="00621510"/>
    <w:rsid w:val="006215B5"/>
    <w:rsid w:val="006216E8"/>
    <w:rsid w:val="00621735"/>
    <w:rsid w:val="0062178A"/>
    <w:rsid w:val="0062185E"/>
    <w:rsid w:val="00621BA7"/>
    <w:rsid w:val="00621F06"/>
    <w:rsid w:val="006221FC"/>
    <w:rsid w:val="0062221D"/>
    <w:rsid w:val="00622264"/>
    <w:rsid w:val="00622366"/>
    <w:rsid w:val="006223F7"/>
    <w:rsid w:val="006227A9"/>
    <w:rsid w:val="00622A67"/>
    <w:rsid w:val="00622E08"/>
    <w:rsid w:val="00622E1A"/>
    <w:rsid w:val="00622E4F"/>
    <w:rsid w:val="00622F8B"/>
    <w:rsid w:val="00623056"/>
    <w:rsid w:val="0062319E"/>
    <w:rsid w:val="00623274"/>
    <w:rsid w:val="006232F3"/>
    <w:rsid w:val="006233AD"/>
    <w:rsid w:val="00623531"/>
    <w:rsid w:val="006235F4"/>
    <w:rsid w:val="006236BA"/>
    <w:rsid w:val="0062375B"/>
    <w:rsid w:val="006237BE"/>
    <w:rsid w:val="00623A31"/>
    <w:rsid w:val="00623AA8"/>
    <w:rsid w:val="00623C21"/>
    <w:rsid w:val="00623F7E"/>
    <w:rsid w:val="00623FBF"/>
    <w:rsid w:val="006241E3"/>
    <w:rsid w:val="006242DB"/>
    <w:rsid w:val="006243AA"/>
    <w:rsid w:val="006243F2"/>
    <w:rsid w:val="006245FF"/>
    <w:rsid w:val="0062469B"/>
    <w:rsid w:val="006246AB"/>
    <w:rsid w:val="00624933"/>
    <w:rsid w:val="00624A2A"/>
    <w:rsid w:val="00624BF2"/>
    <w:rsid w:val="00624BFA"/>
    <w:rsid w:val="00624CC5"/>
    <w:rsid w:val="00624E7B"/>
    <w:rsid w:val="00624F14"/>
    <w:rsid w:val="0062500A"/>
    <w:rsid w:val="0062520C"/>
    <w:rsid w:val="00625558"/>
    <w:rsid w:val="00625641"/>
    <w:rsid w:val="006256A6"/>
    <w:rsid w:val="006256C1"/>
    <w:rsid w:val="00625707"/>
    <w:rsid w:val="006257DA"/>
    <w:rsid w:val="00625A90"/>
    <w:rsid w:val="00625D84"/>
    <w:rsid w:val="0062612C"/>
    <w:rsid w:val="006263B0"/>
    <w:rsid w:val="0062680B"/>
    <w:rsid w:val="00626974"/>
    <w:rsid w:val="00626B63"/>
    <w:rsid w:val="00626B64"/>
    <w:rsid w:val="00626B8B"/>
    <w:rsid w:val="00626B98"/>
    <w:rsid w:val="00626E71"/>
    <w:rsid w:val="00627034"/>
    <w:rsid w:val="006270D6"/>
    <w:rsid w:val="00627445"/>
    <w:rsid w:val="00627476"/>
    <w:rsid w:val="006276C0"/>
    <w:rsid w:val="006277AC"/>
    <w:rsid w:val="00627880"/>
    <w:rsid w:val="006279F7"/>
    <w:rsid w:val="00627B42"/>
    <w:rsid w:val="00627BCA"/>
    <w:rsid w:val="00627BF9"/>
    <w:rsid w:val="00627C9F"/>
    <w:rsid w:val="00627E42"/>
    <w:rsid w:val="00627EC9"/>
    <w:rsid w:val="00630085"/>
    <w:rsid w:val="0063015A"/>
    <w:rsid w:val="00630428"/>
    <w:rsid w:val="00630512"/>
    <w:rsid w:val="0063051D"/>
    <w:rsid w:val="006306A5"/>
    <w:rsid w:val="006307CC"/>
    <w:rsid w:val="00630816"/>
    <w:rsid w:val="00630958"/>
    <w:rsid w:val="00630D87"/>
    <w:rsid w:val="00631029"/>
    <w:rsid w:val="00631337"/>
    <w:rsid w:val="00631440"/>
    <w:rsid w:val="006317F0"/>
    <w:rsid w:val="0063205E"/>
    <w:rsid w:val="00632089"/>
    <w:rsid w:val="00632256"/>
    <w:rsid w:val="006322A0"/>
    <w:rsid w:val="006322E2"/>
    <w:rsid w:val="00632323"/>
    <w:rsid w:val="00632A03"/>
    <w:rsid w:val="00632A30"/>
    <w:rsid w:val="00632B36"/>
    <w:rsid w:val="00632BD1"/>
    <w:rsid w:val="00632C02"/>
    <w:rsid w:val="00632DC2"/>
    <w:rsid w:val="00632DD2"/>
    <w:rsid w:val="00632E71"/>
    <w:rsid w:val="006330F5"/>
    <w:rsid w:val="00633231"/>
    <w:rsid w:val="00633307"/>
    <w:rsid w:val="00633351"/>
    <w:rsid w:val="00633580"/>
    <w:rsid w:val="00633A44"/>
    <w:rsid w:val="00633CC1"/>
    <w:rsid w:val="00633CC8"/>
    <w:rsid w:val="00633E27"/>
    <w:rsid w:val="00634020"/>
    <w:rsid w:val="0063422D"/>
    <w:rsid w:val="006344FB"/>
    <w:rsid w:val="00634801"/>
    <w:rsid w:val="00634BDA"/>
    <w:rsid w:val="00634CDD"/>
    <w:rsid w:val="00634D0E"/>
    <w:rsid w:val="006350D1"/>
    <w:rsid w:val="006350D9"/>
    <w:rsid w:val="00635118"/>
    <w:rsid w:val="006353B0"/>
    <w:rsid w:val="0063553C"/>
    <w:rsid w:val="00635649"/>
    <w:rsid w:val="006356C7"/>
    <w:rsid w:val="0063574C"/>
    <w:rsid w:val="006357E5"/>
    <w:rsid w:val="00635890"/>
    <w:rsid w:val="00635C8F"/>
    <w:rsid w:val="00635F0F"/>
    <w:rsid w:val="00635F53"/>
    <w:rsid w:val="00636146"/>
    <w:rsid w:val="006361F9"/>
    <w:rsid w:val="00636281"/>
    <w:rsid w:val="006362C6"/>
    <w:rsid w:val="0063637C"/>
    <w:rsid w:val="0063637D"/>
    <w:rsid w:val="006363EA"/>
    <w:rsid w:val="006366A3"/>
    <w:rsid w:val="006366F2"/>
    <w:rsid w:val="006367D5"/>
    <w:rsid w:val="00636833"/>
    <w:rsid w:val="00636884"/>
    <w:rsid w:val="0063688E"/>
    <w:rsid w:val="006368D3"/>
    <w:rsid w:val="00636BAC"/>
    <w:rsid w:val="00636FB2"/>
    <w:rsid w:val="006372ED"/>
    <w:rsid w:val="00637442"/>
    <w:rsid w:val="0063760E"/>
    <w:rsid w:val="00637746"/>
    <w:rsid w:val="0063787E"/>
    <w:rsid w:val="006378E3"/>
    <w:rsid w:val="00637A88"/>
    <w:rsid w:val="00637AEA"/>
    <w:rsid w:val="00637F6C"/>
    <w:rsid w:val="00640191"/>
    <w:rsid w:val="006403A0"/>
    <w:rsid w:val="0064051C"/>
    <w:rsid w:val="00640713"/>
    <w:rsid w:val="00640A29"/>
    <w:rsid w:val="00640A87"/>
    <w:rsid w:val="00640A98"/>
    <w:rsid w:val="00640AA9"/>
    <w:rsid w:val="00640DD2"/>
    <w:rsid w:val="00640E85"/>
    <w:rsid w:val="00640FD8"/>
    <w:rsid w:val="0064126F"/>
    <w:rsid w:val="00641277"/>
    <w:rsid w:val="006412B5"/>
    <w:rsid w:val="006412ED"/>
    <w:rsid w:val="0064152E"/>
    <w:rsid w:val="006415BD"/>
    <w:rsid w:val="0064186E"/>
    <w:rsid w:val="00641965"/>
    <w:rsid w:val="00641DE3"/>
    <w:rsid w:val="00641E1A"/>
    <w:rsid w:val="00641E3E"/>
    <w:rsid w:val="00641FC5"/>
    <w:rsid w:val="0064204B"/>
    <w:rsid w:val="0064209C"/>
    <w:rsid w:val="00642316"/>
    <w:rsid w:val="00642364"/>
    <w:rsid w:val="00642397"/>
    <w:rsid w:val="006427B3"/>
    <w:rsid w:val="00642A08"/>
    <w:rsid w:val="00642CFB"/>
    <w:rsid w:val="00642EDF"/>
    <w:rsid w:val="006431D7"/>
    <w:rsid w:val="00643236"/>
    <w:rsid w:val="0064332A"/>
    <w:rsid w:val="00643832"/>
    <w:rsid w:val="00643A73"/>
    <w:rsid w:val="00643BAD"/>
    <w:rsid w:val="00643BF6"/>
    <w:rsid w:val="00643C06"/>
    <w:rsid w:val="00643D2E"/>
    <w:rsid w:val="00643F20"/>
    <w:rsid w:val="00643F3B"/>
    <w:rsid w:val="00643F65"/>
    <w:rsid w:val="00644005"/>
    <w:rsid w:val="006441BA"/>
    <w:rsid w:val="00644356"/>
    <w:rsid w:val="006445DD"/>
    <w:rsid w:val="00644706"/>
    <w:rsid w:val="006449FD"/>
    <w:rsid w:val="00644ADB"/>
    <w:rsid w:val="00644C12"/>
    <w:rsid w:val="00644D79"/>
    <w:rsid w:val="00644E18"/>
    <w:rsid w:val="00645238"/>
    <w:rsid w:val="00645310"/>
    <w:rsid w:val="0064549B"/>
    <w:rsid w:val="00645740"/>
    <w:rsid w:val="006459D8"/>
    <w:rsid w:val="00645A08"/>
    <w:rsid w:val="00645AA3"/>
    <w:rsid w:val="00645C61"/>
    <w:rsid w:val="00645E1B"/>
    <w:rsid w:val="00646190"/>
    <w:rsid w:val="006462EC"/>
    <w:rsid w:val="006464A9"/>
    <w:rsid w:val="006464E9"/>
    <w:rsid w:val="006465CA"/>
    <w:rsid w:val="00646686"/>
    <w:rsid w:val="0064698E"/>
    <w:rsid w:val="00646A24"/>
    <w:rsid w:val="00646AD8"/>
    <w:rsid w:val="00646AE7"/>
    <w:rsid w:val="00646E21"/>
    <w:rsid w:val="00646E50"/>
    <w:rsid w:val="00646FD9"/>
    <w:rsid w:val="00647085"/>
    <w:rsid w:val="00647302"/>
    <w:rsid w:val="00647778"/>
    <w:rsid w:val="00647B75"/>
    <w:rsid w:val="00647C4B"/>
    <w:rsid w:val="00647DF6"/>
    <w:rsid w:val="00647E04"/>
    <w:rsid w:val="00647FED"/>
    <w:rsid w:val="00647FF2"/>
    <w:rsid w:val="00650094"/>
    <w:rsid w:val="00650101"/>
    <w:rsid w:val="006503C7"/>
    <w:rsid w:val="006504C8"/>
    <w:rsid w:val="006505AC"/>
    <w:rsid w:val="00650905"/>
    <w:rsid w:val="00650B75"/>
    <w:rsid w:val="00650D24"/>
    <w:rsid w:val="00650D2B"/>
    <w:rsid w:val="00650E1A"/>
    <w:rsid w:val="00650EB1"/>
    <w:rsid w:val="00650FC4"/>
    <w:rsid w:val="006510D6"/>
    <w:rsid w:val="006512F0"/>
    <w:rsid w:val="0065145E"/>
    <w:rsid w:val="006514D3"/>
    <w:rsid w:val="0065152B"/>
    <w:rsid w:val="00651759"/>
    <w:rsid w:val="006517FB"/>
    <w:rsid w:val="00651A03"/>
    <w:rsid w:val="00651AD3"/>
    <w:rsid w:val="00651B37"/>
    <w:rsid w:val="00651B64"/>
    <w:rsid w:val="00651B69"/>
    <w:rsid w:val="00651D1D"/>
    <w:rsid w:val="00651ED0"/>
    <w:rsid w:val="00652267"/>
    <w:rsid w:val="006522CE"/>
    <w:rsid w:val="00652382"/>
    <w:rsid w:val="006525EA"/>
    <w:rsid w:val="006528F8"/>
    <w:rsid w:val="00652A5A"/>
    <w:rsid w:val="00652C80"/>
    <w:rsid w:val="00652D6B"/>
    <w:rsid w:val="00652D6F"/>
    <w:rsid w:val="00652D7D"/>
    <w:rsid w:val="00652E95"/>
    <w:rsid w:val="00653052"/>
    <w:rsid w:val="00653068"/>
    <w:rsid w:val="006531AA"/>
    <w:rsid w:val="00653460"/>
    <w:rsid w:val="006534FD"/>
    <w:rsid w:val="00653841"/>
    <w:rsid w:val="00653856"/>
    <w:rsid w:val="00653896"/>
    <w:rsid w:val="006538DC"/>
    <w:rsid w:val="00653C7C"/>
    <w:rsid w:val="00653D57"/>
    <w:rsid w:val="00654153"/>
    <w:rsid w:val="00654181"/>
    <w:rsid w:val="006541BC"/>
    <w:rsid w:val="006541D2"/>
    <w:rsid w:val="006542BB"/>
    <w:rsid w:val="006544BA"/>
    <w:rsid w:val="006545F6"/>
    <w:rsid w:val="00654735"/>
    <w:rsid w:val="0065473F"/>
    <w:rsid w:val="00654760"/>
    <w:rsid w:val="00654843"/>
    <w:rsid w:val="00654A90"/>
    <w:rsid w:val="00654AD1"/>
    <w:rsid w:val="00654B2F"/>
    <w:rsid w:val="00654FCC"/>
    <w:rsid w:val="0065513D"/>
    <w:rsid w:val="006552DE"/>
    <w:rsid w:val="0065539F"/>
    <w:rsid w:val="0065542F"/>
    <w:rsid w:val="0065545F"/>
    <w:rsid w:val="006555A0"/>
    <w:rsid w:val="00655699"/>
    <w:rsid w:val="006556BF"/>
    <w:rsid w:val="00655861"/>
    <w:rsid w:val="006558DC"/>
    <w:rsid w:val="00655B9F"/>
    <w:rsid w:val="00655D60"/>
    <w:rsid w:val="00655FB3"/>
    <w:rsid w:val="006562BE"/>
    <w:rsid w:val="006565ED"/>
    <w:rsid w:val="00656999"/>
    <w:rsid w:val="0065699A"/>
    <w:rsid w:val="006569A3"/>
    <w:rsid w:val="00656A77"/>
    <w:rsid w:val="006572C3"/>
    <w:rsid w:val="0065745F"/>
    <w:rsid w:val="006576D0"/>
    <w:rsid w:val="006576EB"/>
    <w:rsid w:val="00657773"/>
    <w:rsid w:val="006577A4"/>
    <w:rsid w:val="00657947"/>
    <w:rsid w:val="00657B3E"/>
    <w:rsid w:val="00657B69"/>
    <w:rsid w:val="00657E87"/>
    <w:rsid w:val="00660218"/>
    <w:rsid w:val="0066036D"/>
    <w:rsid w:val="00660394"/>
    <w:rsid w:val="006603A7"/>
    <w:rsid w:val="0066062C"/>
    <w:rsid w:val="00660670"/>
    <w:rsid w:val="00660711"/>
    <w:rsid w:val="00660846"/>
    <w:rsid w:val="0066095C"/>
    <w:rsid w:val="006609A5"/>
    <w:rsid w:val="00660B33"/>
    <w:rsid w:val="00660DD8"/>
    <w:rsid w:val="00661078"/>
    <w:rsid w:val="00661387"/>
    <w:rsid w:val="006613FD"/>
    <w:rsid w:val="00661652"/>
    <w:rsid w:val="00661737"/>
    <w:rsid w:val="00661852"/>
    <w:rsid w:val="006618B4"/>
    <w:rsid w:val="0066194F"/>
    <w:rsid w:val="00661A5A"/>
    <w:rsid w:val="00661AD6"/>
    <w:rsid w:val="00661B2A"/>
    <w:rsid w:val="00661BDB"/>
    <w:rsid w:val="00661D04"/>
    <w:rsid w:val="00661E32"/>
    <w:rsid w:val="0066201C"/>
    <w:rsid w:val="006620BB"/>
    <w:rsid w:val="00662111"/>
    <w:rsid w:val="006621D7"/>
    <w:rsid w:val="00662206"/>
    <w:rsid w:val="00662278"/>
    <w:rsid w:val="006622F9"/>
    <w:rsid w:val="00662304"/>
    <w:rsid w:val="006624C3"/>
    <w:rsid w:val="006624EF"/>
    <w:rsid w:val="00662B9D"/>
    <w:rsid w:val="00662CEB"/>
    <w:rsid w:val="00662D03"/>
    <w:rsid w:val="00662EDE"/>
    <w:rsid w:val="00662F2C"/>
    <w:rsid w:val="00663086"/>
    <w:rsid w:val="0066313D"/>
    <w:rsid w:val="00663260"/>
    <w:rsid w:val="00663279"/>
    <w:rsid w:val="00663314"/>
    <w:rsid w:val="00663485"/>
    <w:rsid w:val="006636C2"/>
    <w:rsid w:val="00663726"/>
    <w:rsid w:val="00663732"/>
    <w:rsid w:val="00663734"/>
    <w:rsid w:val="00663791"/>
    <w:rsid w:val="00663823"/>
    <w:rsid w:val="006638B9"/>
    <w:rsid w:val="00663B28"/>
    <w:rsid w:val="00663C5F"/>
    <w:rsid w:val="00663C65"/>
    <w:rsid w:val="00663C75"/>
    <w:rsid w:val="00663D1D"/>
    <w:rsid w:val="00663D24"/>
    <w:rsid w:val="00663D82"/>
    <w:rsid w:val="00663E4C"/>
    <w:rsid w:val="00663F27"/>
    <w:rsid w:val="00664364"/>
    <w:rsid w:val="0066452C"/>
    <w:rsid w:val="0066475D"/>
    <w:rsid w:val="00664796"/>
    <w:rsid w:val="00664A07"/>
    <w:rsid w:val="00664F27"/>
    <w:rsid w:val="00664F88"/>
    <w:rsid w:val="00665170"/>
    <w:rsid w:val="006654F0"/>
    <w:rsid w:val="006654F7"/>
    <w:rsid w:val="0066553F"/>
    <w:rsid w:val="0066585E"/>
    <w:rsid w:val="00665897"/>
    <w:rsid w:val="00665918"/>
    <w:rsid w:val="00665986"/>
    <w:rsid w:val="00665AEF"/>
    <w:rsid w:val="00665B19"/>
    <w:rsid w:val="00665C2F"/>
    <w:rsid w:val="00665C4C"/>
    <w:rsid w:val="00665C4E"/>
    <w:rsid w:val="00665DE3"/>
    <w:rsid w:val="00665FC5"/>
    <w:rsid w:val="00666047"/>
    <w:rsid w:val="00666092"/>
    <w:rsid w:val="0066655D"/>
    <w:rsid w:val="006665D1"/>
    <w:rsid w:val="00666629"/>
    <w:rsid w:val="00666723"/>
    <w:rsid w:val="0066688E"/>
    <w:rsid w:val="006668CF"/>
    <w:rsid w:val="00666B2F"/>
    <w:rsid w:val="00666BB1"/>
    <w:rsid w:val="00666CFD"/>
    <w:rsid w:val="00666E36"/>
    <w:rsid w:val="00666EF5"/>
    <w:rsid w:val="00666FE5"/>
    <w:rsid w:val="006671F2"/>
    <w:rsid w:val="00667347"/>
    <w:rsid w:val="00667409"/>
    <w:rsid w:val="0066746A"/>
    <w:rsid w:val="00667670"/>
    <w:rsid w:val="00667723"/>
    <w:rsid w:val="00667858"/>
    <w:rsid w:val="0066787C"/>
    <w:rsid w:val="00667895"/>
    <w:rsid w:val="006678DD"/>
    <w:rsid w:val="00667A6C"/>
    <w:rsid w:val="00667BDA"/>
    <w:rsid w:val="00667CA2"/>
    <w:rsid w:val="00667E5F"/>
    <w:rsid w:val="00670195"/>
    <w:rsid w:val="006701AF"/>
    <w:rsid w:val="006701ED"/>
    <w:rsid w:val="00670358"/>
    <w:rsid w:val="00670645"/>
    <w:rsid w:val="006708FB"/>
    <w:rsid w:val="006709CE"/>
    <w:rsid w:val="00670E35"/>
    <w:rsid w:val="00670E5D"/>
    <w:rsid w:val="00670E98"/>
    <w:rsid w:val="00670FD0"/>
    <w:rsid w:val="0067115A"/>
    <w:rsid w:val="00671326"/>
    <w:rsid w:val="00671591"/>
    <w:rsid w:val="006717D7"/>
    <w:rsid w:val="0067183D"/>
    <w:rsid w:val="00671A3B"/>
    <w:rsid w:val="00671AF4"/>
    <w:rsid w:val="00671C13"/>
    <w:rsid w:val="00671C1C"/>
    <w:rsid w:val="00671C29"/>
    <w:rsid w:val="00671D83"/>
    <w:rsid w:val="00671E27"/>
    <w:rsid w:val="00671ECB"/>
    <w:rsid w:val="00672069"/>
    <w:rsid w:val="0067217F"/>
    <w:rsid w:val="00672302"/>
    <w:rsid w:val="006726A0"/>
    <w:rsid w:val="006726DA"/>
    <w:rsid w:val="006727F1"/>
    <w:rsid w:val="0067294B"/>
    <w:rsid w:val="00672A11"/>
    <w:rsid w:val="00672A3E"/>
    <w:rsid w:val="00672C46"/>
    <w:rsid w:val="00672D05"/>
    <w:rsid w:val="00672E9A"/>
    <w:rsid w:val="00672ED5"/>
    <w:rsid w:val="00672F17"/>
    <w:rsid w:val="006730E4"/>
    <w:rsid w:val="00673360"/>
    <w:rsid w:val="0067339F"/>
    <w:rsid w:val="00673435"/>
    <w:rsid w:val="006736B2"/>
    <w:rsid w:val="00673792"/>
    <w:rsid w:val="00673897"/>
    <w:rsid w:val="00673917"/>
    <w:rsid w:val="00673988"/>
    <w:rsid w:val="006739A2"/>
    <w:rsid w:val="00673B82"/>
    <w:rsid w:val="00673BBF"/>
    <w:rsid w:val="00673D42"/>
    <w:rsid w:val="00673D91"/>
    <w:rsid w:val="00673EAF"/>
    <w:rsid w:val="00673FE9"/>
    <w:rsid w:val="00674046"/>
    <w:rsid w:val="006740A2"/>
    <w:rsid w:val="006743AE"/>
    <w:rsid w:val="00674540"/>
    <w:rsid w:val="006745C1"/>
    <w:rsid w:val="006746CA"/>
    <w:rsid w:val="006748E3"/>
    <w:rsid w:val="0067499F"/>
    <w:rsid w:val="006749C5"/>
    <w:rsid w:val="00674A24"/>
    <w:rsid w:val="00674B8A"/>
    <w:rsid w:val="00674BB3"/>
    <w:rsid w:val="00674C73"/>
    <w:rsid w:val="00675197"/>
    <w:rsid w:val="006755C2"/>
    <w:rsid w:val="006759E0"/>
    <w:rsid w:val="00675A8F"/>
    <w:rsid w:val="00675A92"/>
    <w:rsid w:val="00675C3F"/>
    <w:rsid w:val="00675DD4"/>
    <w:rsid w:val="00676008"/>
    <w:rsid w:val="0067607D"/>
    <w:rsid w:val="006760FE"/>
    <w:rsid w:val="0067617E"/>
    <w:rsid w:val="006761F9"/>
    <w:rsid w:val="006763F6"/>
    <w:rsid w:val="00676527"/>
    <w:rsid w:val="006765AF"/>
    <w:rsid w:val="006765EC"/>
    <w:rsid w:val="006767D4"/>
    <w:rsid w:val="00676A8A"/>
    <w:rsid w:val="00676B62"/>
    <w:rsid w:val="00676BE6"/>
    <w:rsid w:val="00676C20"/>
    <w:rsid w:val="00676CB2"/>
    <w:rsid w:val="00677099"/>
    <w:rsid w:val="00677145"/>
    <w:rsid w:val="0067719A"/>
    <w:rsid w:val="006773B3"/>
    <w:rsid w:val="006775CE"/>
    <w:rsid w:val="00677B85"/>
    <w:rsid w:val="00677C84"/>
    <w:rsid w:val="00677C87"/>
    <w:rsid w:val="00677CEB"/>
    <w:rsid w:val="00677D1E"/>
    <w:rsid w:val="00677D88"/>
    <w:rsid w:val="00680AA2"/>
    <w:rsid w:val="00680C01"/>
    <w:rsid w:val="00680ED8"/>
    <w:rsid w:val="00680F16"/>
    <w:rsid w:val="006810E8"/>
    <w:rsid w:val="0068123B"/>
    <w:rsid w:val="00681270"/>
    <w:rsid w:val="0068130D"/>
    <w:rsid w:val="00681391"/>
    <w:rsid w:val="00681673"/>
    <w:rsid w:val="00681779"/>
    <w:rsid w:val="00681A4F"/>
    <w:rsid w:val="00681DE6"/>
    <w:rsid w:val="006822CC"/>
    <w:rsid w:val="006822E2"/>
    <w:rsid w:val="0068233B"/>
    <w:rsid w:val="0068244E"/>
    <w:rsid w:val="0068264E"/>
    <w:rsid w:val="006827E6"/>
    <w:rsid w:val="00682802"/>
    <w:rsid w:val="006829B0"/>
    <w:rsid w:val="00682A71"/>
    <w:rsid w:val="00682AAD"/>
    <w:rsid w:val="00682B23"/>
    <w:rsid w:val="00682B49"/>
    <w:rsid w:val="00682D15"/>
    <w:rsid w:val="00682D1C"/>
    <w:rsid w:val="00682F64"/>
    <w:rsid w:val="00683013"/>
    <w:rsid w:val="006833E1"/>
    <w:rsid w:val="0068349B"/>
    <w:rsid w:val="006835FC"/>
    <w:rsid w:val="0068374F"/>
    <w:rsid w:val="0068385D"/>
    <w:rsid w:val="00683A8F"/>
    <w:rsid w:val="00683ACF"/>
    <w:rsid w:val="00683CBF"/>
    <w:rsid w:val="00683D07"/>
    <w:rsid w:val="00683E31"/>
    <w:rsid w:val="00683FFF"/>
    <w:rsid w:val="00684270"/>
    <w:rsid w:val="006842B5"/>
    <w:rsid w:val="006843BA"/>
    <w:rsid w:val="006844A6"/>
    <w:rsid w:val="006844FD"/>
    <w:rsid w:val="0068486E"/>
    <w:rsid w:val="00684CDA"/>
    <w:rsid w:val="00684D13"/>
    <w:rsid w:val="00685114"/>
    <w:rsid w:val="0068516E"/>
    <w:rsid w:val="00685241"/>
    <w:rsid w:val="006852DC"/>
    <w:rsid w:val="006854EF"/>
    <w:rsid w:val="0068551A"/>
    <w:rsid w:val="0068577C"/>
    <w:rsid w:val="0068580D"/>
    <w:rsid w:val="00685975"/>
    <w:rsid w:val="006859A1"/>
    <w:rsid w:val="00685CDF"/>
    <w:rsid w:val="00685D5E"/>
    <w:rsid w:val="00685D8F"/>
    <w:rsid w:val="00685D9E"/>
    <w:rsid w:val="00685F43"/>
    <w:rsid w:val="00686093"/>
    <w:rsid w:val="00686388"/>
    <w:rsid w:val="006865EA"/>
    <w:rsid w:val="006866C6"/>
    <w:rsid w:val="006866E1"/>
    <w:rsid w:val="00686896"/>
    <w:rsid w:val="006868B2"/>
    <w:rsid w:val="006868B7"/>
    <w:rsid w:val="006869D9"/>
    <w:rsid w:val="00686B59"/>
    <w:rsid w:val="00686D56"/>
    <w:rsid w:val="00686E7A"/>
    <w:rsid w:val="00686F6D"/>
    <w:rsid w:val="00686F9F"/>
    <w:rsid w:val="006872EC"/>
    <w:rsid w:val="006873A7"/>
    <w:rsid w:val="00687497"/>
    <w:rsid w:val="006874AE"/>
    <w:rsid w:val="006877CD"/>
    <w:rsid w:val="006879CD"/>
    <w:rsid w:val="00687B14"/>
    <w:rsid w:val="00687C62"/>
    <w:rsid w:val="00687D3E"/>
    <w:rsid w:val="00687E78"/>
    <w:rsid w:val="00687E7B"/>
    <w:rsid w:val="00687F5C"/>
    <w:rsid w:val="006902A6"/>
    <w:rsid w:val="00690734"/>
    <w:rsid w:val="00690940"/>
    <w:rsid w:val="00690A7C"/>
    <w:rsid w:val="00690AA9"/>
    <w:rsid w:val="00690B03"/>
    <w:rsid w:val="00690BB5"/>
    <w:rsid w:val="00690C0E"/>
    <w:rsid w:val="00690E82"/>
    <w:rsid w:val="00691126"/>
    <w:rsid w:val="006912B0"/>
    <w:rsid w:val="0069138E"/>
    <w:rsid w:val="006913FE"/>
    <w:rsid w:val="00691584"/>
    <w:rsid w:val="006915C4"/>
    <w:rsid w:val="00691704"/>
    <w:rsid w:val="0069172B"/>
    <w:rsid w:val="0069172F"/>
    <w:rsid w:val="00691A49"/>
    <w:rsid w:val="00691AB6"/>
    <w:rsid w:val="00691D4A"/>
    <w:rsid w:val="00691D61"/>
    <w:rsid w:val="00691FA6"/>
    <w:rsid w:val="00692050"/>
    <w:rsid w:val="006920B1"/>
    <w:rsid w:val="006922E4"/>
    <w:rsid w:val="006923BD"/>
    <w:rsid w:val="006923FD"/>
    <w:rsid w:val="00692636"/>
    <w:rsid w:val="006926EF"/>
    <w:rsid w:val="00692BB2"/>
    <w:rsid w:val="00692ED4"/>
    <w:rsid w:val="00693169"/>
    <w:rsid w:val="0069319E"/>
    <w:rsid w:val="00693746"/>
    <w:rsid w:val="0069387F"/>
    <w:rsid w:val="00693ABC"/>
    <w:rsid w:val="00693B46"/>
    <w:rsid w:val="00693D2A"/>
    <w:rsid w:val="00693D70"/>
    <w:rsid w:val="00693D7C"/>
    <w:rsid w:val="00693DEE"/>
    <w:rsid w:val="00693F05"/>
    <w:rsid w:val="00694199"/>
    <w:rsid w:val="006944D9"/>
    <w:rsid w:val="00694643"/>
    <w:rsid w:val="00694846"/>
    <w:rsid w:val="00694AB3"/>
    <w:rsid w:val="00694B2E"/>
    <w:rsid w:val="00694C57"/>
    <w:rsid w:val="00695308"/>
    <w:rsid w:val="00695554"/>
    <w:rsid w:val="0069570A"/>
    <w:rsid w:val="006957D0"/>
    <w:rsid w:val="0069598A"/>
    <w:rsid w:val="006959C0"/>
    <w:rsid w:val="00695BF4"/>
    <w:rsid w:val="00695D77"/>
    <w:rsid w:val="00695F38"/>
    <w:rsid w:val="0069619B"/>
    <w:rsid w:val="006961EF"/>
    <w:rsid w:val="00696233"/>
    <w:rsid w:val="00696243"/>
    <w:rsid w:val="006962FE"/>
    <w:rsid w:val="00696387"/>
    <w:rsid w:val="006965F6"/>
    <w:rsid w:val="006966D9"/>
    <w:rsid w:val="00696797"/>
    <w:rsid w:val="00696848"/>
    <w:rsid w:val="00696AF3"/>
    <w:rsid w:val="00696B34"/>
    <w:rsid w:val="00696C25"/>
    <w:rsid w:val="00696EE5"/>
    <w:rsid w:val="00697237"/>
    <w:rsid w:val="006972F0"/>
    <w:rsid w:val="00697815"/>
    <w:rsid w:val="00697868"/>
    <w:rsid w:val="006979C6"/>
    <w:rsid w:val="00697A38"/>
    <w:rsid w:val="00697AC9"/>
    <w:rsid w:val="00697DA5"/>
    <w:rsid w:val="00697DEE"/>
    <w:rsid w:val="006A0133"/>
    <w:rsid w:val="006A01B0"/>
    <w:rsid w:val="006A0285"/>
    <w:rsid w:val="006A064B"/>
    <w:rsid w:val="006A0669"/>
    <w:rsid w:val="006A068D"/>
    <w:rsid w:val="006A07B7"/>
    <w:rsid w:val="006A0A85"/>
    <w:rsid w:val="006A0B3A"/>
    <w:rsid w:val="006A0BEF"/>
    <w:rsid w:val="006A0E76"/>
    <w:rsid w:val="006A0E7F"/>
    <w:rsid w:val="006A0E98"/>
    <w:rsid w:val="006A0F1E"/>
    <w:rsid w:val="006A0FEE"/>
    <w:rsid w:val="006A116C"/>
    <w:rsid w:val="006A1220"/>
    <w:rsid w:val="006A1319"/>
    <w:rsid w:val="006A1475"/>
    <w:rsid w:val="006A14A9"/>
    <w:rsid w:val="006A1657"/>
    <w:rsid w:val="006A1768"/>
    <w:rsid w:val="006A1B41"/>
    <w:rsid w:val="006A1C46"/>
    <w:rsid w:val="006A1CD4"/>
    <w:rsid w:val="006A1D61"/>
    <w:rsid w:val="006A1E8A"/>
    <w:rsid w:val="006A1F0C"/>
    <w:rsid w:val="006A1FC7"/>
    <w:rsid w:val="006A22A8"/>
    <w:rsid w:val="006A2478"/>
    <w:rsid w:val="006A24A8"/>
    <w:rsid w:val="006A25C1"/>
    <w:rsid w:val="006A27BE"/>
    <w:rsid w:val="006A2906"/>
    <w:rsid w:val="006A2A34"/>
    <w:rsid w:val="006A2C8E"/>
    <w:rsid w:val="006A2DE2"/>
    <w:rsid w:val="006A2DEB"/>
    <w:rsid w:val="006A2E32"/>
    <w:rsid w:val="006A3020"/>
    <w:rsid w:val="006A313B"/>
    <w:rsid w:val="006A35CF"/>
    <w:rsid w:val="006A3772"/>
    <w:rsid w:val="006A3AC5"/>
    <w:rsid w:val="006A3CD7"/>
    <w:rsid w:val="006A3F14"/>
    <w:rsid w:val="006A3F4B"/>
    <w:rsid w:val="006A3F95"/>
    <w:rsid w:val="006A436B"/>
    <w:rsid w:val="006A4858"/>
    <w:rsid w:val="006A4BB8"/>
    <w:rsid w:val="006A4F3F"/>
    <w:rsid w:val="006A4FF7"/>
    <w:rsid w:val="006A5002"/>
    <w:rsid w:val="006A507C"/>
    <w:rsid w:val="006A50C0"/>
    <w:rsid w:val="006A5755"/>
    <w:rsid w:val="006A5AE6"/>
    <w:rsid w:val="006A5E4A"/>
    <w:rsid w:val="006A606A"/>
    <w:rsid w:val="006A61C6"/>
    <w:rsid w:val="006A6262"/>
    <w:rsid w:val="006A62D1"/>
    <w:rsid w:val="006A637D"/>
    <w:rsid w:val="006A640A"/>
    <w:rsid w:val="006A648C"/>
    <w:rsid w:val="006A65B5"/>
    <w:rsid w:val="006A667C"/>
    <w:rsid w:val="006A668F"/>
    <w:rsid w:val="006A67B4"/>
    <w:rsid w:val="006A6865"/>
    <w:rsid w:val="006A6888"/>
    <w:rsid w:val="006A6983"/>
    <w:rsid w:val="006A69A0"/>
    <w:rsid w:val="006A69CE"/>
    <w:rsid w:val="006A6D63"/>
    <w:rsid w:val="006A6F04"/>
    <w:rsid w:val="006A7027"/>
    <w:rsid w:val="006A702B"/>
    <w:rsid w:val="006A7410"/>
    <w:rsid w:val="006A7595"/>
    <w:rsid w:val="006A77CB"/>
    <w:rsid w:val="006A7967"/>
    <w:rsid w:val="006A7991"/>
    <w:rsid w:val="006A7A3F"/>
    <w:rsid w:val="006A7E55"/>
    <w:rsid w:val="006B016B"/>
    <w:rsid w:val="006B0ACE"/>
    <w:rsid w:val="006B0B06"/>
    <w:rsid w:val="006B0DB5"/>
    <w:rsid w:val="006B107C"/>
    <w:rsid w:val="006B17F7"/>
    <w:rsid w:val="006B1817"/>
    <w:rsid w:val="006B18E8"/>
    <w:rsid w:val="006B191B"/>
    <w:rsid w:val="006B1D18"/>
    <w:rsid w:val="006B1DA1"/>
    <w:rsid w:val="006B1E7B"/>
    <w:rsid w:val="006B1ED1"/>
    <w:rsid w:val="006B2006"/>
    <w:rsid w:val="006B2286"/>
    <w:rsid w:val="006B23B7"/>
    <w:rsid w:val="006B2564"/>
    <w:rsid w:val="006B269F"/>
    <w:rsid w:val="006B27C8"/>
    <w:rsid w:val="006B2847"/>
    <w:rsid w:val="006B2953"/>
    <w:rsid w:val="006B2E19"/>
    <w:rsid w:val="006B2E54"/>
    <w:rsid w:val="006B2E63"/>
    <w:rsid w:val="006B2F4A"/>
    <w:rsid w:val="006B2FAE"/>
    <w:rsid w:val="006B30B0"/>
    <w:rsid w:val="006B3101"/>
    <w:rsid w:val="006B31FB"/>
    <w:rsid w:val="006B328E"/>
    <w:rsid w:val="006B34D2"/>
    <w:rsid w:val="006B34D3"/>
    <w:rsid w:val="006B3547"/>
    <w:rsid w:val="006B3597"/>
    <w:rsid w:val="006B36B7"/>
    <w:rsid w:val="006B36FF"/>
    <w:rsid w:val="006B3796"/>
    <w:rsid w:val="006B39C5"/>
    <w:rsid w:val="006B3B20"/>
    <w:rsid w:val="006B3D53"/>
    <w:rsid w:val="006B3DE6"/>
    <w:rsid w:val="006B3FB5"/>
    <w:rsid w:val="006B410B"/>
    <w:rsid w:val="006B42D4"/>
    <w:rsid w:val="006B4455"/>
    <w:rsid w:val="006B4517"/>
    <w:rsid w:val="006B4AA4"/>
    <w:rsid w:val="006B4B06"/>
    <w:rsid w:val="006B4C3E"/>
    <w:rsid w:val="006B4CA4"/>
    <w:rsid w:val="006B4D73"/>
    <w:rsid w:val="006B4F34"/>
    <w:rsid w:val="006B5131"/>
    <w:rsid w:val="006B52FF"/>
    <w:rsid w:val="006B534E"/>
    <w:rsid w:val="006B55DB"/>
    <w:rsid w:val="006B58AE"/>
    <w:rsid w:val="006B58E3"/>
    <w:rsid w:val="006B5A38"/>
    <w:rsid w:val="006B5C4D"/>
    <w:rsid w:val="006B5DF0"/>
    <w:rsid w:val="006B5EA8"/>
    <w:rsid w:val="006B5F24"/>
    <w:rsid w:val="006B60CB"/>
    <w:rsid w:val="006B60EA"/>
    <w:rsid w:val="006B60FC"/>
    <w:rsid w:val="006B623E"/>
    <w:rsid w:val="006B62CF"/>
    <w:rsid w:val="006B6305"/>
    <w:rsid w:val="006B63AE"/>
    <w:rsid w:val="006B657B"/>
    <w:rsid w:val="006B665E"/>
    <w:rsid w:val="006B67C9"/>
    <w:rsid w:val="006B67EC"/>
    <w:rsid w:val="006B683A"/>
    <w:rsid w:val="006B6959"/>
    <w:rsid w:val="006B6BF0"/>
    <w:rsid w:val="006B70AC"/>
    <w:rsid w:val="006B7394"/>
    <w:rsid w:val="006B771D"/>
    <w:rsid w:val="006B77BA"/>
    <w:rsid w:val="006B7871"/>
    <w:rsid w:val="006B7C64"/>
    <w:rsid w:val="006B7E40"/>
    <w:rsid w:val="006B7E63"/>
    <w:rsid w:val="006B7E9C"/>
    <w:rsid w:val="006B7ED0"/>
    <w:rsid w:val="006B7EDA"/>
    <w:rsid w:val="006B7FBB"/>
    <w:rsid w:val="006B7FE9"/>
    <w:rsid w:val="006B7FFC"/>
    <w:rsid w:val="006C013B"/>
    <w:rsid w:val="006C01E3"/>
    <w:rsid w:val="006C0380"/>
    <w:rsid w:val="006C0419"/>
    <w:rsid w:val="006C0442"/>
    <w:rsid w:val="006C0532"/>
    <w:rsid w:val="006C0761"/>
    <w:rsid w:val="006C08E3"/>
    <w:rsid w:val="006C0A9B"/>
    <w:rsid w:val="006C0AB5"/>
    <w:rsid w:val="006C0F72"/>
    <w:rsid w:val="006C0FDF"/>
    <w:rsid w:val="006C14A6"/>
    <w:rsid w:val="006C1697"/>
    <w:rsid w:val="006C16A2"/>
    <w:rsid w:val="006C188A"/>
    <w:rsid w:val="006C1A43"/>
    <w:rsid w:val="006C1A93"/>
    <w:rsid w:val="006C1A9C"/>
    <w:rsid w:val="006C1D42"/>
    <w:rsid w:val="006C1FD1"/>
    <w:rsid w:val="006C20C8"/>
    <w:rsid w:val="006C2286"/>
    <w:rsid w:val="006C2454"/>
    <w:rsid w:val="006C24F2"/>
    <w:rsid w:val="006C284A"/>
    <w:rsid w:val="006C296B"/>
    <w:rsid w:val="006C299F"/>
    <w:rsid w:val="006C2C25"/>
    <w:rsid w:val="006C2C49"/>
    <w:rsid w:val="006C2CFF"/>
    <w:rsid w:val="006C2D03"/>
    <w:rsid w:val="006C2F55"/>
    <w:rsid w:val="006C2FF9"/>
    <w:rsid w:val="006C336C"/>
    <w:rsid w:val="006C3563"/>
    <w:rsid w:val="006C36AF"/>
    <w:rsid w:val="006C36D7"/>
    <w:rsid w:val="006C37EB"/>
    <w:rsid w:val="006C3846"/>
    <w:rsid w:val="006C3882"/>
    <w:rsid w:val="006C3AB3"/>
    <w:rsid w:val="006C3C8D"/>
    <w:rsid w:val="006C3CE5"/>
    <w:rsid w:val="006C4241"/>
    <w:rsid w:val="006C4328"/>
    <w:rsid w:val="006C4526"/>
    <w:rsid w:val="006C4596"/>
    <w:rsid w:val="006C47D8"/>
    <w:rsid w:val="006C4816"/>
    <w:rsid w:val="006C4865"/>
    <w:rsid w:val="006C4A62"/>
    <w:rsid w:val="006C4A8A"/>
    <w:rsid w:val="006C4BDA"/>
    <w:rsid w:val="006C4EF1"/>
    <w:rsid w:val="006C4F21"/>
    <w:rsid w:val="006C553D"/>
    <w:rsid w:val="006C55D6"/>
    <w:rsid w:val="006C5669"/>
    <w:rsid w:val="006C56F8"/>
    <w:rsid w:val="006C5CA1"/>
    <w:rsid w:val="006C5D6C"/>
    <w:rsid w:val="006C5ED6"/>
    <w:rsid w:val="006C638D"/>
    <w:rsid w:val="006C64DA"/>
    <w:rsid w:val="006C64F0"/>
    <w:rsid w:val="006C6632"/>
    <w:rsid w:val="006C6731"/>
    <w:rsid w:val="006C6804"/>
    <w:rsid w:val="006C68BD"/>
    <w:rsid w:val="006C69E6"/>
    <w:rsid w:val="006C6D09"/>
    <w:rsid w:val="006C6FAE"/>
    <w:rsid w:val="006C7050"/>
    <w:rsid w:val="006C7199"/>
    <w:rsid w:val="006C74A5"/>
    <w:rsid w:val="006C7779"/>
    <w:rsid w:val="006C780C"/>
    <w:rsid w:val="006C79B6"/>
    <w:rsid w:val="006C7CFD"/>
    <w:rsid w:val="006C7ED5"/>
    <w:rsid w:val="006D004A"/>
    <w:rsid w:val="006D01A7"/>
    <w:rsid w:val="006D0340"/>
    <w:rsid w:val="006D06CB"/>
    <w:rsid w:val="006D076D"/>
    <w:rsid w:val="006D0844"/>
    <w:rsid w:val="006D0B2A"/>
    <w:rsid w:val="006D0BE1"/>
    <w:rsid w:val="006D0DB7"/>
    <w:rsid w:val="006D101D"/>
    <w:rsid w:val="006D101E"/>
    <w:rsid w:val="006D13C6"/>
    <w:rsid w:val="006D1434"/>
    <w:rsid w:val="006D16F2"/>
    <w:rsid w:val="006D1A4B"/>
    <w:rsid w:val="006D1B1E"/>
    <w:rsid w:val="006D1C68"/>
    <w:rsid w:val="006D1EC5"/>
    <w:rsid w:val="006D231F"/>
    <w:rsid w:val="006D2725"/>
    <w:rsid w:val="006D2840"/>
    <w:rsid w:val="006D284F"/>
    <w:rsid w:val="006D28CF"/>
    <w:rsid w:val="006D2BEC"/>
    <w:rsid w:val="006D2DB5"/>
    <w:rsid w:val="006D2EB1"/>
    <w:rsid w:val="006D304E"/>
    <w:rsid w:val="006D3121"/>
    <w:rsid w:val="006D34E8"/>
    <w:rsid w:val="006D354A"/>
    <w:rsid w:val="006D3931"/>
    <w:rsid w:val="006D3CBC"/>
    <w:rsid w:val="006D3CEA"/>
    <w:rsid w:val="006D416B"/>
    <w:rsid w:val="006D429F"/>
    <w:rsid w:val="006D4594"/>
    <w:rsid w:val="006D4823"/>
    <w:rsid w:val="006D4877"/>
    <w:rsid w:val="006D4A4D"/>
    <w:rsid w:val="006D4B6B"/>
    <w:rsid w:val="006D4C86"/>
    <w:rsid w:val="006D4D6B"/>
    <w:rsid w:val="006D4DD3"/>
    <w:rsid w:val="006D4EEE"/>
    <w:rsid w:val="006D4F65"/>
    <w:rsid w:val="006D4F86"/>
    <w:rsid w:val="006D4FF4"/>
    <w:rsid w:val="006D5196"/>
    <w:rsid w:val="006D54CD"/>
    <w:rsid w:val="006D574F"/>
    <w:rsid w:val="006D577A"/>
    <w:rsid w:val="006D57C9"/>
    <w:rsid w:val="006D5931"/>
    <w:rsid w:val="006D5A2C"/>
    <w:rsid w:val="006D5B07"/>
    <w:rsid w:val="006D5B2D"/>
    <w:rsid w:val="006D5C30"/>
    <w:rsid w:val="006D5DA3"/>
    <w:rsid w:val="006D628C"/>
    <w:rsid w:val="006D63C9"/>
    <w:rsid w:val="006D65E8"/>
    <w:rsid w:val="006D662E"/>
    <w:rsid w:val="006D66EA"/>
    <w:rsid w:val="006D675D"/>
    <w:rsid w:val="006D682B"/>
    <w:rsid w:val="006D69B2"/>
    <w:rsid w:val="006D6BEA"/>
    <w:rsid w:val="006D6DE4"/>
    <w:rsid w:val="006D6F5B"/>
    <w:rsid w:val="006D7009"/>
    <w:rsid w:val="006D72C9"/>
    <w:rsid w:val="006D748E"/>
    <w:rsid w:val="006D75F1"/>
    <w:rsid w:val="006D7874"/>
    <w:rsid w:val="006D78E6"/>
    <w:rsid w:val="006D78E7"/>
    <w:rsid w:val="006D7B52"/>
    <w:rsid w:val="006D7BFA"/>
    <w:rsid w:val="006D7D3D"/>
    <w:rsid w:val="006D7D4E"/>
    <w:rsid w:val="006D7F18"/>
    <w:rsid w:val="006E008F"/>
    <w:rsid w:val="006E0118"/>
    <w:rsid w:val="006E017E"/>
    <w:rsid w:val="006E01A3"/>
    <w:rsid w:val="006E01C6"/>
    <w:rsid w:val="006E039B"/>
    <w:rsid w:val="006E04E3"/>
    <w:rsid w:val="006E0692"/>
    <w:rsid w:val="006E079B"/>
    <w:rsid w:val="006E08AD"/>
    <w:rsid w:val="006E0967"/>
    <w:rsid w:val="006E09EE"/>
    <w:rsid w:val="006E0B75"/>
    <w:rsid w:val="006E0C3B"/>
    <w:rsid w:val="006E0DA6"/>
    <w:rsid w:val="006E0E7F"/>
    <w:rsid w:val="006E0FE8"/>
    <w:rsid w:val="006E1704"/>
    <w:rsid w:val="006E19D6"/>
    <w:rsid w:val="006E1E38"/>
    <w:rsid w:val="006E20F4"/>
    <w:rsid w:val="006E2150"/>
    <w:rsid w:val="006E2195"/>
    <w:rsid w:val="006E221E"/>
    <w:rsid w:val="006E22A0"/>
    <w:rsid w:val="006E24C4"/>
    <w:rsid w:val="006E2696"/>
    <w:rsid w:val="006E2826"/>
    <w:rsid w:val="006E2AF2"/>
    <w:rsid w:val="006E2DF0"/>
    <w:rsid w:val="006E2FC7"/>
    <w:rsid w:val="006E3126"/>
    <w:rsid w:val="006E3409"/>
    <w:rsid w:val="006E3437"/>
    <w:rsid w:val="006E3464"/>
    <w:rsid w:val="006E358E"/>
    <w:rsid w:val="006E3A61"/>
    <w:rsid w:val="006E3D7F"/>
    <w:rsid w:val="006E3F0D"/>
    <w:rsid w:val="006E3F7A"/>
    <w:rsid w:val="006E4144"/>
    <w:rsid w:val="006E47FC"/>
    <w:rsid w:val="006E4A7A"/>
    <w:rsid w:val="006E4E04"/>
    <w:rsid w:val="006E4EB7"/>
    <w:rsid w:val="006E4FCC"/>
    <w:rsid w:val="006E5064"/>
    <w:rsid w:val="006E5073"/>
    <w:rsid w:val="006E50D9"/>
    <w:rsid w:val="006E5102"/>
    <w:rsid w:val="006E51FD"/>
    <w:rsid w:val="006E5201"/>
    <w:rsid w:val="006E522A"/>
    <w:rsid w:val="006E53B6"/>
    <w:rsid w:val="006E53EC"/>
    <w:rsid w:val="006E5529"/>
    <w:rsid w:val="006E5594"/>
    <w:rsid w:val="006E5668"/>
    <w:rsid w:val="006E5973"/>
    <w:rsid w:val="006E5A49"/>
    <w:rsid w:val="006E5C57"/>
    <w:rsid w:val="006E5DDF"/>
    <w:rsid w:val="006E6116"/>
    <w:rsid w:val="006E63C0"/>
    <w:rsid w:val="006E6668"/>
    <w:rsid w:val="006E67E6"/>
    <w:rsid w:val="006E6873"/>
    <w:rsid w:val="006E68A1"/>
    <w:rsid w:val="006E68F6"/>
    <w:rsid w:val="006E69B5"/>
    <w:rsid w:val="006E6C34"/>
    <w:rsid w:val="006E6CC9"/>
    <w:rsid w:val="006E6DE0"/>
    <w:rsid w:val="006E6EAA"/>
    <w:rsid w:val="006E6F10"/>
    <w:rsid w:val="006E7457"/>
    <w:rsid w:val="006E747C"/>
    <w:rsid w:val="006E750B"/>
    <w:rsid w:val="006E75AB"/>
    <w:rsid w:val="006E76D4"/>
    <w:rsid w:val="006E77AA"/>
    <w:rsid w:val="006E7AAC"/>
    <w:rsid w:val="006F00E7"/>
    <w:rsid w:val="006F011C"/>
    <w:rsid w:val="006F0396"/>
    <w:rsid w:val="006F03C6"/>
    <w:rsid w:val="006F0767"/>
    <w:rsid w:val="006F1223"/>
    <w:rsid w:val="006F1559"/>
    <w:rsid w:val="006F16E8"/>
    <w:rsid w:val="006F1783"/>
    <w:rsid w:val="006F17F6"/>
    <w:rsid w:val="006F18E6"/>
    <w:rsid w:val="006F1D50"/>
    <w:rsid w:val="006F1DA0"/>
    <w:rsid w:val="006F1E7E"/>
    <w:rsid w:val="006F2076"/>
    <w:rsid w:val="006F2453"/>
    <w:rsid w:val="006F247D"/>
    <w:rsid w:val="006F27D5"/>
    <w:rsid w:val="006F2A97"/>
    <w:rsid w:val="006F2B53"/>
    <w:rsid w:val="006F2DCF"/>
    <w:rsid w:val="006F30EB"/>
    <w:rsid w:val="006F3110"/>
    <w:rsid w:val="006F3132"/>
    <w:rsid w:val="006F31B3"/>
    <w:rsid w:val="006F31D5"/>
    <w:rsid w:val="006F3444"/>
    <w:rsid w:val="006F347D"/>
    <w:rsid w:val="006F34F8"/>
    <w:rsid w:val="006F3517"/>
    <w:rsid w:val="006F35C5"/>
    <w:rsid w:val="006F36A0"/>
    <w:rsid w:val="006F3728"/>
    <w:rsid w:val="006F3B3B"/>
    <w:rsid w:val="006F3B73"/>
    <w:rsid w:val="006F3BCD"/>
    <w:rsid w:val="006F40BF"/>
    <w:rsid w:val="006F417A"/>
    <w:rsid w:val="006F445E"/>
    <w:rsid w:val="006F4697"/>
    <w:rsid w:val="006F474E"/>
    <w:rsid w:val="006F47C2"/>
    <w:rsid w:val="006F4902"/>
    <w:rsid w:val="006F4920"/>
    <w:rsid w:val="006F499E"/>
    <w:rsid w:val="006F4CEE"/>
    <w:rsid w:val="006F4D33"/>
    <w:rsid w:val="006F4EB8"/>
    <w:rsid w:val="006F54AD"/>
    <w:rsid w:val="006F5646"/>
    <w:rsid w:val="006F5685"/>
    <w:rsid w:val="006F5910"/>
    <w:rsid w:val="006F5952"/>
    <w:rsid w:val="006F5ACD"/>
    <w:rsid w:val="006F5B86"/>
    <w:rsid w:val="006F614A"/>
    <w:rsid w:val="006F61E9"/>
    <w:rsid w:val="006F6444"/>
    <w:rsid w:val="006F67EA"/>
    <w:rsid w:val="006F6885"/>
    <w:rsid w:val="006F68C2"/>
    <w:rsid w:val="006F6B47"/>
    <w:rsid w:val="006F6BCA"/>
    <w:rsid w:val="006F6D28"/>
    <w:rsid w:val="006F71BD"/>
    <w:rsid w:val="006F729E"/>
    <w:rsid w:val="006F72D9"/>
    <w:rsid w:val="006F73A8"/>
    <w:rsid w:val="006F7481"/>
    <w:rsid w:val="006F79BF"/>
    <w:rsid w:val="006F79D6"/>
    <w:rsid w:val="006F7AFE"/>
    <w:rsid w:val="00700012"/>
    <w:rsid w:val="007002CB"/>
    <w:rsid w:val="007005AE"/>
    <w:rsid w:val="00700628"/>
    <w:rsid w:val="0070071A"/>
    <w:rsid w:val="00700797"/>
    <w:rsid w:val="00700859"/>
    <w:rsid w:val="00700BFB"/>
    <w:rsid w:val="00700DB4"/>
    <w:rsid w:val="00700DB5"/>
    <w:rsid w:val="00700FAD"/>
    <w:rsid w:val="00701018"/>
    <w:rsid w:val="007012ED"/>
    <w:rsid w:val="00701791"/>
    <w:rsid w:val="0070196C"/>
    <w:rsid w:val="00701A8E"/>
    <w:rsid w:val="00701A97"/>
    <w:rsid w:val="00701B22"/>
    <w:rsid w:val="00701B55"/>
    <w:rsid w:val="00701C85"/>
    <w:rsid w:val="00701D51"/>
    <w:rsid w:val="00701E70"/>
    <w:rsid w:val="00701EE2"/>
    <w:rsid w:val="007020D4"/>
    <w:rsid w:val="00702337"/>
    <w:rsid w:val="007024B9"/>
    <w:rsid w:val="007024D2"/>
    <w:rsid w:val="00702676"/>
    <w:rsid w:val="007027D0"/>
    <w:rsid w:val="00702849"/>
    <w:rsid w:val="0070285F"/>
    <w:rsid w:val="007029A8"/>
    <w:rsid w:val="00702AA7"/>
    <w:rsid w:val="00702B9E"/>
    <w:rsid w:val="00702D1B"/>
    <w:rsid w:val="00703040"/>
    <w:rsid w:val="00703069"/>
    <w:rsid w:val="00703108"/>
    <w:rsid w:val="00703181"/>
    <w:rsid w:val="007031B1"/>
    <w:rsid w:val="00703208"/>
    <w:rsid w:val="0070321A"/>
    <w:rsid w:val="007032AA"/>
    <w:rsid w:val="0070340F"/>
    <w:rsid w:val="007034FF"/>
    <w:rsid w:val="00703543"/>
    <w:rsid w:val="0070361D"/>
    <w:rsid w:val="007036AA"/>
    <w:rsid w:val="0070382C"/>
    <w:rsid w:val="007039C1"/>
    <w:rsid w:val="00703D46"/>
    <w:rsid w:val="00704174"/>
    <w:rsid w:val="007041B0"/>
    <w:rsid w:val="00704396"/>
    <w:rsid w:val="00704408"/>
    <w:rsid w:val="007047DB"/>
    <w:rsid w:val="00704D49"/>
    <w:rsid w:val="00705007"/>
    <w:rsid w:val="00705232"/>
    <w:rsid w:val="00705245"/>
    <w:rsid w:val="007052BD"/>
    <w:rsid w:val="0070531F"/>
    <w:rsid w:val="007053E1"/>
    <w:rsid w:val="00705754"/>
    <w:rsid w:val="00705797"/>
    <w:rsid w:val="007057EB"/>
    <w:rsid w:val="00705836"/>
    <w:rsid w:val="00705A20"/>
    <w:rsid w:val="00705A91"/>
    <w:rsid w:val="00705CC1"/>
    <w:rsid w:val="00705D89"/>
    <w:rsid w:val="00705DEF"/>
    <w:rsid w:val="00706081"/>
    <w:rsid w:val="00706149"/>
    <w:rsid w:val="00706162"/>
    <w:rsid w:val="0070619A"/>
    <w:rsid w:val="00706257"/>
    <w:rsid w:val="00706313"/>
    <w:rsid w:val="00706511"/>
    <w:rsid w:val="00706539"/>
    <w:rsid w:val="0070665C"/>
    <w:rsid w:val="007066BA"/>
    <w:rsid w:val="00706716"/>
    <w:rsid w:val="00706809"/>
    <w:rsid w:val="007068F9"/>
    <w:rsid w:val="00706914"/>
    <w:rsid w:val="00706B46"/>
    <w:rsid w:val="00706C5C"/>
    <w:rsid w:val="00706DA7"/>
    <w:rsid w:val="00707387"/>
    <w:rsid w:val="00707708"/>
    <w:rsid w:val="00707B31"/>
    <w:rsid w:val="00707C4D"/>
    <w:rsid w:val="00707DD0"/>
    <w:rsid w:val="00707E22"/>
    <w:rsid w:val="00707FA3"/>
    <w:rsid w:val="007100CC"/>
    <w:rsid w:val="007102BF"/>
    <w:rsid w:val="0071042F"/>
    <w:rsid w:val="007104C0"/>
    <w:rsid w:val="00710534"/>
    <w:rsid w:val="0071057E"/>
    <w:rsid w:val="007107D9"/>
    <w:rsid w:val="00710B88"/>
    <w:rsid w:val="00710C79"/>
    <w:rsid w:val="00710C9A"/>
    <w:rsid w:val="00710ECC"/>
    <w:rsid w:val="00710F16"/>
    <w:rsid w:val="00710F2D"/>
    <w:rsid w:val="00710FFF"/>
    <w:rsid w:val="00711215"/>
    <w:rsid w:val="0071140B"/>
    <w:rsid w:val="00711622"/>
    <w:rsid w:val="00711990"/>
    <w:rsid w:val="007119DE"/>
    <w:rsid w:val="00711A1E"/>
    <w:rsid w:val="00711D17"/>
    <w:rsid w:val="00711D18"/>
    <w:rsid w:val="00711D59"/>
    <w:rsid w:val="00711D5C"/>
    <w:rsid w:val="007121FC"/>
    <w:rsid w:val="00712358"/>
    <w:rsid w:val="007127A4"/>
    <w:rsid w:val="00712AD8"/>
    <w:rsid w:val="00712CEA"/>
    <w:rsid w:val="00713291"/>
    <w:rsid w:val="007132D1"/>
    <w:rsid w:val="0071335F"/>
    <w:rsid w:val="007134C8"/>
    <w:rsid w:val="00713702"/>
    <w:rsid w:val="007139FB"/>
    <w:rsid w:val="00713AA3"/>
    <w:rsid w:val="00713C39"/>
    <w:rsid w:val="00713DFB"/>
    <w:rsid w:val="00713E3E"/>
    <w:rsid w:val="00713E55"/>
    <w:rsid w:val="007147B6"/>
    <w:rsid w:val="0071489A"/>
    <w:rsid w:val="00714A8E"/>
    <w:rsid w:val="00714C55"/>
    <w:rsid w:val="00714E8F"/>
    <w:rsid w:val="00715236"/>
    <w:rsid w:val="007153AB"/>
    <w:rsid w:val="00715A17"/>
    <w:rsid w:val="00715B2B"/>
    <w:rsid w:val="00715BB3"/>
    <w:rsid w:val="00716163"/>
    <w:rsid w:val="0071616A"/>
    <w:rsid w:val="00716370"/>
    <w:rsid w:val="00716481"/>
    <w:rsid w:val="007164E2"/>
    <w:rsid w:val="0071672A"/>
    <w:rsid w:val="00716959"/>
    <w:rsid w:val="00716B86"/>
    <w:rsid w:val="00716C4F"/>
    <w:rsid w:val="00716CC3"/>
    <w:rsid w:val="007170FA"/>
    <w:rsid w:val="0071736D"/>
    <w:rsid w:val="00717456"/>
    <w:rsid w:val="0071760F"/>
    <w:rsid w:val="00717915"/>
    <w:rsid w:val="00717A92"/>
    <w:rsid w:val="00717BDB"/>
    <w:rsid w:val="00717E2D"/>
    <w:rsid w:val="00717F46"/>
    <w:rsid w:val="007201C2"/>
    <w:rsid w:val="00720223"/>
    <w:rsid w:val="00720224"/>
    <w:rsid w:val="0072044F"/>
    <w:rsid w:val="00720534"/>
    <w:rsid w:val="00720918"/>
    <w:rsid w:val="00720CE8"/>
    <w:rsid w:val="00720D80"/>
    <w:rsid w:val="0072108A"/>
    <w:rsid w:val="0072114D"/>
    <w:rsid w:val="007218B3"/>
    <w:rsid w:val="007219D7"/>
    <w:rsid w:val="00721AF3"/>
    <w:rsid w:val="00721BB5"/>
    <w:rsid w:val="00721C80"/>
    <w:rsid w:val="00721DA1"/>
    <w:rsid w:val="00721E98"/>
    <w:rsid w:val="00722080"/>
    <w:rsid w:val="0072241D"/>
    <w:rsid w:val="00722533"/>
    <w:rsid w:val="00722720"/>
    <w:rsid w:val="0072273C"/>
    <w:rsid w:val="007228F9"/>
    <w:rsid w:val="00722B17"/>
    <w:rsid w:val="00722BD1"/>
    <w:rsid w:val="00722D6C"/>
    <w:rsid w:val="00722DEE"/>
    <w:rsid w:val="00722EF6"/>
    <w:rsid w:val="00722F29"/>
    <w:rsid w:val="00722F79"/>
    <w:rsid w:val="00722FC4"/>
    <w:rsid w:val="00723229"/>
    <w:rsid w:val="00723273"/>
    <w:rsid w:val="0072328A"/>
    <w:rsid w:val="00723558"/>
    <w:rsid w:val="00723839"/>
    <w:rsid w:val="00723A48"/>
    <w:rsid w:val="00723A7A"/>
    <w:rsid w:val="00723C47"/>
    <w:rsid w:val="007242AF"/>
    <w:rsid w:val="0072442E"/>
    <w:rsid w:val="00724498"/>
    <w:rsid w:val="00724974"/>
    <w:rsid w:val="00724A4C"/>
    <w:rsid w:val="00724CBA"/>
    <w:rsid w:val="00724F3E"/>
    <w:rsid w:val="00724FF8"/>
    <w:rsid w:val="0072507D"/>
    <w:rsid w:val="007250DA"/>
    <w:rsid w:val="00725206"/>
    <w:rsid w:val="007252F4"/>
    <w:rsid w:val="007252F7"/>
    <w:rsid w:val="007253B3"/>
    <w:rsid w:val="0072544B"/>
    <w:rsid w:val="007254E7"/>
    <w:rsid w:val="0072562E"/>
    <w:rsid w:val="00725674"/>
    <w:rsid w:val="00725777"/>
    <w:rsid w:val="00725795"/>
    <w:rsid w:val="007257B9"/>
    <w:rsid w:val="007258AA"/>
    <w:rsid w:val="007258CA"/>
    <w:rsid w:val="00725A7B"/>
    <w:rsid w:val="00725CD5"/>
    <w:rsid w:val="00725F1D"/>
    <w:rsid w:val="00725F43"/>
    <w:rsid w:val="00725F4E"/>
    <w:rsid w:val="00725FED"/>
    <w:rsid w:val="007260ED"/>
    <w:rsid w:val="007265AC"/>
    <w:rsid w:val="00726863"/>
    <w:rsid w:val="00726969"/>
    <w:rsid w:val="00726973"/>
    <w:rsid w:val="00726A7C"/>
    <w:rsid w:val="00726A87"/>
    <w:rsid w:val="00726DBB"/>
    <w:rsid w:val="00726E84"/>
    <w:rsid w:val="0072712D"/>
    <w:rsid w:val="007271A4"/>
    <w:rsid w:val="007272A2"/>
    <w:rsid w:val="007273EF"/>
    <w:rsid w:val="00727499"/>
    <w:rsid w:val="007275D3"/>
    <w:rsid w:val="007275D8"/>
    <w:rsid w:val="007277AE"/>
    <w:rsid w:val="007278EF"/>
    <w:rsid w:val="00727AF1"/>
    <w:rsid w:val="00727B50"/>
    <w:rsid w:val="00727EC7"/>
    <w:rsid w:val="00730054"/>
    <w:rsid w:val="0073007C"/>
    <w:rsid w:val="00730239"/>
    <w:rsid w:val="0073041E"/>
    <w:rsid w:val="00730469"/>
    <w:rsid w:val="007304FE"/>
    <w:rsid w:val="00730592"/>
    <w:rsid w:val="007305D9"/>
    <w:rsid w:val="007307DD"/>
    <w:rsid w:val="00730A6E"/>
    <w:rsid w:val="00730C83"/>
    <w:rsid w:val="00730D78"/>
    <w:rsid w:val="00730FED"/>
    <w:rsid w:val="00731003"/>
    <w:rsid w:val="0073103B"/>
    <w:rsid w:val="00731114"/>
    <w:rsid w:val="0073121C"/>
    <w:rsid w:val="0073121D"/>
    <w:rsid w:val="00731374"/>
    <w:rsid w:val="007314F8"/>
    <w:rsid w:val="0073153E"/>
    <w:rsid w:val="007315BC"/>
    <w:rsid w:val="007318B0"/>
    <w:rsid w:val="007319B6"/>
    <w:rsid w:val="00731CF8"/>
    <w:rsid w:val="0073203A"/>
    <w:rsid w:val="00732255"/>
    <w:rsid w:val="00732307"/>
    <w:rsid w:val="007326F7"/>
    <w:rsid w:val="0073294E"/>
    <w:rsid w:val="00732BBF"/>
    <w:rsid w:val="00732F25"/>
    <w:rsid w:val="00733068"/>
    <w:rsid w:val="00733284"/>
    <w:rsid w:val="0073339F"/>
    <w:rsid w:val="007334E8"/>
    <w:rsid w:val="007336B3"/>
    <w:rsid w:val="00733881"/>
    <w:rsid w:val="00733A6D"/>
    <w:rsid w:val="00733A78"/>
    <w:rsid w:val="00733B8C"/>
    <w:rsid w:val="00733BE1"/>
    <w:rsid w:val="00733CFF"/>
    <w:rsid w:val="00733F13"/>
    <w:rsid w:val="00733F14"/>
    <w:rsid w:val="00733FBA"/>
    <w:rsid w:val="00734234"/>
    <w:rsid w:val="00734364"/>
    <w:rsid w:val="007344D1"/>
    <w:rsid w:val="00734515"/>
    <w:rsid w:val="0073460C"/>
    <w:rsid w:val="00734738"/>
    <w:rsid w:val="00734816"/>
    <w:rsid w:val="00734823"/>
    <w:rsid w:val="007349F4"/>
    <w:rsid w:val="00734C12"/>
    <w:rsid w:val="0073502E"/>
    <w:rsid w:val="007352F8"/>
    <w:rsid w:val="007353BF"/>
    <w:rsid w:val="007355BE"/>
    <w:rsid w:val="00735607"/>
    <w:rsid w:val="0073570B"/>
    <w:rsid w:val="007358D5"/>
    <w:rsid w:val="0073599D"/>
    <w:rsid w:val="00735AFB"/>
    <w:rsid w:val="00735DB4"/>
    <w:rsid w:val="00736060"/>
    <w:rsid w:val="0073620A"/>
    <w:rsid w:val="00736331"/>
    <w:rsid w:val="007364F7"/>
    <w:rsid w:val="0073651C"/>
    <w:rsid w:val="0073657E"/>
    <w:rsid w:val="00736977"/>
    <w:rsid w:val="007376CD"/>
    <w:rsid w:val="007377F3"/>
    <w:rsid w:val="0073796A"/>
    <w:rsid w:val="00737AEC"/>
    <w:rsid w:val="00737BD2"/>
    <w:rsid w:val="00740038"/>
    <w:rsid w:val="0074014F"/>
    <w:rsid w:val="00740331"/>
    <w:rsid w:val="00740422"/>
    <w:rsid w:val="00740494"/>
    <w:rsid w:val="0074074A"/>
    <w:rsid w:val="007407AE"/>
    <w:rsid w:val="00740D5C"/>
    <w:rsid w:val="00740E88"/>
    <w:rsid w:val="00740F00"/>
    <w:rsid w:val="007411A0"/>
    <w:rsid w:val="0074123F"/>
    <w:rsid w:val="007413CA"/>
    <w:rsid w:val="007413DE"/>
    <w:rsid w:val="00741527"/>
    <w:rsid w:val="007415EB"/>
    <w:rsid w:val="0074188D"/>
    <w:rsid w:val="007418C3"/>
    <w:rsid w:val="0074191B"/>
    <w:rsid w:val="0074191E"/>
    <w:rsid w:val="00741A9F"/>
    <w:rsid w:val="00741B58"/>
    <w:rsid w:val="00741CF0"/>
    <w:rsid w:val="00741DD0"/>
    <w:rsid w:val="00741E65"/>
    <w:rsid w:val="00742006"/>
    <w:rsid w:val="007420EF"/>
    <w:rsid w:val="007423BA"/>
    <w:rsid w:val="0074265E"/>
    <w:rsid w:val="007427B0"/>
    <w:rsid w:val="007427B5"/>
    <w:rsid w:val="0074299C"/>
    <w:rsid w:val="00742ECF"/>
    <w:rsid w:val="00743056"/>
    <w:rsid w:val="00743175"/>
    <w:rsid w:val="00743307"/>
    <w:rsid w:val="007433EF"/>
    <w:rsid w:val="0074348C"/>
    <w:rsid w:val="007435E5"/>
    <w:rsid w:val="007438AC"/>
    <w:rsid w:val="007439B5"/>
    <w:rsid w:val="00743A5E"/>
    <w:rsid w:val="00743ED0"/>
    <w:rsid w:val="00743FAB"/>
    <w:rsid w:val="007442E0"/>
    <w:rsid w:val="007443A9"/>
    <w:rsid w:val="00744A6C"/>
    <w:rsid w:val="00744B1F"/>
    <w:rsid w:val="00744C0B"/>
    <w:rsid w:val="00744CAE"/>
    <w:rsid w:val="00744CE0"/>
    <w:rsid w:val="00744D48"/>
    <w:rsid w:val="00744D5B"/>
    <w:rsid w:val="00744E5E"/>
    <w:rsid w:val="00745075"/>
    <w:rsid w:val="007450AC"/>
    <w:rsid w:val="007452C2"/>
    <w:rsid w:val="0074540B"/>
    <w:rsid w:val="007455E9"/>
    <w:rsid w:val="00745853"/>
    <w:rsid w:val="00745974"/>
    <w:rsid w:val="00745E69"/>
    <w:rsid w:val="00745EBC"/>
    <w:rsid w:val="00746003"/>
    <w:rsid w:val="007463B1"/>
    <w:rsid w:val="0074674E"/>
    <w:rsid w:val="007467EB"/>
    <w:rsid w:val="0074699C"/>
    <w:rsid w:val="00746AE4"/>
    <w:rsid w:val="00746B2E"/>
    <w:rsid w:val="00746B7F"/>
    <w:rsid w:val="00746C90"/>
    <w:rsid w:val="00746D12"/>
    <w:rsid w:val="007471DD"/>
    <w:rsid w:val="007472DD"/>
    <w:rsid w:val="00747381"/>
    <w:rsid w:val="007473F3"/>
    <w:rsid w:val="0074749A"/>
    <w:rsid w:val="007474FC"/>
    <w:rsid w:val="00747516"/>
    <w:rsid w:val="00747647"/>
    <w:rsid w:val="0074778B"/>
    <w:rsid w:val="00747B0D"/>
    <w:rsid w:val="00750105"/>
    <w:rsid w:val="007503B9"/>
    <w:rsid w:val="007505AF"/>
    <w:rsid w:val="007506B8"/>
    <w:rsid w:val="0075073A"/>
    <w:rsid w:val="007507FD"/>
    <w:rsid w:val="00750944"/>
    <w:rsid w:val="00750AAE"/>
    <w:rsid w:val="00750C2D"/>
    <w:rsid w:val="00750C38"/>
    <w:rsid w:val="00750C88"/>
    <w:rsid w:val="00750E5B"/>
    <w:rsid w:val="00750EB3"/>
    <w:rsid w:val="00750F72"/>
    <w:rsid w:val="00750F91"/>
    <w:rsid w:val="0075100E"/>
    <w:rsid w:val="00751120"/>
    <w:rsid w:val="0075116A"/>
    <w:rsid w:val="0075119E"/>
    <w:rsid w:val="0075126E"/>
    <w:rsid w:val="007512D3"/>
    <w:rsid w:val="00751543"/>
    <w:rsid w:val="007516BE"/>
    <w:rsid w:val="007516E3"/>
    <w:rsid w:val="0075177A"/>
    <w:rsid w:val="00751DC6"/>
    <w:rsid w:val="00751E3A"/>
    <w:rsid w:val="00751E62"/>
    <w:rsid w:val="00751EE7"/>
    <w:rsid w:val="00751F26"/>
    <w:rsid w:val="00751F30"/>
    <w:rsid w:val="00751F6E"/>
    <w:rsid w:val="00751FA0"/>
    <w:rsid w:val="0075203F"/>
    <w:rsid w:val="007520F6"/>
    <w:rsid w:val="00752108"/>
    <w:rsid w:val="0075218F"/>
    <w:rsid w:val="00752193"/>
    <w:rsid w:val="007522E3"/>
    <w:rsid w:val="0075236E"/>
    <w:rsid w:val="007523C2"/>
    <w:rsid w:val="00752710"/>
    <w:rsid w:val="00752C86"/>
    <w:rsid w:val="00752D86"/>
    <w:rsid w:val="00752E4C"/>
    <w:rsid w:val="0075308F"/>
    <w:rsid w:val="007530B8"/>
    <w:rsid w:val="007531B6"/>
    <w:rsid w:val="007531D5"/>
    <w:rsid w:val="00753317"/>
    <w:rsid w:val="007533B4"/>
    <w:rsid w:val="007536B0"/>
    <w:rsid w:val="00753AB6"/>
    <w:rsid w:val="00753B86"/>
    <w:rsid w:val="00753C6B"/>
    <w:rsid w:val="00753D04"/>
    <w:rsid w:val="00753F11"/>
    <w:rsid w:val="00753F35"/>
    <w:rsid w:val="00753F70"/>
    <w:rsid w:val="00753FCF"/>
    <w:rsid w:val="00753FDB"/>
    <w:rsid w:val="00754043"/>
    <w:rsid w:val="00754208"/>
    <w:rsid w:val="00754551"/>
    <w:rsid w:val="007549EC"/>
    <w:rsid w:val="00754A66"/>
    <w:rsid w:val="00754B79"/>
    <w:rsid w:val="00754BA6"/>
    <w:rsid w:val="00754BCA"/>
    <w:rsid w:val="00754C22"/>
    <w:rsid w:val="00754E88"/>
    <w:rsid w:val="0075510B"/>
    <w:rsid w:val="00755155"/>
    <w:rsid w:val="00755284"/>
    <w:rsid w:val="00755413"/>
    <w:rsid w:val="0075549D"/>
    <w:rsid w:val="007555E6"/>
    <w:rsid w:val="0075572E"/>
    <w:rsid w:val="0075576D"/>
    <w:rsid w:val="00755813"/>
    <w:rsid w:val="007559BE"/>
    <w:rsid w:val="00755C78"/>
    <w:rsid w:val="00755D58"/>
    <w:rsid w:val="00755E92"/>
    <w:rsid w:val="00755F10"/>
    <w:rsid w:val="0075619A"/>
    <w:rsid w:val="007561EF"/>
    <w:rsid w:val="007563B3"/>
    <w:rsid w:val="007564A5"/>
    <w:rsid w:val="007565EE"/>
    <w:rsid w:val="00756657"/>
    <w:rsid w:val="007568FF"/>
    <w:rsid w:val="00756AE2"/>
    <w:rsid w:val="00756C0B"/>
    <w:rsid w:val="00756E01"/>
    <w:rsid w:val="00756F38"/>
    <w:rsid w:val="00756FD6"/>
    <w:rsid w:val="00756FE5"/>
    <w:rsid w:val="007570FC"/>
    <w:rsid w:val="0075710A"/>
    <w:rsid w:val="007571D9"/>
    <w:rsid w:val="007573E3"/>
    <w:rsid w:val="00757416"/>
    <w:rsid w:val="007574B6"/>
    <w:rsid w:val="0075755D"/>
    <w:rsid w:val="0075758B"/>
    <w:rsid w:val="007575C6"/>
    <w:rsid w:val="00757671"/>
    <w:rsid w:val="007576C7"/>
    <w:rsid w:val="0075773B"/>
    <w:rsid w:val="00757A2D"/>
    <w:rsid w:val="00757B8D"/>
    <w:rsid w:val="00757CA6"/>
    <w:rsid w:val="0076001D"/>
    <w:rsid w:val="00760124"/>
    <w:rsid w:val="0076038B"/>
    <w:rsid w:val="00760669"/>
    <w:rsid w:val="00760781"/>
    <w:rsid w:val="00760812"/>
    <w:rsid w:val="007608F9"/>
    <w:rsid w:val="00760A6B"/>
    <w:rsid w:val="00760C88"/>
    <w:rsid w:val="00760D20"/>
    <w:rsid w:val="00760F76"/>
    <w:rsid w:val="00761182"/>
    <w:rsid w:val="0076124D"/>
    <w:rsid w:val="007614E2"/>
    <w:rsid w:val="007614EB"/>
    <w:rsid w:val="00761546"/>
    <w:rsid w:val="007615D0"/>
    <w:rsid w:val="00761635"/>
    <w:rsid w:val="00761C3A"/>
    <w:rsid w:val="00761D23"/>
    <w:rsid w:val="00762188"/>
    <w:rsid w:val="007621C8"/>
    <w:rsid w:val="007622EB"/>
    <w:rsid w:val="007624B3"/>
    <w:rsid w:val="00762500"/>
    <w:rsid w:val="00762536"/>
    <w:rsid w:val="00762693"/>
    <w:rsid w:val="00762828"/>
    <w:rsid w:val="007628E2"/>
    <w:rsid w:val="00762C3D"/>
    <w:rsid w:val="00762CBF"/>
    <w:rsid w:val="00763093"/>
    <w:rsid w:val="007630AD"/>
    <w:rsid w:val="007631AF"/>
    <w:rsid w:val="00763384"/>
    <w:rsid w:val="007636A7"/>
    <w:rsid w:val="007638BC"/>
    <w:rsid w:val="00763AC6"/>
    <w:rsid w:val="00763C4F"/>
    <w:rsid w:val="007640BB"/>
    <w:rsid w:val="0076422F"/>
    <w:rsid w:val="007643D7"/>
    <w:rsid w:val="007644D7"/>
    <w:rsid w:val="00764577"/>
    <w:rsid w:val="007645A8"/>
    <w:rsid w:val="00764656"/>
    <w:rsid w:val="0076465D"/>
    <w:rsid w:val="007647E2"/>
    <w:rsid w:val="00764AFE"/>
    <w:rsid w:val="00764B80"/>
    <w:rsid w:val="0076514F"/>
    <w:rsid w:val="007654C4"/>
    <w:rsid w:val="00765622"/>
    <w:rsid w:val="00765721"/>
    <w:rsid w:val="00765766"/>
    <w:rsid w:val="0076588C"/>
    <w:rsid w:val="00765AA4"/>
    <w:rsid w:val="00765CB7"/>
    <w:rsid w:val="00765D64"/>
    <w:rsid w:val="00765D74"/>
    <w:rsid w:val="00765D91"/>
    <w:rsid w:val="00765DCB"/>
    <w:rsid w:val="00765ED3"/>
    <w:rsid w:val="00765EE9"/>
    <w:rsid w:val="00766598"/>
    <w:rsid w:val="007666EF"/>
    <w:rsid w:val="00766884"/>
    <w:rsid w:val="00766961"/>
    <w:rsid w:val="00766A51"/>
    <w:rsid w:val="00766AD5"/>
    <w:rsid w:val="00766B74"/>
    <w:rsid w:val="00766BAD"/>
    <w:rsid w:val="00766C17"/>
    <w:rsid w:val="00766E1A"/>
    <w:rsid w:val="00766E34"/>
    <w:rsid w:val="00766E52"/>
    <w:rsid w:val="00766F92"/>
    <w:rsid w:val="00767092"/>
    <w:rsid w:val="00767155"/>
    <w:rsid w:val="007674AB"/>
    <w:rsid w:val="007675D7"/>
    <w:rsid w:val="00767BA7"/>
    <w:rsid w:val="00767D35"/>
    <w:rsid w:val="00767D56"/>
    <w:rsid w:val="00767F35"/>
    <w:rsid w:val="0077008F"/>
    <w:rsid w:val="00770339"/>
    <w:rsid w:val="007706B3"/>
    <w:rsid w:val="00770874"/>
    <w:rsid w:val="00770A26"/>
    <w:rsid w:val="00770BAC"/>
    <w:rsid w:val="00770C12"/>
    <w:rsid w:val="00770E24"/>
    <w:rsid w:val="007710CC"/>
    <w:rsid w:val="00771264"/>
    <w:rsid w:val="00771400"/>
    <w:rsid w:val="007716D6"/>
    <w:rsid w:val="007716DE"/>
    <w:rsid w:val="00771754"/>
    <w:rsid w:val="00771850"/>
    <w:rsid w:val="007719AD"/>
    <w:rsid w:val="00771BC6"/>
    <w:rsid w:val="00771C1B"/>
    <w:rsid w:val="007720E9"/>
    <w:rsid w:val="007724C7"/>
    <w:rsid w:val="00772581"/>
    <w:rsid w:val="007725F6"/>
    <w:rsid w:val="0077267A"/>
    <w:rsid w:val="00772747"/>
    <w:rsid w:val="007727B3"/>
    <w:rsid w:val="007729E5"/>
    <w:rsid w:val="00772BD6"/>
    <w:rsid w:val="00772C46"/>
    <w:rsid w:val="00772C92"/>
    <w:rsid w:val="00772CCD"/>
    <w:rsid w:val="00772D44"/>
    <w:rsid w:val="00772E7C"/>
    <w:rsid w:val="00772E8E"/>
    <w:rsid w:val="007731AE"/>
    <w:rsid w:val="0077321F"/>
    <w:rsid w:val="0077322B"/>
    <w:rsid w:val="0077329C"/>
    <w:rsid w:val="007734B8"/>
    <w:rsid w:val="00773583"/>
    <w:rsid w:val="0077370B"/>
    <w:rsid w:val="007738CD"/>
    <w:rsid w:val="00773A38"/>
    <w:rsid w:val="00773A93"/>
    <w:rsid w:val="00773CA9"/>
    <w:rsid w:val="00773E6B"/>
    <w:rsid w:val="00773F72"/>
    <w:rsid w:val="00774084"/>
    <w:rsid w:val="007742AA"/>
    <w:rsid w:val="007744AA"/>
    <w:rsid w:val="007745C5"/>
    <w:rsid w:val="00774691"/>
    <w:rsid w:val="007746B8"/>
    <w:rsid w:val="007748E1"/>
    <w:rsid w:val="00774C6D"/>
    <w:rsid w:val="00774D9D"/>
    <w:rsid w:val="007751CA"/>
    <w:rsid w:val="0077527B"/>
    <w:rsid w:val="007752E5"/>
    <w:rsid w:val="007753DB"/>
    <w:rsid w:val="007754AB"/>
    <w:rsid w:val="00775570"/>
    <w:rsid w:val="00775632"/>
    <w:rsid w:val="0077571C"/>
    <w:rsid w:val="0077576D"/>
    <w:rsid w:val="0077594D"/>
    <w:rsid w:val="00775B9B"/>
    <w:rsid w:val="00775C08"/>
    <w:rsid w:val="00776333"/>
    <w:rsid w:val="00776341"/>
    <w:rsid w:val="007765DD"/>
    <w:rsid w:val="007765E9"/>
    <w:rsid w:val="00776838"/>
    <w:rsid w:val="00776C4C"/>
    <w:rsid w:val="00776C68"/>
    <w:rsid w:val="00776CAC"/>
    <w:rsid w:val="00777572"/>
    <w:rsid w:val="007775AA"/>
    <w:rsid w:val="007779BA"/>
    <w:rsid w:val="00777A9D"/>
    <w:rsid w:val="0078008E"/>
    <w:rsid w:val="007800D0"/>
    <w:rsid w:val="00780190"/>
    <w:rsid w:val="007803C7"/>
    <w:rsid w:val="007805A6"/>
    <w:rsid w:val="007807AD"/>
    <w:rsid w:val="00780880"/>
    <w:rsid w:val="007808CE"/>
    <w:rsid w:val="0078099D"/>
    <w:rsid w:val="00780AC3"/>
    <w:rsid w:val="00780BF1"/>
    <w:rsid w:val="00780C7A"/>
    <w:rsid w:val="00780DAC"/>
    <w:rsid w:val="00780E11"/>
    <w:rsid w:val="00780F84"/>
    <w:rsid w:val="007810E1"/>
    <w:rsid w:val="00781155"/>
    <w:rsid w:val="00781241"/>
    <w:rsid w:val="00781247"/>
    <w:rsid w:val="00781262"/>
    <w:rsid w:val="00781364"/>
    <w:rsid w:val="0078139B"/>
    <w:rsid w:val="0078147B"/>
    <w:rsid w:val="00781553"/>
    <w:rsid w:val="0078161D"/>
    <w:rsid w:val="00781701"/>
    <w:rsid w:val="00781896"/>
    <w:rsid w:val="00781A14"/>
    <w:rsid w:val="00781BED"/>
    <w:rsid w:val="00781E50"/>
    <w:rsid w:val="00781EEB"/>
    <w:rsid w:val="00781FAF"/>
    <w:rsid w:val="0078203C"/>
    <w:rsid w:val="00782130"/>
    <w:rsid w:val="00782205"/>
    <w:rsid w:val="00782358"/>
    <w:rsid w:val="00782367"/>
    <w:rsid w:val="007826E4"/>
    <w:rsid w:val="00782CDC"/>
    <w:rsid w:val="00782D42"/>
    <w:rsid w:val="00782F93"/>
    <w:rsid w:val="00783169"/>
    <w:rsid w:val="0078337F"/>
    <w:rsid w:val="007834B0"/>
    <w:rsid w:val="00783740"/>
    <w:rsid w:val="007839B2"/>
    <w:rsid w:val="00783A6A"/>
    <w:rsid w:val="00783A91"/>
    <w:rsid w:val="00783B3F"/>
    <w:rsid w:val="00783BE3"/>
    <w:rsid w:val="00783CF5"/>
    <w:rsid w:val="00783E8A"/>
    <w:rsid w:val="007840E7"/>
    <w:rsid w:val="00784425"/>
    <w:rsid w:val="00784461"/>
    <w:rsid w:val="007847EF"/>
    <w:rsid w:val="00784873"/>
    <w:rsid w:val="00784969"/>
    <w:rsid w:val="0078498B"/>
    <w:rsid w:val="00784A21"/>
    <w:rsid w:val="00784AEE"/>
    <w:rsid w:val="00784B9A"/>
    <w:rsid w:val="00784D8D"/>
    <w:rsid w:val="00784DAA"/>
    <w:rsid w:val="00784E2D"/>
    <w:rsid w:val="00784EA7"/>
    <w:rsid w:val="00784F2A"/>
    <w:rsid w:val="00785063"/>
    <w:rsid w:val="007852DD"/>
    <w:rsid w:val="007853E3"/>
    <w:rsid w:val="0078552D"/>
    <w:rsid w:val="00785A93"/>
    <w:rsid w:val="00785AB4"/>
    <w:rsid w:val="007862EC"/>
    <w:rsid w:val="007865C7"/>
    <w:rsid w:val="00786600"/>
    <w:rsid w:val="0078663D"/>
    <w:rsid w:val="0078665B"/>
    <w:rsid w:val="00786660"/>
    <w:rsid w:val="0078688E"/>
    <w:rsid w:val="007869F5"/>
    <w:rsid w:val="00786A2B"/>
    <w:rsid w:val="00786DCD"/>
    <w:rsid w:val="00786F39"/>
    <w:rsid w:val="00787010"/>
    <w:rsid w:val="007870A1"/>
    <w:rsid w:val="007871A2"/>
    <w:rsid w:val="007871B6"/>
    <w:rsid w:val="007871C8"/>
    <w:rsid w:val="00787C1A"/>
    <w:rsid w:val="00787C44"/>
    <w:rsid w:val="00787C58"/>
    <w:rsid w:val="00787E02"/>
    <w:rsid w:val="00787E17"/>
    <w:rsid w:val="0078F696"/>
    <w:rsid w:val="00790074"/>
    <w:rsid w:val="0079013E"/>
    <w:rsid w:val="007901C7"/>
    <w:rsid w:val="0079060A"/>
    <w:rsid w:val="00790878"/>
    <w:rsid w:val="00790B53"/>
    <w:rsid w:val="00790C49"/>
    <w:rsid w:val="00790D8C"/>
    <w:rsid w:val="00790EC8"/>
    <w:rsid w:val="00791253"/>
    <w:rsid w:val="00791761"/>
    <w:rsid w:val="00791796"/>
    <w:rsid w:val="0079196E"/>
    <w:rsid w:val="00791A17"/>
    <w:rsid w:val="00791AD9"/>
    <w:rsid w:val="00791B6A"/>
    <w:rsid w:val="00791BAD"/>
    <w:rsid w:val="00791BD4"/>
    <w:rsid w:val="00791D79"/>
    <w:rsid w:val="00791D7B"/>
    <w:rsid w:val="00791DCA"/>
    <w:rsid w:val="00791E77"/>
    <w:rsid w:val="00791EF7"/>
    <w:rsid w:val="00791F08"/>
    <w:rsid w:val="00791F8E"/>
    <w:rsid w:val="00792043"/>
    <w:rsid w:val="007921D4"/>
    <w:rsid w:val="0079238A"/>
    <w:rsid w:val="007923DE"/>
    <w:rsid w:val="00792421"/>
    <w:rsid w:val="0079262D"/>
    <w:rsid w:val="00792776"/>
    <w:rsid w:val="007927C4"/>
    <w:rsid w:val="00792AC3"/>
    <w:rsid w:val="00792B2F"/>
    <w:rsid w:val="00792C9F"/>
    <w:rsid w:val="0079326E"/>
    <w:rsid w:val="0079332F"/>
    <w:rsid w:val="00793550"/>
    <w:rsid w:val="007935B0"/>
    <w:rsid w:val="00793760"/>
    <w:rsid w:val="007937B7"/>
    <w:rsid w:val="007937C6"/>
    <w:rsid w:val="00793851"/>
    <w:rsid w:val="007939C8"/>
    <w:rsid w:val="00793BEE"/>
    <w:rsid w:val="00793CDB"/>
    <w:rsid w:val="00793D70"/>
    <w:rsid w:val="00793DD6"/>
    <w:rsid w:val="00793F08"/>
    <w:rsid w:val="00793F39"/>
    <w:rsid w:val="00793F4B"/>
    <w:rsid w:val="0079409F"/>
    <w:rsid w:val="00794429"/>
    <w:rsid w:val="00794567"/>
    <w:rsid w:val="0079471F"/>
    <w:rsid w:val="007947D6"/>
    <w:rsid w:val="007949D8"/>
    <w:rsid w:val="00794C5A"/>
    <w:rsid w:val="00794C64"/>
    <w:rsid w:val="00794D98"/>
    <w:rsid w:val="00794EE8"/>
    <w:rsid w:val="00794FD5"/>
    <w:rsid w:val="00795093"/>
    <w:rsid w:val="007950D2"/>
    <w:rsid w:val="00795284"/>
    <w:rsid w:val="007952A5"/>
    <w:rsid w:val="007953E8"/>
    <w:rsid w:val="00795563"/>
    <w:rsid w:val="00795568"/>
    <w:rsid w:val="00795593"/>
    <w:rsid w:val="00795650"/>
    <w:rsid w:val="00795837"/>
    <w:rsid w:val="00795BF8"/>
    <w:rsid w:val="00795DC4"/>
    <w:rsid w:val="00795FAA"/>
    <w:rsid w:val="00796078"/>
    <w:rsid w:val="00796087"/>
    <w:rsid w:val="0079619F"/>
    <w:rsid w:val="00796328"/>
    <w:rsid w:val="00796652"/>
    <w:rsid w:val="00796992"/>
    <w:rsid w:val="00796B18"/>
    <w:rsid w:val="00796C8B"/>
    <w:rsid w:val="00796CD7"/>
    <w:rsid w:val="00796D59"/>
    <w:rsid w:val="00796E48"/>
    <w:rsid w:val="00796E60"/>
    <w:rsid w:val="00796F51"/>
    <w:rsid w:val="007973B7"/>
    <w:rsid w:val="00797956"/>
    <w:rsid w:val="00797AED"/>
    <w:rsid w:val="00797BAC"/>
    <w:rsid w:val="00797CE2"/>
    <w:rsid w:val="00797E99"/>
    <w:rsid w:val="007A020D"/>
    <w:rsid w:val="007A044A"/>
    <w:rsid w:val="007A0641"/>
    <w:rsid w:val="007A080A"/>
    <w:rsid w:val="007A0812"/>
    <w:rsid w:val="007A0CBC"/>
    <w:rsid w:val="007A0DDF"/>
    <w:rsid w:val="007A0E04"/>
    <w:rsid w:val="007A124E"/>
    <w:rsid w:val="007A139C"/>
    <w:rsid w:val="007A146C"/>
    <w:rsid w:val="007A14C6"/>
    <w:rsid w:val="007A1665"/>
    <w:rsid w:val="007A178C"/>
    <w:rsid w:val="007A1947"/>
    <w:rsid w:val="007A1B4B"/>
    <w:rsid w:val="007A1BF3"/>
    <w:rsid w:val="007A1E61"/>
    <w:rsid w:val="007A2122"/>
    <w:rsid w:val="007A25B9"/>
    <w:rsid w:val="007A27C3"/>
    <w:rsid w:val="007A27F4"/>
    <w:rsid w:val="007A28BC"/>
    <w:rsid w:val="007A29A7"/>
    <w:rsid w:val="007A2B46"/>
    <w:rsid w:val="007A2B5B"/>
    <w:rsid w:val="007A2C81"/>
    <w:rsid w:val="007A2FFA"/>
    <w:rsid w:val="007A3336"/>
    <w:rsid w:val="007A34A1"/>
    <w:rsid w:val="007A3518"/>
    <w:rsid w:val="007A3B30"/>
    <w:rsid w:val="007A3C5D"/>
    <w:rsid w:val="007A3C84"/>
    <w:rsid w:val="007A3DC4"/>
    <w:rsid w:val="007A3DC6"/>
    <w:rsid w:val="007A3DD8"/>
    <w:rsid w:val="007A3E92"/>
    <w:rsid w:val="007A42EE"/>
    <w:rsid w:val="007A436B"/>
    <w:rsid w:val="007A4690"/>
    <w:rsid w:val="007A481E"/>
    <w:rsid w:val="007A485B"/>
    <w:rsid w:val="007A49A1"/>
    <w:rsid w:val="007A49F6"/>
    <w:rsid w:val="007A4A45"/>
    <w:rsid w:val="007A4AC4"/>
    <w:rsid w:val="007A4C18"/>
    <w:rsid w:val="007A4C67"/>
    <w:rsid w:val="007A4C87"/>
    <w:rsid w:val="007A4E67"/>
    <w:rsid w:val="007A4F12"/>
    <w:rsid w:val="007A4F25"/>
    <w:rsid w:val="007A4FAE"/>
    <w:rsid w:val="007A4FE8"/>
    <w:rsid w:val="007A5215"/>
    <w:rsid w:val="007A551B"/>
    <w:rsid w:val="007A561F"/>
    <w:rsid w:val="007A57B1"/>
    <w:rsid w:val="007A57DB"/>
    <w:rsid w:val="007A59C5"/>
    <w:rsid w:val="007A5A55"/>
    <w:rsid w:val="007A5D01"/>
    <w:rsid w:val="007A608D"/>
    <w:rsid w:val="007A60B5"/>
    <w:rsid w:val="007A611C"/>
    <w:rsid w:val="007A612D"/>
    <w:rsid w:val="007A61A9"/>
    <w:rsid w:val="007A668D"/>
    <w:rsid w:val="007A6940"/>
    <w:rsid w:val="007A69FF"/>
    <w:rsid w:val="007A6A98"/>
    <w:rsid w:val="007A6AB6"/>
    <w:rsid w:val="007A6BD8"/>
    <w:rsid w:val="007A6C8B"/>
    <w:rsid w:val="007A6DE7"/>
    <w:rsid w:val="007A6E63"/>
    <w:rsid w:val="007A723E"/>
    <w:rsid w:val="007A7373"/>
    <w:rsid w:val="007A73C8"/>
    <w:rsid w:val="007A750D"/>
    <w:rsid w:val="007A7A17"/>
    <w:rsid w:val="007A7AC8"/>
    <w:rsid w:val="007A7C81"/>
    <w:rsid w:val="007A7CBE"/>
    <w:rsid w:val="007A7D23"/>
    <w:rsid w:val="007A7EC7"/>
    <w:rsid w:val="007A7F8C"/>
    <w:rsid w:val="007B0009"/>
    <w:rsid w:val="007B016C"/>
    <w:rsid w:val="007B0561"/>
    <w:rsid w:val="007B0746"/>
    <w:rsid w:val="007B07AB"/>
    <w:rsid w:val="007B08B2"/>
    <w:rsid w:val="007B0B38"/>
    <w:rsid w:val="007B0BFE"/>
    <w:rsid w:val="007B0D38"/>
    <w:rsid w:val="007B0DA7"/>
    <w:rsid w:val="007B0E0D"/>
    <w:rsid w:val="007B1288"/>
    <w:rsid w:val="007B1374"/>
    <w:rsid w:val="007B13B8"/>
    <w:rsid w:val="007B13C2"/>
    <w:rsid w:val="007B1415"/>
    <w:rsid w:val="007B1740"/>
    <w:rsid w:val="007B1744"/>
    <w:rsid w:val="007B19FB"/>
    <w:rsid w:val="007B1AF9"/>
    <w:rsid w:val="007B1BD0"/>
    <w:rsid w:val="007B1C2D"/>
    <w:rsid w:val="007B1D0B"/>
    <w:rsid w:val="007B1D6B"/>
    <w:rsid w:val="007B1E38"/>
    <w:rsid w:val="007B1E94"/>
    <w:rsid w:val="007B2140"/>
    <w:rsid w:val="007B217B"/>
    <w:rsid w:val="007B22EE"/>
    <w:rsid w:val="007B232D"/>
    <w:rsid w:val="007B250E"/>
    <w:rsid w:val="007B2699"/>
    <w:rsid w:val="007B26CB"/>
    <w:rsid w:val="007B2B1C"/>
    <w:rsid w:val="007B2BC1"/>
    <w:rsid w:val="007B2E0B"/>
    <w:rsid w:val="007B2EB9"/>
    <w:rsid w:val="007B2EF6"/>
    <w:rsid w:val="007B3197"/>
    <w:rsid w:val="007B3245"/>
    <w:rsid w:val="007B327E"/>
    <w:rsid w:val="007B3461"/>
    <w:rsid w:val="007B381F"/>
    <w:rsid w:val="007B3A08"/>
    <w:rsid w:val="007B3AC6"/>
    <w:rsid w:val="007B3B5C"/>
    <w:rsid w:val="007B3E37"/>
    <w:rsid w:val="007B3FDE"/>
    <w:rsid w:val="007B4196"/>
    <w:rsid w:val="007B42EE"/>
    <w:rsid w:val="007B43BB"/>
    <w:rsid w:val="007B43DD"/>
    <w:rsid w:val="007B473B"/>
    <w:rsid w:val="007B47FD"/>
    <w:rsid w:val="007B495D"/>
    <w:rsid w:val="007B4C90"/>
    <w:rsid w:val="007B4DC4"/>
    <w:rsid w:val="007B4E5C"/>
    <w:rsid w:val="007B5205"/>
    <w:rsid w:val="007B55B4"/>
    <w:rsid w:val="007B55DD"/>
    <w:rsid w:val="007B595C"/>
    <w:rsid w:val="007B5BB9"/>
    <w:rsid w:val="007B5F13"/>
    <w:rsid w:val="007B6438"/>
    <w:rsid w:val="007B65FB"/>
    <w:rsid w:val="007B6648"/>
    <w:rsid w:val="007B6866"/>
    <w:rsid w:val="007B6892"/>
    <w:rsid w:val="007B68FA"/>
    <w:rsid w:val="007B690C"/>
    <w:rsid w:val="007B6D50"/>
    <w:rsid w:val="007B6E36"/>
    <w:rsid w:val="007B7374"/>
    <w:rsid w:val="007B73A9"/>
    <w:rsid w:val="007B77D9"/>
    <w:rsid w:val="007B7917"/>
    <w:rsid w:val="007B793E"/>
    <w:rsid w:val="007B7B2D"/>
    <w:rsid w:val="007B7BC7"/>
    <w:rsid w:val="007B7E68"/>
    <w:rsid w:val="007C0210"/>
    <w:rsid w:val="007C08EF"/>
    <w:rsid w:val="007C091E"/>
    <w:rsid w:val="007C0A21"/>
    <w:rsid w:val="007C0C1B"/>
    <w:rsid w:val="007C0F04"/>
    <w:rsid w:val="007C0F33"/>
    <w:rsid w:val="007C1087"/>
    <w:rsid w:val="007C11F7"/>
    <w:rsid w:val="007C1240"/>
    <w:rsid w:val="007C12A9"/>
    <w:rsid w:val="007C159B"/>
    <w:rsid w:val="007C16F5"/>
    <w:rsid w:val="007C1773"/>
    <w:rsid w:val="007C1852"/>
    <w:rsid w:val="007C193D"/>
    <w:rsid w:val="007C1AB7"/>
    <w:rsid w:val="007C1C21"/>
    <w:rsid w:val="007C1C7B"/>
    <w:rsid w:val="007C1DFB"/>
    <w:rsid w:val="007C1FF5"/>
    <w:rsid w:val="007C20A9"/>
    <w:rsid w:val="007C2209"/>
    <w:rsid w:val="007C2409"/>
    <w:rsid w:val="007C26B8"/>
    <w:rsid w:val="007C29D3"/>
    <w:rsid w:val="007C2A73"/>
    <w:rsid w:val="007C2D82"/>
    <w:rsid w:val="007C2E00"/>
    <w:rsid w:val="007C3056"/>
    <w:rsid w:val="007C3290"/>
    <w:rsid w:val="007C3316"/>
    <w:rsid w:val="007C33D5"/>
    <w:rsid w:val="007C340A"/>
    <w:rsid w:val="007C3438"/>
    <w:rsid w:val="007C355E"/>
    <w:rsid w:val="007C3ABC"/>
    <w:rsid w:val="007C3CF7"/>
    <w:rsid w:val="007C3DD0"/>
    <w:rsid w:val="007C3FEE"/>
    <w:rsid w:val="007C4151"/>
    <w:rsid w:val="007C4195"/>
    <w:rsid w:val="007C42C9"/>
    <w:rsid w:val="007C430B"/>
    <w:rsid w:val="007C4340"/>
    <w:rsid w:val="007C43EB"/>
    <w:rsid w:val="007C4682"/>
    <w:rsid w:val="007C4798"/>
    <w:rsid w:val="007C4ADF"/>
    <w:rsid w:val="007C4B1E"/>
    <w:rsid w:val="007C4C29"/>
    <w:rsid w:val="007C50D5"/>
    <w:rsid w:val="007C50E1"/>
    <w:rsid w:val="007C5117"/>
    <w:rsid w:val="007C53BC"/>
    <w:rsid w:val="007C5530"/>
    <w:rsid w:val="007C5670"/>
    <w:rsid w:val="007C5809"/>
    <w:rsid w:val="007C5940"/>
    <w:rsid w:val="007C5B79"/>
    <w:rsid w:val="007C5F3B"/>
    <w:rsid w:val="007C60B3"/>
    <w:rsid w:val="007C63D7"/>
    <w:rsid w:val="007C64B3"/>
    <w:rsid w:val="007C64D9"/>
    <w:rsid w:val="007C66EB"/>
    <w:rsid w:val="007C69C0"/>
    <w:rsid w:val="007C6C71"/>
    <w:rsid w:val="007C6DE2"/>
    <w:rsid w:val="007C6E50"/>
    <w:rsid w:val="007C6F66"/>
    <w:rsid w:val="007C70B4"/>
    <w:rsid w:val="007C72CA"/>
    <w:rsid w:val="007C7341"/>
    <w:rsid w:val="007C7473"/>
    <w:rsid w:val="007C74B0"/>
    <w:rsid w:val="007C7795"/>
    <w:rsid w:val="007C7AEB"/>
    <w:rsid w:val="007C7CD7"/>
    <w:rsid w:val="007C7D20"/>
    <w:rsid w:val="007C7F17"/>
    <w:rsid w:val="007D0013"/>
    <w:rsid w:val="007D0084"/>
    <w:rsid w:val="007D0118"/>
    <w:rsid w:val="007D05F0"/>
    <w:rsid w:val="007D0677"/>
    <w:rsid w:val="007D0747"/>
    <w:rsid w:val="007D081E"/>
    <w:rsid w:val="007D0B2A"/>
    <w:rsid w:val="007D0CE5"/>
    <w:rsid w:val="007D0EA8"/>
    <w:rsid w:val="007D0ED8"/>
    <w:rsid w:val="007D11A7"/>
    <w:rsid w:val="007D11E0"/>
    <w:rsid w:val="007D12EC"/>
    <w:rsid w:val="007D1523"/>
    <w:rsid w:val="007D1566"/>
    <w:rsid w:val="007D186F"/>
    <w:rsid w:val="007D1A5B"/>
    <w:rsid w:val="007D1AE8"/>
    <w:rsid w:val="007D1DE7"/>
    <w:rsid w:val="007D1DEF"/>
    <w:rsid w:val="007D2001"/>
    <w:rsid w:val="007D20F3"/>
    <w:rsid w:val="007D22DC"/>
    <w:rsid w:val="007D24A5"/>
    <w:rsid w:val="007D2525"/>
    <w:rsid w:val="007D25F4"/>
    <w:rsid w:val="007D268B"/>
    <w:rsid w:val="007D2711"/>
    <w:rsid w:val="007D2829"/>
    <w:rsid w:val="007D2A67"/>
    <w:rsid w:val="007D2CFF"/>
    <w:rsid w:val="007D2D8C"/>
    <w:rsid w:val="007D2E4F"/>
    <w:rsid w:val="007D2EBD"/>
    <w:rsid w:val="007D2F0E"/>
    <w:rsid w:val="007D2F8F"/>
    <w:rsid w:val="007D32B3"/>
    <w:rsid w:val="007D37CD"/>
    <w:rsid w:val="007D3AE5"/>
    <w:rsid w:val="007D3C9B"/>
    <w:rsid w:val="007D3DCA"/>
    <w:rsid w:val="007D4151"/>
    <w:rsid w:val="007D4426"/>
    <w:rsid w:val="007D45CB"/>
    <w:rsid w:val="007D4795"/>
    <w:rsid w:val="007D48D2"/>
    <w:rsid w:val="007D4990"/>
    <w:rsid w:val="007D4B65"/>
    <w:rsid w:val="007D4D08"/>
    <w:rsid w:val="007D4EFC"/>
    <w:rsid w:val="007D5050"/>
    <w:rsid w:val="007D518E"/>
    <w:rsid w:val="007D535F"/>
    <w:rsid w:val="007D56C3"/>
    <w:rsid w:val="007D5931"/>
    <w:rsid w:val="007D5BA6"/>
    <w:rsid w:val="007D5CC6"/>
    <w:rsid w:val="007D5DBF"/>
    <w:rsid w:val="007D5F34"/>
    <w:rsid w:val="007D60E2"/>
    <w:rsid w:val="007D6127"/>
    <w:rsid w:val="007D6154"/>
    <w:rsid w:val="007D64C7"/>
    <w:rsid w:val="007D6520"/>
    <w:rsid w:val="007D6533"/>
    <w:rsid w:val="007D65ED"/>
    <w:rsid w:val="007D66EB"/>
    <w:rsid w:val="007D6903"/>
    <w:rsid w:val="007D6979"/>
    <w:rsid w:val="007D6CEC"/>
    <w:rsid w:val="007D6D6A"/>
    <w:rsid w:val="007D7140"/>
    <w:rsid w:val="007D7186"/>
    <w:rsid w:val="007D741A"/>
    <w:rsid w:val="007D75C4"/>
    <w:rsid w:val="007D75DE"/>
    <w:rsid w:val="007D793D"/>
    <w:rsid w:val="007D7AA4"/>
    <w:rsid w:val="007D7BA4"/>
    <w:rsid w:val="007D7CC4"/>
    <w:rsid w:val="007D7D0D"/>
    <w:rsid w:val="007E0223"/>
    <w:rsid w:val="007E03AC"/>
    <w:rsid w:val="007E061D"/>
    <w:rsid w:val="007E0950"/>
    <w:rsid w:val="007E0A3A"/>
    <w:rsid w:val="007E0C0C"/>
    <w:rsid w:val="007E1073"/>
    <w:rsid w:val="007E1081"/>
    <w:rsid w:val="007E1100"/>
    <w:rsid w:val="007E12D9"/>
    <w:rsid w:val="007E1372"/>
    <w:rsid w:val="007E1524"/>
    <w:rsid w:val="007E1534"/>
    <w:rsid w:val="007E155D"/>
    <w:rsid w:val="007E1597"/>
    <w:rsid w:val="007E161C"/>
    <w:rsid w:val="007E167B"/>
    <w:rsid w:val="007E1698"/>
    <w:rsid w:val="007E17BA"/>
    <w:rsid w:val="007E1A05"/>
    <w:rsid w:val="007E1A55"/>
    <w:rsid w:val="007E1B66"/>
    <w:rsid w:val="007E1D4B"/>
    <w:rsid w:val="007E1DB3"/>
    <w:rsid w:val="007E1E06"/>
    <w:rsid w:val="007E1E52"/>
    <w:rsid w:val="007E1EBB"/>
    <w:rsid w:val="007E1ECC"/>
    <w:rsid w:val="007E1FDE"/>
    <w:rsid w:val="007E2235"/>
    <w:rsid w:val="007E2641"/>
    <w:rsid w:val="007E26F3"/>
    <w:rsid w:val="007E276B"/>
    <w:rsid w:val="007E27CD"/>
    <w:rsid w:val="007E28B9"/>
    <w:rsid w:val="007E2A3B"/>
    <w:rsid w:val="007E2DAC"/>
    <w:rsid w:val="007E2EA0"/>
    <w:rsid w:val="007E31A7"/>
    <w:rsid w:val="007E340E"/>
    <w:rsid w:val="007E381B"/>
    <w:rsid w:val="007E3B91"/>
    <w:rsid w:val="007E3DA9"/>
    <w:rsid w:val="007E4039"/>
    <w:rsid w:val="007E42CC"/>
    <w:rsid w:val="007E4376"/>
    <w:rsid w:val="007E4410"/>
    <w:rsid w:val="007E4451"/>
    <w:rsid w:val="007E45AD"/>
    <w:rsid w:val="007E4767"/>
    <w:rsid w:val="007E4841"/>
    <w:rsid w:val="007E55EF"/>
    <w:rsid w:val="007E562E"/>
    <w:rsid w:val="007E56A8"/>
    <w:rsid w:val="007E56FA"/>
    <w:rsid w:val="007E583B"/>
    <w:rsid w:val="007E58FA"/>
    <w:rsid w:val="007E5AAD"/>
    <w:rsid w:val="007E5AB8"/>
    <w:rsid w:val="007E5CEB"/>
    <w:rsid w:val="007E5EBF"/>
    <w:rsid w:val="007E6029"/>
    <w:rsid w:val="007E603A"/>
    <w:rsid w:val="007E6080"/>
    <w:rsid w:val="007E61A4"/>
    <w:rsid w:val="007E6222"/>
    <w:rsid w:val="007E63D6"/>
    <w:rsid w:val="007E65EA"/>
    <w:rsid w:val="007E65FE"/>
    <w:rsid w:val="007E6688"/>
    <w:rsid w:val="007E66B3"/>
    <w:rsid w:val="007E69F9"/>
    <w:rsid w:val="007E6AC3"/>
    <w:rsid w:val="007E6C8B"/>
    <w:rsid w:val="007E6D66"/>
    <w:rsid w:val="007E6E33"/>
    <w:rsid w:val="007E6F76"/>
    <w:rsid w:val="007E6F9E"/>
    <w:rsid w:val="007E70CD"/>
    <w:rsid w:val="007E71C3"/>
    <w:rsid w:val="007E726B"/>
    <w:rsid w:val="007E75B7"/>
    <w:rsid w:val="007E76A7"/>
    <w:rsid w:val="007E77E2"/>
    <w:rsid w:val="007E7AB0"/>
    <w:rsid w:val="007E7B0A"/>
    <w:rsid w:val="007E7B2A"/>
    <w:rsid w:val="007E7CD6"/>
    <w:rsid w:val="007F03C4"/>
    <w:rsid w:val="007F07F1"/>
    <w:rsid w:val="007F0872"/>
    <w:rsid w:val="007F08A9"/>
    <w:rsid w:val="007F0923"/>
    <w:rsid w:val="007F092B"/>
    <w:rsid w:val="007F0B4C"/>
    <w:rsid w:val="007F0B82"/>
    <w:rsid w:val="007F0BA3"/>
    <w:rsid w:val="007F0BD8"/>
    <w:rsid w:val="007F0C10"/>
    <w:rsid w:val="007F0C19"/>
    <w:rsid w:val="007F0E49"/>
    <w:rsid w:val="007F0F3E"/>
    <w:rsid w:val="007F130D"/>
    <w:rsid w:val="007F13C6"/>
    <w:rsid w:val="007F13EA"/>
    <w:rsid w:val="007F183C"/>
    <w:rsid w:val="007F1979"/>
    <w:rsid w:val="007F1C0B"/>
    <w:rsid w:val="007F20CF"/>
    <w:rsid w:val="007F2133"/>
    <w:rsid w:val="007F2218"/>
    <w:rsid w:val="007F22CE"/>
    <w:rsid w:val="007F23FF"/>
    <w:rsid w:val="007F254E"/>
    <w:rsid w:val="007F258A"/>
    <w:rsid w:val="007F25D4"/>
    <w:rsid w:val="007F2629"/>
    <w:rsid w:val="007F29B4"/>
    <w:rsid w:val="007F2AFF"/>
    <w:rsid w:val="007F2B39"/>
    <w:rsid w:val="007F2B4F"/>
    <w:rsid w:val="007F2F3F"/>
    <w:rsid w:val="007F2FBF"/>
    <w:rsid w:val="007F302B"/>
    <w:rsid w:val="007F3041"/>
    <w:rsid w:val="007F361F"/>
    <w:rsid w:val="007F3681"/>
    <w:rsid w:val="007F368A"/>
    <w:rsid w:val="007F36F0"/>
    <w:rsid w:val="007F3757"/>
    <w:rsid w:val="007F38A0"/>
    <w:rsid w:val="007F39EF"/>
    <w:rsid w:val="007F3A12"/>
    <w:rsid w:val="007F3CA0"/>
    <w:rsid w:val="007F3FF4"/>
    <w:rsid w:val="007F4B19"/>
    <w:rsid w:val="007F4E8D"/>
    <w:rsid w:val="007F5204"/>
    <w:rsid w:val="007F52DA"/>
    <w:rsid w:val="007F52F1"/>
    <w:rsid w:val="007F55AB"/>
    <w:rsid w:val="007F56AA"/>
    <w:rsid w:val="007F5B22"/>
    <w:rsid w:val="007F5F91"/>
    <w:rsid w:val="007F6009"/>
    <w:rsid w:val="007F6028"/>
    <w:rsid w:val="007F628A"/>
    <w:rsid w:val="007F6434"/>
    <w:rsid w:val="007F6597"/>
    <w:rsid w:val="007F66BE"/>
    <w:rsid w:val="007F6775"/>
    <w:rsid w:val="007F67A6"/>
    <w:rsid w:val="007F67EE"/>
    <w:rsid w:val="007F68F4"/>
    <w:rsid w:val="007F6E7B"/>
    <w:rsid w:val="007F6FEA"/>
    <w:rsid w:val="007F702F"/>
    <w:rsid w:val="007F711B"/>
    <w:rsid w:val="007F74D0"/>
    <w:rsid w:val="007F75E2"/>
    <w:rsid w:val="007F7712"/>
    <w:rsid w:val="007F7789"/>
    <w:rsid w:val="007F77E8"/>
    <w:rsid w:val="007F7A5B"/>
    <w:rsid w:val="007F7A9D"/>
    <w:rsid w:val="007F7AE0"/>
    <w:rsid w:val="007F7B61"/>
    <w:rsid w:val="00800254"/>
    <w:rsid w:val="00800261"/>
    <w:rsid w:val="008002C1"/>
    <w:rsid w:val="0080036E"/>
    <w:rsid w:val="0080079A"/>
    <w:rsid w:val="00801301"/>
    <w:rsid w:val="0080130E"/>
    <w:rsid w:val="008013B5"/>
    <w:rsid w:val="008013E9"/>
    <w:rsid w:val="00801608"/>
    <w:rsid w:val="0080165F"/>
    <w:rsid w:val="00801B18"/>
    <w:rsid w:val="00801C78"/>
    <w:rsid w:val="00801CF9"/>
    <w:rsid w:val="00801EF5"/>
    <w:rsid w:val="0080217E"/>
    <w:rsid w:val="00802228"/>
    <w:rsid w:val="0080260B"/>
    <w:rsid w:val="00802836"/>
    <w:rsid w:val="0080288D"/>
    <w:rsid w:val="00802EBA"/>
    <w:rsid w:val="00802EFE"/>
    <w:rsid w:val="00802FE8"/>
    <w:rsid w:val="008031A9"/>
    <w:rsid w:val="00803577"/>
    <w:rsid w:val="0080388B"/>
    <w:rsid w:val="00803A8F"/>
    <w:rsid w:val="00803C23"/>
    <w:rsid w:val="00803DAB"/>
    <w:rsid w:val="00803EEC"/>
    <w:rsid w:val="00803F75"/>
    <w:rsid w:val="008040BE"/>
    <w:rsid w:val="008041D6"/>
    <w:rsid w:val="00804238"/>
    <w:rsid w:val="008042C6"/>
    <w:rsid w:val="0080465C"/>
    <w:rsid w:val="008048AD"/>
    <w:rsid w:val="00804935"/>
    <w:rsid w:val="00804A7B"/>
    <w:rsid w:val="00804B0B"/>
    <w:rsid w:val="00804B61"/>
    <w:rsid w:val="00804C05"/>
    <w:rsid w:val="00804C5D"/>
    <w:rsid w:val="00804CA9"/>
    <w:rsid w:val="00805193"/>
    <w:rsid w:val="00805243"/>
    <w:rsid w:val="008052F1"/>
    <w:rsid w:val="00805473"/>
    <w:rsid w:val="00805511"/>
    <w:rsid w:val="0080556F"/>
    <w:rsid w:val="008055B8"/>
    <w:rsid w:val="00805699"/>
    <w:rsid w:val="0080571D"/>
    <w:rsid w:val="008058C1"/>
    <w:rsid w:val="00805959"/>
    <w:rsid w:val="008059C0"/>
    <w:rsid w:val="00805A4B"/>
    <w:rsid w:val="00805C1A"/>
    <w:rsid w:val="00805E81"/>
    <w:rsid w:val="00805EA7"/>
    <w:rsid w:val="0080601C"/>
    <w:rsid w:val="0080618A"/>
    <w:rsid w:val="0080618E"/>
    <w:rsid w:val="00806374"/>
    <w:rsid w:val="0080651C"/>
    <w:rsid w:val="008065B7"/>
    <w:rsid w:val="00806630"/>
    <w:rsid w:val="00806AE8"/>
    <w:rsid w:val="00806B5B"/>
    <w:rsid w:val="00806B65"/>
    <w:rsid w:val="00806BAE"/>
    <w:rsid w:val="00806CBE"/>
    <w:rsid w:val="00806CCB"/>
    <w:rsid w:val="00806E17"/>
    <w:rsid w:val="008071B2"/>
    <w:rsid w:val="008073D1"/>
    <w:rsid w:val="00807596"/>
    <w:rsid w:val="00807B18"/>
    <w:rsid w:val="00807DB6"/>
    <w:rsid w:val="00807F98"/>
    <w:rsid w:val="00807FC4"/>
    <w:rsid w:val="00810068"/>
    <w:rsid w:val="00810176"/>
    <w:rsid w:val="00810212"/>
    <w:rsid w:val="008103E0"/>
    <w:rsid w:val="008108AE"/>
    <w:rsid w:val="00810974"/>
    <w:rsid w:val="008109EE"/>
    <w:rsid w:val="00810D14"/>
    <w:rsid w:val="00810EAD"/>
    <w:rsid w:val="0081110A"/>
    <w:rsid w:val="00811224"/>
    <w:rsid w:val="008114D0"/>
    <w:rsid w:val="008115F1"/>
    <w:rsid w:val="00811632"/>
    <w:rsid w:val="00811799"/>
    <w:rsid w:val="00811821"/>
    <w:rsid w:val="008118E5"/>
    <w:rsid w:val="00811979"/>
    <w:rsid w:val="00811983"/>
    <w:rsid w:val="008119A0"/>
    <w:rsid w:val="00811BE7"/>
    <w:rsid w:val="00811E99"/>
    <w:rsid w:val="00811FF5"/>
    <w:rsid w:val="00812367"/>
    <w:rsid w:val="00812388"/>
    <w:rsid w:val="008125F7"/>
    <w:rsid w:val="008127CB"/>
    <w:rsid w:val="00812D09"/>
    <w:rsid w:val="00812D2A"/>
    <w:rsid w:val="00812D2F"/>
    <w:rsid w:val="00812E4F"/>
    <w:rsid w:val="00813A8A"/>
    <w:rsid w:val="00813B38"/>
    <w:rsid w:val="00813D68"/>
    <w:rsid w:val="00813EF9"/>
    <w:rsid w:val="00814203"/>
    <w:rsid w:val="00814721"/>
    <w:rsid w:val="008148E3"/>
    <w:rsid w:val="00814C8C"/>
    <w:rsid w:val="00814E56"/>
    <w:rsid w:val="00815296"/>
    <w:rsid w:val="00815406"/>
    <w:rsid w:val="00815453"/>
    <w:rsid w:val="008155EF"/>
    <w:rsid w:val="008156C4"/>
    <w:rsid w:val="00815880"/>
    <w:rsid w:val="008158C6"/>
    <w:rsid w:val="00815ACA"/>
    <w:rsid w:val="00815B52"/>
    <w:rsid w:val="00815C49"/>
    <w:rsid w:val="00815D79"/>
    <w:rsid w:val="00815DAD"/>
    <w:rsid w:val="00815F30"/>
    <w:rsid w:val="0081605B"/>
    <w:rsid w:val="008160F8"/>
    <w:rsid w:val="00816234"/>
    <w:rsid w:val="0081630B"/>
    <w:rsid w:val="00816621"/>
    <w:rsid w:val="0081689B"/>
    <w:rsid w:val="008168A6"/>
    <w:rsid w:val="008168C2"/>
    <w:rsid w:val="008168D9"/>
    <w:rsid w:val="00816A9B"/>
    <w:rsid w:val="00816BE6"/>
    <w:rsid w:val="00816D62"/>
    <w:rsid w:val="00816F1F"/>
    <w:rsid w:val="0081704A"/>
    <w:rsid w:val="00817070"/>
    <w:rsid w:val="008170F1"/>
    <w:rsid w:val="0081745B"/>
    <w:rsid w:val="00817617"/>
    <w:rsid w:val="008176B1"/>
    <w:rsid w:val="00817973"/>
    <w:rsid w:val="00817B8F"/>
    <w:rsid w:val="00817C85"/>
    <w:rsid w:val="00817D6C"/>
    <w:rsid w:val="00817EDD"/>
    <w:rsid w:val="00817EF4"/>
    <w:rsid w:val="00820186"/>
    <w:rsid w:val="008201FE"/>
    <w:rsid w:val="008203A9"/>
    <w:rsid w:val="008203BC"/>
    <w:rsid w:val="008204D5"/>
    <w:rsid w:val="008204DA"/>
    <w:rsid w:val="008206C3"/>
    <w:rsid w:val="0082083F"/>
    <w:rsid w:val="008208C0"/>
    <w:rsid w:val="00820969"/>
    <w:rsid w:val="008209C7"/>
    <w:rsid w:val="00820A54"/>
    <w:rsid w:val="00820A84"/>
    <w:rsid w:val="00820B89"/>
    <w:rsid w:val="00820DA0"/>
    <w:rsid w:val="00820EBB"/>
    <w:rsid w:val="00820EFB"/>
    <w:rsid w:val="008210F0"/>
    <w:rsid w:val="00821132"/>
    <w:rsid w:val="008214C9"/>
    <w:rsid w:val="00821561"/>
    <w:rsid w:val="008218C2"/>
    <w:rsid w:val="00821922"/>
    <w:rsid w:val="00821992"/>
    <w:rsid w:val="00821B2B"/>
    <w:rsid w:val="00821EC4"/>
    <w:rsid w:val="00821FAE"/>
    <w:rsid w:val="00822682"/>
    <w:rsid w:val="00822882"/>
    <w:rsid w:val="00822C13"/>
    <w:rsid w:val="00822D79"/>
    <w:rsid w:val="00822E2D"/>
    <w:rsid w:val="00822F39"/>
    <w:rsid w:val="00822F3E"/>
    <w:rsid w:val="00822F6D"/>
    <w:rsid w:val="00822F70"/>
    <w:rsid w:val="00822FDE"/>
    <w:rsid w:val="008230C1"/>
    <w:rsid w:val="00823123"/>
    <w:rsid w:val="00823196"/>
    <w:rsid w:val="008233E9"/>
    <w:rsid w:val="00823469"/>
    <w:rsid w:val="008234F5"/>
    <w:rsid w:val="00823589"/>
    <w:rsid w:val="008235E4"/>
    <w:rsid w:val="0082361A"/>
    <w:rsid w:val="00823700"/>
    <w:rsid w:val="008237E2"/>
    <w:rsid w:val="008238C7"/>
    <w:rsid w:val="008239AC"/>
    <w:rsid w:val="00823A37"/>
    <w:rsid w:val="00823EF9"/>
    <w:rsid w:val="00823FBD"/>
    <w:rsid w:val="0082404B"/>
    <w:rsid w:val="008241F1"/>
    <w:rsid w:val="00824208"/>
    <w:rsid w:val="0082495D"/>
    <w:rsid w:val="00824ACE"/>
    <w:rsid w:val="00824AD0"/>
    <w:rsid w:val="00824B22"/>
    <w:rsid w:val="00824DF9"/>
    <w:rsid w:val="00824E04"/>
    <w:rsid w:val="00824E7D"/>
    <w:rsid w:val="00824EAC"/>
    <w:rsid w:val="00825008"/>
    <w:rsid w:val="008250F9"/>
    <w:rsid w:val="008252E1"/>
    <w:rsid w:val="0082548B"/>
    <w:rsid w:val="00825647"/>
    <w:rsid w:val="0082568F"/>
    <w:rsid w:val="008256AA"/>
    <w:rsid w:val="008258B9"/>
    <w:rsid w:val="00825CAB"/>
    <w:rsid w:val="00825CB8"/>
    <w:rsid w:val="00825CEA"/>
    <w:rsid w:val="00825EFA"/>
    <w:rsid w:val="00825F96"/>
    <w:rsid w:val="008261C7"/>
    <w:rsid w:val="008262FC"/>
    <w:rsid w:val="00826556"/>
    <w:rsid w:val="0082657B"/>
    <w:rsid w:val="008265CE"/>
    <w:rsid w:val="008266B2"/>
    <w:rsid w:val="008268A0"/>
    <w:rsid w:val="00826B0A"/>
    <w:rsid w:val="00826B2F"/>
    <w:rsid w:val="00826ED3"/>
    <w:rsid w:val="00827026"/>
    <w:rsid w:val="00827073"/>
    <w:rsid w:val="00827248"/>
    <w:rsid w:val="00827558"/>
    <w:rsid w:val="0082757F"/>
    <w:rsid w:val="00827804"/>
    <w:rsid w:val="00827D15"/>
    <w:rsid w:val="008300EF"/>
    <w:rsid w:val="00830275"/>
    <w:rsid w:val="00830791"/>
    <w:rsid w:val="008307BF"/>
    <w:rsid w:val="00830A37"/>
    <w:rsid w:val="00830A9B"/>
    <w:rsid w:val="00830B91"/>
    <w:rsid w:val="00830BC6"/>
    <w:rsid w:val="00830C0F"/>
    <w:rsid w:val="00831691"/>
    <w:rsid w:val="008317D2"/>
    <w:rsid w:val="0083184E"/>
    <w:rsid w:val="0083188D"/>
    <w:rsid w:val="008319D2"/>
    <w:rsid w:val="00831A1E"/>
    <w:rsid w:val="00831B18"/>
    <w:rsid w:val="00831D80"/>
    <w:rsid w:val="00831D8B"/>
    <w:rsid w:val="008320E1"/>
    <w:rsid w:val="0083215B"/>
    <w:rsid w:val="00832244"/>
    <w:rsid w:val="0083230B"/>
    <w:rsid w:val="0083231A"/>
    <w:rsid w:val="00832436"/>
    <w:rsid w:val="00832500"/>
    <w:rsid w:val="00832660"/>
    <w:rsid w:val="00832940"/>
    <w:rsid w:val="008329B5"/>
    <w:rsid w:val="00832EAB"/>
    <w:rsid w:val="00833186"/>
    <w:rsid w:val="008332EE"/>
    <w:rsid w:val="008332FA"/>
    <w:rsid w:val="008333AF"/>
    <w:rsid w:val="008335C4"/>
    <w:rsid w:val="00833692"/>
    <w:rsid w:val="00833A5E"/>
    <w:rsid w:val="00833E61"/>
    <w:rsid w:val="00833F95"/>
    <w:rsid w:val="0083413A"/>
    <w:rsid w:val="00834188"/>
    <w:rsid w:val="008345F9"/>
    <w:rsid w:val="00834849"/>
    <w:rsid w:val="008348BE"/>
    <w:rsid w:val="008349FC"/>
    <w:rsid w:val="00834A51"/>
    <w:rsid w:val="00834A7F"/>
    <w:rsid w:val="00834C95"/>
    <w:rsid w:val="00834DB3"/>
    <w:rsid w:val="00834E1C"/>
    <w:rsid w:val="00834E7E"/>
    <w:rsid w:val="00835093"/>
    <w:rsid w:val="00835191"/>
    <w:rsid w:val="00835420"/>
    <w:rsid w:val="00835465"/>
    <w:rsid w:val="008354A9"/>
    <w:rsid w:val="0083561E"/>
    <w:rsid w:val="00835AA2"/>
    <w:rsid w:val="00835D3D"/>
    <w:rsid w:val="00835F1E"/>
    <w:rsid w:val="00836313"/>
    <w:rsid w:val="00836340"/>
    <w:rsid w:val="008365B6"/>
    <w:rsid w:val="00836A3E"/>
    <w:rsid w:val="00836B23"/>
    <w:rsid w:val="00836C05"/>
    <w:rsid w:val="00836FB7"/>
    <w:rsid w:val="00836FE6"/>
    <w:rsid w:val="00837085"/>
    <w:rsid w:val="0083708F"/>
    <w:rsid w:val="008370AD"/>
    <w:rsid w:val="008377CD"/>
    <w:rsid w:val="0083788B"/>
    <w:rsid w:val="00837A09"/>
    <w:rsid w:val="00837B64"/>
    <w:rsid w:val="00837BD5"/>
    <w:rsid w:val="00837CB1"/>
    <w:rsid w:val="0084011A"/>
    <w:rsid w:val="00840182"/>
    <w:rsid w:val="00840355"/>
    <w:rsid w:val="0084069D"/>
    <w:rsid w:val="008407E3"/>
    <w:rsid w:val="0084098A"/>
    <w:rsid w:val="00840B58"/>
    <w:rsid w:val="00840F9E"/>
    <w:rsid w:val="00841030"/>
    <w:rsid w:val="008410C4"/>
    <w:rsid w:val="00841214"/>
    <w:rsid w:val="008412BA"/>
    <w:rsid w:val="008414B8"/>
    <w:rsid w:val="00841527"/>
    <w:rsid w:val="0084197E"/>
    <w:rsid w:val="00841B36"/>
    <w:rsid w:val="00841C32"/>
    <w:rsid w:val="00841CD8"/>
    <w:rsid w:val="00841F6D"/>
    <w:rsid w:val="00842014"/>
    <w:rsid w:val="00842083"/>
    <w:rsid w:val="008422BD"/>
    <w:rsid w:val="008424EC"/>
    <w:rsid w:val="008425E1"/>
    <w:rsid w:val="00842668"/>
    <w:rsid w:val="00842689"/>
    <w:rsid w:val="00842BA3"/>
    <w:rsid w:val="00842F21"/>
    <w:rsid w:val="00843497"/>
    <w:rsid w:val="0084390D"/>
    <w:rsid w:val="0084391C"/>
    <w:rsid w:val="00843B27"/>
    <w:rsid w:val="00843F4A"/>
    <w:rsid w:val="00843FAB"/>
    <w:rsid w:val="008442D9"/>
    <w:rsid w:val="00844430"/>
    <w:rsid w:val="0084460C"/>
    <w:rsid w:val="00844747"/>
    <w:rsid w:val="008447E4"/>
    <w:rsid w:val="00844BD8"/>
    <w:rsid w:val="00844CBF"/>
    <w:rsid w:val="00844D24"/>
    <w:rsid w:val="00844F78"/>
    <w:rsid w:val="00844F82"/>
    <w:rsid w:val="0084512B"/>
    <w:rsid w:val="00845339"/>
    <w:rsid w:val="00845437"/>
    <w:rsid w:val="0084593C"/>
    <w:rsid w:val="00845969"/>
    <w:rsid w:val="008459D4"/>
    <w:rsid w:val="00845A0B"/>
    <w:rsid w:val="00845AC6"/>
    <w:rsid w:val="00845C73"/>
    <w:rsid w:val="00845C91"/>
    <w:rsid w:val="00845D6D"/>
    <w:rsid w:val="00846227"/>
    <w:rsid w:val="00846282"/>
    <w:rsid w:val="00846313"/>
    <w:rsid w:val="0084638E"/>
    <w:rsid w:val="008463F6"/>
    <w:rsid w:val="0084640F"/>
    <w:rsid w:val="00846468"/>
    <w:rsid w:val="0084646D"/>
    <w:rsid w:val="00846556"/>
    <w:rsid w:val="0084666A"/>
    <w:rsid w:val="008466A4"/>
    <w:rsid w:val="00846715"/>
    <w:rsid w:val="0084685A"/>
    <w:rsid w:val="008468CB"/>
    <w:rsid w:val="00846A33"/>
    <w:rsid w:val="00846BD7"/>
    <w:rsid w:val="00846C60"/>
    <w:rsid w:val="00846C8A"/>
    <w:rsid w:val="00846E03"/>
    <w:rsid w:val="008470A3"/>
    <w:rsid w:val="00847145"/>
    <w:rsid w:val="00847209"/>
    <w:rsid w:val="00847421"/>
    <w:rsid w:val="008474B9"/>
    <w:rsid w:val="00847554"/>
    <w:rsid w:val="00847626"/>
    <w:rsid w:val="0084778E"/>
    <w:rsid w:val="008479BE"/>
    <w:rsid w:val="008479E0"/>
    <w:rsid w:val="00847B1A"/>
    <w:rsid w:val="00847CBE"/>
    <w:rsid w:val="00847E5D"/>
    <w:rsid w:val="00847F5A"/>
    <w:rsid w:val="0085000B"/>
    <w:rsid w:val="0085030D"/>
    <w:rsid w:val="00850724"/>
    <w:rsid w:val="00850745"/>
    <w:rsid w:val="00850905"/>
    <w:rsid w:val="00850963"/>
    <w:rsid w:val="00850995"/>
    <w:rsid w:val="00850A0C"/>
    <w:rsid w:val="00850B72"/>
    <w:rsid w:val="00850BA6"/>
    <w:rsid w:val="00850CA3"/>
    <w:rsid w:val="00850E8D"/>
    <w:rsid w:val="00850EF3"/>
    <w:rsid w:val="00850F63"/>
    <w:rsid w:val="00851007"/>
    <w:rsid w:val="008511E1"/>
    <w:rsid w:val="008513DC"/>
    <w:rsid w:val="008514AB"/>
    <w:rsid w:val="0085153D"/>
    <w:rsid w:val="008515E3"/>
    <w:rsid w:val="00851886"/>
    <w:rsid w:val="008518BD"/>
    <w:rsid w:val="00851929"/>
    <w:rsid w:val="008519F0"/>
    <w:rsid w:val="00851B69"/>
    <w:rsid w:val="00851D91"/>
    <w:rsid w:val="00852117"/>
    <w:rsid w:val="008521CB"/>
    <w:rsid w:val="008525BE"/>
    <w:rsid w:val="008526B8"/>
    <w:rsid w:val="00852784"/>
    <w:rsid w:val="0085290F"/>
    <w:rsid w:val="00852BDF"/>
    <w:rsid w:val="00852E3A"/>
    <w:rsid w:val="00852FB3"/>
    <w:rsid w:val="0085300D"/>
    <w:rsid w:val="00853119"/>
    <w:rsid w:val="0085318F"/>
    <w:rsid w:val="00853241"/>
    <w:rsid w:val="0085354C"/>
    <w:rsid w:val="0085394A"/>
    <w:rsid w:val="00854040"/>
    <w:rsid w:val="008540EC"/>
    <w:rsid w:val="0085419C"/>
    <w:rsid w:val="008545D8"/>
    <w:rsid w:val="008547B0"/>
    <w:rsid w:val="0085492B"/>
    <w:rsid w:val="008549A8"/>
    <w:rsid w:val="00854A99"/>
    <w:rsid w:val="00854ABD"/>
    <w:rsid w:val="00854B82"/>
    <w:rsid w:val="00854BBD"/>
    <w:rsid w:val="00854E4E"/>
    <w:rsid w:val="00855014"/>
    <w:rsid w:val="00855081"/>
    <w:rsid w:val="0085512A"/>
    <w:rsid w:val="00855157"/>
    <w:rsid w:val="00855181"/>
    <w:rsid w:val="00855C02"/>
    <w:rsid w:val="00855CF4"/>
    <w:rsid w:val="00855FFA"/>
    <w:rsid w:val="00856018"/>
    <w:rsid w:val="0085631F"/>
    <w:rsid w:val="0085640D"/>
    <w:rsid w:val="00856595"/>
    <w:rsid w:val="00856791"/>
    <w:rsid w:val="00856968"/>
    <w:rsid w:val="00856AD1"/>
    <w:rsid w:val="00856D10"/>
    <w:rsid w:val="00856DFB"/>
    <w:rsid w:val="00856FB2"/>
    <w:rsid w:val="008570EB"/>
    <w:rsid w:val="008570F9"/>
    <w:rsid w:val="0085739C"/>
    <w:rsid w:val="008573A2"/>
    <w:rsid w:val="00857455"/>
    <w:rsid w:val="008574C7"/>
    <w:rsid w:val="00857572"/>
    <w:rsid w:val="008575FA"/>
    <w:rsid w:val="00857614"/>
    <w:rsid w:val="00857822"/>
    <w:rsid w:val="008578DD"/>
    <w:rsid w:val="00857999"/>
    <w:rsid w:val="008579C7"/>
    <w:rsid w:val="00857A4C"/>
    <w:rsid w:val="00857DE1"/>
    <w:rsid w:val="00857E66"/>
    <w:rsid w:val="00857EC2"/>
    <w:rsid w:val="00857F55"/>
    <w:rsid w:val="00857F5D"/>
    <w:rsid w:val="0086015E"/>
    <w:rsid w:val="008604DB"/>
    <w:rsid w:val="008604F6"/>
    <w:rsid w:val="008606E5"/>
    <w:rsid w:val="00860D10"/>
    <w:rsid w:val="00860E06"/>
    <w:rsid w:val="00860E43"/>
    <w:rsid w:val="00860ED7"/>
    <w:rsid w:val="00861333"/>
    <w:rsid w:val="008613E2"/>
    <w:rsid w:val="008614AE"/>
    <w:rsid w:val="0086154B"/>
    <w:rsid w:val="0086154D"/>
    <w:rsid w:val="008615B9"/>
    <w:rsid w:val="0086171F"/>
    <w:rsid w:val="008617C2"/>
    <w:rsid w:val="008617F2"/>
    <w:rsid w:val="008618C4"/>
    <w:rsid w:val="00861973"/>
    <w:rsid w:val="00861A74"/>
    <w:rsid w:val="00862741"/>
    <w:rsid w:val="0086283E"/>
    <w:rsid w:val="008629D8"/>
    <w:rsid w:val="00862DC5"/>
    <w:rsid w:val="00862FB1"/>
    <w:rsid w:val="00862FB9"/>
    <w:rsid w:val="0086322F"/>
    <w:rsid w:val="00863701"/>
    <w:rsid w:val="008637F8"/>
    <w:rsid w:val="00863940"/>
    <w:rsid w:val="00863B16"/>
    <w:rsid w:val="00863C31"/>
    <w:rsid w:val="00863D8C"/>
    <w:rsid w:val="008643B3"/>
    <w:rsid w:val="00864499"/>
    <w:rsid w:val="008647F5"/>
    <w:rsid w:val="0086490D"/>
    <w:rsid w:val="00864964"/>
    <w:rsid w:val="00864D58"/>
    <w:rsid w:val="00864F81"/>
    <w:rsid w:val="00864FF2"/>
    <w:rsid w:val="00865281"/>
    <w:rsid w:val="008652F6"/>
    <w:rsid w:val="0086546E"/>
    <w:rsid w:val="00865582"/>
    <w:rsid w:val="0086561B"/>
    <w:rsid w:val="008656CC"/>
    <w:rsid w:val="00865BF6"/>
    <w:rsid w:val="00865E4F"/>
    <w:rsid w:val="00865FFA"/>
    <w:rsid w:val="00866063"/>
    <w:rsid w:val="0086611B"/>
    <w:rsid w:val="00866259"/>
    <w:rsid w:val="0086625C"/>
    <w:rsid w:val="008663F1"/>
    <w:rsid w:val="00866673"/>
    <w:rsid w:val="00866B5A"/>
    <w:rsid w:val="00867161"/>
    <w:rsid w:val="0086729D"/>
    <w:rsid w:val="008674A7"/>
    <w:rsid w:val="00867709"/>
    <w:rsid w:val="0086771B"/>
    <w:rsid w:val="008677D7"/>
    <w:rsid w:val="00867C4F"/>
    <w:rsid w:val="00867CDC"/>
    <w:rsid w:val="00867D2E"/>
    <w:rsid w:val="00867EF6"/>
    <w:rsid w:val="00870592"/>
    <w:rsid w:val="0087072A"/>
    <w:rsid w:val="00870791"/>
    <w:rsid w:val="00870792"/>
    <w:rsid w:val="00870924"/>
    <w:rsid w:val="00870CAE"/>
    <w:rsid w:val="00870D1C"/>
    <w:rsid w:val="008711EF"/>
    <w:rsid w:val="00871491"/>
    <w:rsid w:val="008714A4"/>
    <w:rsid w:val="008714DD"/>
    <w:rsid w:val="00871742"/>
    <w:rsid w:val="00871800"/>
    <w:rsid w:val="0087185A"/>
    <w:rsid w:val="00871AD2"/>
    <w:rsid w:val="00871E47"/>
    <w:rsid w:val="00871E59"/>
    <w:rsid w:val="00871EB9"/>
    <w:rsid w:val="00872165"/>
    <w:rsid w:val="00872281"/>
    <w:rsid w:val="00872312"/>
    <w:rsid w:val="008728F2"/>
    <w:rsid w:val="00872B8E"/>
    <w:rsid w:val="00872D46"/>
    <w:rsid w:val="00872DA9"/>
    <w:rsid w:val="00872EB5"/>
    <w:rsid w:val="00873164"/>
    <w:rsid w:val="0087319F"/>
    <w:rsid w:val="00873202"/>
    <w:rsid w:val="0087348B"/>
    <w:rsid w:val="0087366D"/>
    <w:rsid w:val="008736C4"/>
    <w:rsid w:val="00873803"/>
    <w:rsid w:val="0087398A"/>
    <w:rsid w:val="00873B63"/>
    <w:rsid w:val="00873D35"/>
    <w:rsid w:val="00873D6D"/>
    <w:rsid w:val="008742B7"/>
    <w:rsid w:val="00874608"/>
    <w:rsid w:val="0087466F"/>
    <w:rsid w:val="0087474E"/>
    <w:rsid w:val="00874807"/>
    <w:rsid w:val="008748A6"/>
    <w:rsid w:val="00874ACE"/>
    <w:rsid w:val="00874EC6"/>
    <w:rsid w:val="00874EE8"/>
    <w:rsid w:val="0087507C"/>
    <w:rsid w:val="0087525D"/>
    <w:rsid w:val="0087581A"/>
    <w:rsid w:val="00875872"/>
    <w:rsid w:val="00875925"/>
    <w:rsid w:val="00875B28"/>
    <w:rsid w:val="00875BDC"/>
    <w:rsid w:val="00875C1A"/>
    <w:rsid w:val="00875CD4"/>
    <w:rsid w:val="00875E0B"/>
    <w:rsid w:val="00875E1D"/>
    <w:rsid w:val="00876076"/>
    <w:rsid w:val="00876379"/>
    <w:rsid w:val="00876574"/>
    <w:rsid w:val="008765A3"/>
    <w:rsid w:val="0087661B"/>
    <w:rsid w:val="008767B2"/>
    <w:rsid w:val="00876B51"/>
    <w:rsid w:val="00876CBD"/>
    <w:rsid w:val="00876D9E"/>
    <w:rsid w:val="0087719A"/>
    <w:rsid w:val="0087741B"/>
    <w:rsid w:val="00877CE0"/>
    <w:rsid w:val="008800ED"/>
    <w:rsid w:val="008800FF"/>
    <w:rsid w:val="00880241"/>
    <w:rsid w:val="0088036D"/>
    <w:rsid w:val="008803DA"/>
    <w:rsid w:val="00880418"/>
    <w:rsid w:val="00880694"/>
    <w:rsid w:val="00880AA5"/>
    <w:rsid w:val="00880B1B"/>
    <w:rsid w:val="00880E3A"/>
    <w:rsid w:val="00880EEC"/>
    <w:rsid w:val="00880F22"/>
    <w:rsid w:val="00880FF6"/>
    <w:rsid w:val="00881133"/>
    <w:rsid w:val="0088122F"/>
    <w:rsid w:val="0088124F"/>
    <w:rsid w:val="008813B3"/>
    <w:rsid w:val="008813EC"/>
    <w:rsid w:val="00881414"/>
    <w:rsid w:val="008814CF"/>
    <w:rsid w:val="008814F4"/>
    <w:rsid w:val="00881DA5"/>
    <w:rsid w:val="00881E86"/>
    <w:rsid w:val="00882172"/>
    <w:rsid w:val="008822C8"/>
    <w:rsid w:val="00882BEC"/>
    <w:rsid w:val="00882E05"/>
    <w:rsid w:val="0088300D"/>
    <w:rsid w:val="0088324A"/>
    <w:rsid w:val="0088399A"/>
    <w:rsid w:val="00883B86"/>
    <w:rsid w:val="00883F7D"/>
    <w:rsid w:val="00884082"/>
    <w:rsid w:val="008840E5"/>
    <w:rsid w:val="008841C5"/>
    <w:rsid w:val="008841C8"/>
    <w:rsid w:val="008842E8"/>
    <w:rsid w:val="008843D0"/>
    <w:rsid w:val="008844EE"/>
    <w:rsid w:val="008847FF"/>
    <w:rsid w:val="008848E8"/>
    <w:rsid w:val="00884977"/>
    <w:rsid w:val="008849B9"/>
    <w:rsid w:val="008849C5"/>
    <w:rsid w:val="00884B21"/>
    <w:rsid w:val="00884DE2"/>
    <w:rsid w:val="00884E6A"/>
    <w:rsid w:val="00884E91"/>
    <w:rsid w:val="00884F6F"/>
    <w:rsid w:val="00884FAD"/>
    <w:rsid w:val="008851D2"/>
    <w:rsid w:val="00885234"/>
    <w:rsid w:val="00885251"/>
    <w:rsid w:val="0088546B"/>
    <w:rsid w:val="00885628"/>
    <w:rsid w:val="008858F1"/>
    <w:rsid w:val="00885A33"/>
    <w:rsid w:val="00885A37"/>
    <w:rsid w:val="00885B04"/>
    <w:rsid w:val="00885CA9"/>
    <w:rsid w:val="00885CBE"/>
    <w:rsid w:val="00885EDC"/>
    <w:rsid w:val="00885F65"/>
    <w:rsid w:val="0088610E"/>
    <w:rsid w:val="0088650E"/>
    <w:rsid w:val="0088658D"/>
    <w:rsid w:val="008865C2"/>
    <w:rsid w:val="00886698"/>
    <w:rsid w:val="00886722"/>
    <w:rsid w:val="00886747"/>
    <w:rsid w:val="00886904"/>
    <w:rsid w:val="00886A70"/>
    <w:rsid w:val="00886C39"/>
    <w:rsid w:val="0088703B"/>
    <w:rsid w:val="0088724F"/>
    <w:rsid w:val="008874B2"/>
    <w:rsid w:val="008876A4"/>
    <w:rsid w:val="0088788D"/>
    <w:rsid w:val="00887939"/>
    <w:rsid w:val="00887975"/>
    <w:rsid w:val="008879AE"/>
    <w:rsid w:val="008879F8"/>
    <w:rsid w:val="00887A62"/>
    <w:rsid w:val="00887BDF"/>
    <w:rsid w:val="00887C5B"/>
    <w:rsid w:val="00887CF4"/>
    <w:rsid w:val="00887E90"/>
    <w:rsid w:val="00887E9D"/>
    <w:rsid w:val="00887F52"/>
    <w:rsid w:val="0089028E"/>
    <w:rsid w:val="008904B7"/>
    <w:rsid w:val="0089057E"/>
    <w:rsid w:val="00890A9C"/>
    <w:rsid w:val="008911FC"/>
    <w:rsid w:val="00891255"/>
    <w:rsid w:val="00891342"/>
    <w:rsid w:val="00891495"/>
    <w:rsid w:val="008914C0"/>
    <w:rsid w:val="008919FF"/>
    <w:rsid w:val="00891B1C"/>
    <w:rsid w:val="00891E0E"/>
    <w:rsid w:val="00891E51"/>
    <w:rsid w:val="00891F03"/>
    <w:rsid w:val="00891F2B"/>
    <w:rsid w:val="0089226D"/>
    <w:rsid w:val="0089234C"/>
    <w:rsid w:val="00892426"/>
    <w:rsid w:val="00892518"/>
    <w:rsid w:val="00892A9E"/>
    <w:rsid w:val="00892B88"/>
    <w:rsid w:val="00892B97"/>
    <w:rsid w:val="00892C85"/>
    <w:rsid w:val="00892EF5"/>
    <w:rsid w:val="00892F62"/>
    <w:rsid w:val="0089327C"/>
    <w:rsid w:val="00893450"/>
    <w:rsid w:val="00893585"/>
    <w:rsid w:val="008937D6"/>
    <w:rsid w:val="00893803"/>
    <w:rsid w:val="00893884"/>
    <w:rsid w:val="0089391A"/>
    <w:rsid w:val="00893958"/>
    <w:rsid w:val="0089396E"/>
    <w:rsid w:val="00893C03"/>
    <w:rsid w:val="00893C13"/>
    <w:rsid w:val="00893CB8"/>
    <w:rsid w:val="00893EB3"/>
    <w:rsid w:val="00893F2C"/>
    <w:rsid w:val="00893F62"/>
    <w:rsid w:val="00894028"/>
    <w:rsid w:val="008940D0"/>
    <w:rsid w:val="008941FF"/>
    <w:rsid w:val="00894370"/>
    <w:rsid w:val="0089437F"/>
    <w:rsid w:val="008943FB"/>
    <w:rsid w:val="0089465D"/>
    <w:rsid w:val="00894715"/>
    <w:rsid w:val="00894AC0"/>
    <w:rsid w:val="00894B17"/>
    <w:rsid w:val="00894D15"/>
    <w:rsid w:val="0089504A"/>
    <w:rsid w:val="0089510A"/>
    <w:rsid w:val="008953EB"/>
    <w:rsid w:val="008955E9"/>
    <w:rsid w:val="00895842"/>
    <w:rsid w:val="00895853"/>
    <w:rsid w:val="008958B9"/>
    <w:rsid w:val="0089592A"/>
    <w:rsid w:val="00895C42"/>
    <w:rsid w:val="00895C5D"/>
    <w:rsid w:val="00895EBC"/>
    <w:rsid w:val="00895F20"/>
    <w:rsid w:val="00895F42"/>
    <w:rsid w:val="00895FBD"/>
    <w:rsid w:val="00895FE5"/>
    <w:rsid w:val="00896081"/>
    <w:rsid w:val="008960E5"/>
    <w:rsid w:val="0089649B"/>
    <w:rsid w:val="008964A8"/>
    <w:rsid w:val="0089682A"/>
    <w:rsid w:val="00896AD0"/>
    <w:rsid w:val="00896D47"/>
    <w:rsid w:val="00896E82"/>
    <w:rsid w:val="00896E84"/>
    <w:rsid w:val="00897827"/>
    <w:rsid w:val="0089786F"/>
    <w:rsid w:val="0089791F"/>
    <w:rsid w:val="00897B31"/>
    <w:rsid w:val="00897CBC"/>
    <w:rsid w:val="00897E53"/>
    <w:rsid w:val="00897ECE"/>
    <w:rsid w:val="008A0268"/>
    <w:rsid w:val="008A039D"/>
    <w:rsid w:val="008A043D"/>
    <w:rsid w:val="008A0678"/>
    <w:rsid w:val="008A0749"/>
    <w:rsid w:val="008A095D"/>
    <w:rsid w:val="008A0AE5"/>
    <w:rsid w:val="008A0B4D"/>
    <w:rsid w:val="008A0BDE"/>
    <w:rsid w:val="008A0D1E"/>
    <w:rsid w:val="008A0DF9"/>
    <w:rsid w:val="008A0F49"/>
    <w:rsid w:val="008A1078"/>
    <w:rsid w:val="008A1158"/>
    <w:rsid w:val="008A117A"/>
    <w:rsid w:val="008A137E"/>
    <w:rsid w:val="008A13BC"/>
    <w:rsid w:val="008A1414"/>
    <w:rsid w:val="008A16F8"/>
    <w:rsid w:val="008A18F5"/>
    <w:rsid w:val="008A1AD0"/>
    <w:rsid w:val="008A1C28"/>
    <w:rsid w:val="008A1E8D"/>
    <w:rsid w:val="008A2057"/>
    <w:rsid w:val="008A221F"/>
    <w:rsid w:val="008A22E7"/>
    <w:rsid w:val="008A256A"/>
    <w:rsid w:val="008A26A9"/>
    <w:rsid w:val="008A284D"/>
    <w:rsid w:val="008A285D"/>
    <w:rsid w:val="008A2973"/>
    <w:rsid w:val="008A2A91"/>
    <w:rsid w:val="008A2B34"/>
    <w:rsid w:val="008A2B9C"/>
    <w:rsid w:val="008A2F8F"/>
    <w:rsid w:val="008A3519"/>
    <w:rsid w:val="008A3909"/>
    <w:rsid w:val="008A3AF2"/>
    <w:rsid w:val="008A3C17"/>
    <w:rsid w:val="008A40D4"/>
    <w:rsid w:val="008A43B5"/>
    <w:rsid w:val="008A4406"/>
    <w:rsid w:val="008A4620"/>
    <w:rsid w:val="008A4DF1"/>
    <w:rsid w:val="008A4E92"/>
    <w:rsid w:val="008A4F61"/>
    <w:rsid w:val="008A50F8"/>
    <w:rsid w:val="008A5263"/>
    <w:rsid w:val="008A537C"/>
    <w:rsid w:val="008A5452"/>
    <w:rsid w:val="008A55A9"/>
    <w:rsid w:val="008A5639"/>
    <w:rsid w:val="008A56D4"/>
    <w:rsid w:val="008A5874"/>
    <w:rsid w:val="008A596A"/>
    <w:rsid w:val="008A5B06"/>
    <w:rsid w:val="008A5B2E"/>
    <w:rsid w:val="008A5BCF"/>
    <w:rsid w:val="008A5CAB"/>
    <w:rsid w:val="008A5EA7"/>
    <w:rsid w:val="008A5EB9"/>
    <w:rsid w:val="008A5F3B"/>
    <w:rsid w:val="008A60C1"/>
    <w:rsid w:val="008A6139"/>
    <w:rsid w:val="008A6340"/>
    <w:rsid w:val="008A639A"/>
    <w:rsid w:val="008A6637"/>
    <w:rsid w:val="008A679E"/>
    <w:rsid w:val="008A68C5"/>
    <w:rsid w:val="008A6935"/>
    <w:rsid w:val="008A69F6"/>
    <w:rsid w:val="008A6AB9"/>
    <w:rsid w:val="008A6C2C"/>
    <w:rsid w:val="008A6C4B"/>
    <w:rsid w:val="008A6DB5"/>
    <w:rsid w:val="008A6DE6"/>
    <w:rsid w:val="008A6FE3"/>
    <w:rsid w:val="008A702F"/>
    <w:rsid w:val="008A7064"/>
    <w:rsid w:val="008A7083"/>
    <w:rsid w:val="008A736F"/>
    <w:rsid w:val="008A7450"/>
    <w:rsid w:val="008A753B"/>
    <w:rsid w:val="008A756B"/>
    <w:rsid w:val="008A76C3"/>
    <w:rsid w:val="008A78D4"/>
    <w:rsid w:val="008A7BBE"/>
    <w:rsid w:val="008A7C70"/>
    <w:rsid w:val="008A7CBB"/>
    <w:rsid w:val="008A7D18"/>
    <w:rsid w:val="008A7FA8"/>
    <w:rsid w:val="008B0180"/>
    <w:rsid w:val="008B029E"/>
    <w:rsid w:val="008B03CF"/>
    <w:rsid w:val="008B0488"/>
    <w:rsid w:val="008B04C5"/>
    <w:rsid w:val="008B04F7"/>
    <w:rsid w:val="008B054B"/>
    <w:rsid w:val="008B0603"/>
    <w:rsid w:val="008B0989"/>
    <w:rsid w:val="008B0AA0"/>
    <w:rsid w:val="008B0B4F"/>
    <w:rsid w:val="008B0BB1"/>
    <w:rsid w:val="008B0D19"/>
    <w:rsid w:val="008B1113"/>
    <w:rsid w:val="008B1223"/>
    <w:rsid w:val="008B12E3"/>
    <w:rsid w:val="008B147F"/>
    <w:rsid w:val="008B1550"/>
    <w:rsid w:val="008B163E"/>
    <w:rsid w:val="008B16E6"/>
    <w:rsid w:val="008B1B73"/>
    <w:rsid w:val="008B1F93"/>
    <w:rsid w:val="008B21B7"/>
    <w:rsid w:val="008B2268"/>
    <w:rsid w:val="008B2687"/>
    <w:rsid w:val="008B2727"/>
    <w:rsid w:val="008B2794"/>
    <w:rsid w:val="008B29F4"/>
    <w:rsid w:val="008B2F0A"/>
    <w:rsid w:val="008B2FEA"/>
    <w:rsid w:val="008B3298"/>
    <w:rsid w:val="008B330F"/>
    <w:rsid w:val="008B3424"/>
    <w:rsid w:val="008B35DE"/>
    <w:rsid w:val="008B3681"/>
    <w:rsid w:val="008B379C"/>
    <w:rsid w:val="008B39E9"/>
    <w:rsid w:val="008B3F63"/>
    <w:rsid w:val="008B4042"/>
    <w:rsid w:val="008B406B"/>
    <w:rsid w:val="008B40EA"/>
    <w:rsid w:val="008B427E"/>
    <w:rsid w:val="008B43CB"/>
    <w:rsid w:val="008B45B0"/>
    <w:rsid w:val="008B46A1"/>
    <w:rsid w:val="008B46D0"/>
    <w:rsid w:val="008B4824"/>
    <w:rsid w:val="008B4A6B"/>
    <w:rsid w:val="008B5127"/>
    <w:rsid w:val="008B5141"/>
    <w:rsid w:val="008B5251"/>
    <w:rsid w:val="008B541F"/>
    <w:rsid w:val="008B5598"/>
    <w:rsid w:val="008B56C1"/>
    <w:rsid w:val="008B59B4"/>
    <w:rsid w:val="008B5B3B"/>
    <w:rsid w:val="008B5EEA"/>
    <w:rsid w:val="008B5F59"/>
    <w:rsid w:val="008B651F"/>
    <w:rsid w:val="008B6718"/>
    <w:rsid w:val="008B6752"/>
    <w:rsid w:val="008B6ADA"/>
    <w:rsid w:val="008B6E97"/>
    <w:rsid w:val="008B7034"/>
    <w:rsid w:val="008B7048"/>
    <w:rsid w:val="008B7288"/>
    <w:rsid w:val="008B73BE"/>
    <w:rsid w:val="008B73D7"/>
    <w:rsid w:val="008B7638"/>
    <w:rsid w:val="008B775F"/>
    <w:rsid w:val="008B7791"/>
    <w:rsid w:val="008B7865"/>
    <w:rsid w:val="008B7A80"/>
    <w:rsid w:val="008B7BA5"/>
    <w:rsid w:val="008B7C94"/>
    <w:rsid w:val="008B7D25"/>
    <w:rsid w:val="008B7D6D"/>
    <w:rsid w:val="008B7D8F"/>
    <w:rsid w:val="008B7EB5"/>
    <w:rsid w:val="008B7F95"/>
    <w:rsid w:val="008C0060"/>
    <w:rsid w:val="008C0101"/>
    <w:rsid w:val="008C029E"/>
    <w:rsid w:val="008C03FA"/>
    <w:rsid w:val="008C063D"/>
    <w:rsid w:val="008C06D6"/>
    <w:rsid w:val="008C0DD7"/>
    <w:rsid w:val="008C0E30"/>
    <w:rsid w:val="008C0E7F"/>
    <w:rsid w:val="008C0F92"/>
    <w:rsid w:val="008C1478"/>
    <w:rsid w:val="008C17AE"/>
    <w:rsid w:val="008C17D4"/>
    <w:rsid w:val="008C17E3"/>
    <w:rsid w:val="008C1812"/>
    <w:rsid w:val="008C197B"/>
    <w:rsid w:val="008C1B52"/>
    <w:rsid w:val="008C1D2E"/>
    <w:rsid w:val="008C1DD6"/>
    <w:rsid w:val="008C1EE4"/>
    <w:rsid w:val="008C1EF2"/>
    <w:rsid w:val="008C2018"/>
    <w:rsid w:val="008C22A4"/>
    <w:rsid w:val="008C24CA"/>
    <w:rsid w:val="008C24DA"/>
    <w:rsid w:val="008C2676"/>
    <w:rsid w:val="008C2A60"/>
    <w:rsid w:val="008C2CAE"/>
    <w:rsid w:val="008C2D46"/>
    <w:rsid w:val="008C2DDA"/>
    <w:rsid w:val="008C31EE"/>
    <w:rsid w:val="008C377B"/>
    <w:rsid w:val="008C3A4E"/>
    <w:rsid w:val="008C3A9F"/>
    <w:rsid w:val="008C3AD8"/>
    <w:rsid w:val="008C3DF5"/>
    <w:rsid w:val="008C3E12"/>
    <w:rsid w:val="008C3E40"/>
    <w:rsid w:val="008C41ED"/>
    <w:rsid w:val="008C449B"/>
    <w:rsid w:val="008C457E"/>
    <w:rsid w:val="008C4669"/>
    <w:rsid w:val="008C469B"/>
    <w:rsid w:val="008C4A15"/>
    <w:rsid w:val="008C4A95"/>
    <w:rsid w:val="008C4D91"/>
    <w:rsid w:val="008C4F6A"/>
    <w:rsid w:val="008C508A"/>
    <w:rsid w:val="008C5102"/>
    <w:rsid w:val="008C5197"/>
    <w:rsid w:val="008C51B3"/>
    <w:rsid w:val="008C51EC"/>
    <w:rsid w:val="008C54BC"/>
    <w:rsid w:val="008C561E"/>
    <w:rsid w:val="008C5AE4"/>
    <w:rsid w:val="008C5BD8"/>
    <w:rsid w:val="008C5FF9"/>
    <w:rsid w:val="008C6051"/>
    <w:rsid w:val="008C6085"/>
    <w:rsid w:val="008C6306"/>
    <w:rsid w:val="008C6430"/>
    <w:rsid w:val="008C6603"/>
    <w:rsid w:val="008C67B1"/>
    <w:rsid w:val="008C680E"/>
    <w:rsid w:val="008C6817"/>
    <w:rsid w:val="008C6A53"/>
    <w:rsid w:val="008C6ABB"/>
    <w:rsid w:val="008C6B81"/>
    <w:rsid w:val="008C6DCF"/>
    <w:rsid w:val="008C6F3C"/>
    <w:rsid w:val="008C7015"/>
    <w:rsid w:val="008C70B7"/>
    <w:rsid w:val="008C7218"/>
    <w:rsid w:val="008C7359"/>
    <w:rsid w:val="008C7589"/>
    <w:rsid w:val="008C75D8"/>
    <w:rsid w:val="008C76E0"/>
    <w:rsid w:val="008C788B"/>
    <w:rsid w:val="008C795F"/>
    <w:rsid w:val="008C79FB"/>
    <w:rsid w:val="008C7A05"/>
    <w:rsid w:val="008C7B58"/>
    <w:rsid w:val="008C7D88"/>
    <w:rsid w:val="008D0003"/>
    <w:rsid w:val="008D0136"/>
    <w:rsid w:val="008D0139"/>
    <w:rsid w:val="008D02FA"/>
    <w:rsid w:val="008D076E"/>
    <w:rsid w:val="008D087A"/>
    <w:rsid w:val="008D0C3A"/>
    <w:rsid w:val="008D0CBB"/>
    <w:rsid w:val="008D0CF9"/>
    <w:rsid w:val="008D0CFE"/>
    <w:rsid w:val="008D0F45"/>
    <w:rsid w:val="008D0F6F"/>
    <w:rsid w:val="008D10CF"/>
    <w:rsid w:val="008D124B"/>
    <w:rsid w:val="008D12E4"/>
    <w:rsid w:val="008D130C"/>
    <w:rsid w:val="008D1388"/>
    <w:rsid w:val="008D1417"/>
    <w:rsid w:val="008D1433"/>
    <w:rsid w:val="008D14CC"/>
    <w:rsid w:val="008D168A"/>
    <w:rsid w:val="008D16BA"/>
    <w:rsid w:val="008D1723"/>
    <w:rsid w:val="008D1AD8"/>
    <w:rsid w:val="008D1DC5"/>
    <w:rsid w:val="008D2166"/>
    <w:rsid w:val="008D23AD"/>
    <w:rsid w:val="008D2505"/>
    <w:rsid w:val="008D28CC"/>
    <w:rsid w:val="008D2A19"/>
    <w:rsid w:val="008D2AD8"/>
    <w:rsid w:val="008D2B98"/>
    <w:rsid w:val="008D2E6D"/>
    <w:rsid w:val="008D2E77"/>
    <w:rsid w:val="008D2F4F"/>
    <w:rsid w:val="008D2FFE"/>
    <w:rsid w:val="008D3156"/>
    <w:rsid w:val="008D3191"/>
    <w:rsid w:val="008D322F"/>
    <w:rsid w:val="008D32CC"/>
    <w:rsid w:val="008D3328"/>
    <w:rsid w:val="008D33F0"/>
    <w:rsid w:val="008D34AB"/>
    <w:rsid w:val="008D35E1"/>
    <w:rsid w:val="008D3934"/>
    <w:rsid w:val="008D3B79"/>
    <w:rsid w:val="008D3C10"/>
    <w:rsid w:val="008D3CC9"/>
    <w:rsid w:val="008D3F6B"/>
    <w:rsid w:val="008D4223"/>
    <w:rsid w:val="008D440B"/>
    <w:rsid w:val="008D4430"/>
    <w:rsid w:val="008D4557"/>
    <w:rsid w:val="008D4653"/>
    <w:rsid w:val="008D46EB"/>
    <w:rsid w:val="008D4771"/>
    <w:rsid w:val="008D4920"/>
    <w:rsid w:val="008D4925"/>
    <w:rsid w:val="008D492C"/>
    <w:rsid w:val="008D4B00"/>
    <w:rsid w:val="008D4D69"/>
    <w:rsid w:val="008D4E95"/>
    <w:rsid w:val="008D50EA"/>
    <w:rsid w:val="008D5351"/>
    <w:rsid w:val="008D538A"/>
    <w:rsid w:val="008D5628"/>
    <w:rsid w:val="008D5799"/>
    <w:rsid w:val="008D57FF"/>
    <w:rsid w:val="008D5800"/>
    <w:rsid w:val="008D5985"/>
    <w:rsid w:val="008D5D49"/>
    <w:rsid w:val="008D5EA1"/>
    <w:rsid w:val="008D5FE8"/>
    <w:rsid w:val="008D605F"/>
    <w:rsid w:val="008D6190"/>
    <w:rsid w:val="008D61BC"/>
    <w:rsid w:val="008D622A"/>
    <w:rsid w:val="008D62B0"/>
    <w:rsid w:val="008D6369"/>
    <w:rsid w:val="008D63DA"/>
    <w:rsid w:val="008D63EF"/>
    <w:rsid w:val="008D6633"/>
    <w:rsid w:val="008D670F"/>
    <w:rsid w:val="008D6732"/>
    <w:rsid w:val="008D6969"/>
    <w:rsid w:val="008D6A1A"/>
    <w:rsid w:val="008D6A86"/>
    <w:rsid w:val="008D7173"/>
    <w:rsid w:val="008D71BD"/>
    <w:rsid w:val="008D72A0"/>
    <w:rsid w:val="008D72DF"/>
    <w:rsid w:val="008D735F"/>
    <w:rsid w:val="008D73B8"/>
    <w:rsid w:val="008D7404"/>
    <w:rsid w:val="008D74D9"/>
    <w:rsid w:val="008D74E5"/>
    <w:rsid w:val="008D7514"/>
    <w:rsid w:val="008D751A"/>
    <w:rsid w:val="008D7734"/>
    <w:rsid w:val="008D778C"/>
    <w:rsid w:val="008D7796"/>
    <w:rsid w:val="008D78C3"/>
    <w:rsid w:val="008D7CD4"/>
    <w:rsid w:val="008D7E19"/>
    <w:rsid w:val="008E004C"/>
    <w:rsid w:val="008E00C6"/>
    <w:rsid w:val="008E0294"/>
    <w:rsid w:val="008E04B0"/>
    <w:rsid w:val="008E0578"/>
    <w:rsid w:val="008E069B"/>
    <w:rsid w:val="008E0A92"/>
    <w:rsid w:val="008E0EC0"/>
    <w:rsid w:val="008E0FF6"/>
    <w:rsid w:val="008E1185"/>
    <w:rsid w:val="008E119C"/>
    <w:rsid w:val="008E1265"/>
    <w:rsid w:val="008E1309"/>
    <w:rsid w:val="008E1386"/>
    <w:rsid w:val="008E14E2"/>
    <w:rsid w:val="008E15D5"/>
    <w:rsid w:val="008E18EC"/>
    <w:rsid w:val="008E1B1A"/>
    <w:rsid w:val="008E1F91"/>
    <w:rsid w:val="008E1FE7"/>
    <w:rsid w:val="008E21F6"/>
    <w:rsid w:val="008E2215"/>
    <w:rsid w:val="008E24E5"/>
    <w:rsid w:val="008E24FB"/>
    <w:rsid w:val="008E2574"/>
    <w:rsid w:val="008E27AE"/>
    <w:rsid w:val="008E283A"/>
    <w:rsid w:val="008E2A62"/>
    <w:rsid w:val="008E2D55"/>
    <w:rsid w:val="008E2EA0"/>
    <w:rsid w:val="008E3464"/>
    <w:rsid w:val="008E34D4"/>
    <w:rsid w:val="008E36CC"/>
    <w:rsid w:val="008E38CC"/>
    <w:rsid w:val="008E3DAD"/>
    <w:rsid w:val="008E3E34"/>
    <w:rsid w:val="008E43D3"/>
    <w:rsid w:val="008E459A"/>
    <w:rsid w:val="008E4724"/>
    <w:rsid w:val="008E4739"/>
    <w:rsid w:val="008E47CC"/>
    <w:rsid w:val="008E4879"/>
    <w:rsid w:val="008E49BD"/>
    <w:rsid w:val="008E4BE1"/>
    <w:rsid w:val="008E4D0A"/>
    <w:rsid w:val="008E4D1B"/>
    <w:rsid w:val="008E5032"/>
    <w:rsid w:val="008E50D6"/>
    <w:rsid w:val="008E512E"/>
    <w:rsid w:val="008E5162"/>
    <w:rsid w:val="008E5570"/>
    <w:rsid w:val="008E55A3"/>
    <w:rsid w:val="008E5807"/>
    <w:rsid w:val="008E5980"/>
    <w:rsid w:val="008E61F8"/>
    <w:rsid w:val="008E638D"/>
    <w:rsid w:val="008E6638"/>
    <w:rsid w:val="008E6692"/>
    <w:rsid w:val="008E6FEC"/>
    <w:rsid w:val="008E6FFB"/>
    <w:rsid w:val="008E7074"/>
    <w:rsid w:val="008E71F8"/>
    <w:rsid w:val="008E735E"/>
    <w:rsid w:val="008E7401"/>
    <w:rsid w:val="008E764D"/>
    <w:rsid w:val="008E76F4"/>
    <w:rsid w:val="008E7988"/>
    <w:rsid w:val="008E7A18"/>
    <w:rsid w:val="008E7A89"/>
    <w:rsid w:val="008E7AF2"/>
    <w:rsid w:val="008E7B7D"/>
    <w:rsid w:val="008F00E7"/>
    <w:rsid w:val="008F022B"/>
    <w:rsid w:val="008F0275"/>
    <w:rsid w:val="008F055A"/>
    <w:rsid w:val="008F0621"/>
    <w:rsid w:val="008F07F0"/>
    <w:rsid w:val="008F0AD2"/>
    <w:rsid w:val="008F117F"/>
    <w:rsid w:val="008F12E9"/>
    <w:rsid w:val="008F1439"/>
    <w:rsid w:val="008F1556"/>
    <w:rsid w:val="008F1688"/>
    <w:rsid w:val="008F16DD"/>
    <w:rsid w:val="008F18BF"/>
    <w:rsid w:val="008F1948"/>
    <w:rsid w:val="008F1D32"/>
    <w:rsid w:val="008F1FD7"/>
    <w:rsid w:val="008F21D1"/>
    <w:rsid w:val="008F237D"/>
    <w:rsid w:val="008F2487"/>
    <w:rsid w:val="008F24B9"/>
    <w:rsid w:val="008F271A"/>
    <w:rsid w:val="008F2838"/>
    <w:rsid w:val="008F2B35"/>
    <w:rsid w:val="008F2B87"/>
    <w:rsid w:val="008F2D42"/>
    <w:rsid w:val="008F2DD4"/>
    <w:rsid w:val="008F2EEA"/>
    <w:rsid w:val="008F3006"/>
    <w:rsid w:val="008F3152"/>
    <w:rsid w:val="008F336B"/>
    <w:rsid w:val="008F339A"/>
    <w:rsid w:val="008F3404"/>
    <w:rsid w:val="008F34DB"/>
    <w:rsid w:val="008F35A5"/>
    <w:rsid w:val="008F3B71"/>
    <w:rsid w:val="008F3CD5"/>
    <w:rsid w:val="008F3D30"/>
    <w:rsid w:val="008F40ED"/>
    <w:rsid w:val="008F4294"/>
    <w:rsid w:val="008F453B"/>
    <w:rsid w:val="008F4570"/>
    <w:rsid w:val="008F45F5"/>
    <w:rsid w:val="008F462A"/>
    <w:rsid w:val="008F4687"/>
    <w:rsid w:val="008F4768"/>
    <w:rsid w:val="008F4780"/>
    <w:rsid w:val="008F47BA"/>
    <w:rsid w:val="008F4D43"/>
    <w:rsid w:val="008F4D70"/>
    <w:rsid w:val="008F4D88"/>
    <w:rsid w:val="008F506E"/>
    <w:rsid w:val="008F516A"/>
    <w:rsid w:val="008F52E7"/>
    <w:rsid w:val="008F5365"/>
    <w:rsid w:val="008F53AE"/>
    <w:rsid w:val="008F58D3"/>
    <w:rsid w:val="008F593D"/>
    <w:rsid w:val="008F5AD8"/>
    <w:rsid w:val="008F5B28"/>
    <w:rsid w:val="008F62B9"/>
    <w:rsid w:val="008F6381"/>
    <w:rsid w:val="008F638A"/>
    <w:rsid w:val="008F6449"/>
    <w:rsid w:val="008F6493"/>
    <w:rsid w:val="008F64AA"/>
    <w:rsid w:val="008F68F9"/>
    <w:rsid w:val="008F6AE2"/>
    <w:rsid w:val="008F6BA6"/>
    <w:rsid w:val="008F6E52"/>
    <w:rsid w:val="008F6E65"/>
    <w:rsid w:val="008F6FA4"/>
    <w:rsid w:val="008F7199"/>
    <w:rsid w:val="008F7298"/>
    <w:rsid w:val="008F7602"/>
    <w:rsid w:val="008F7926"/>
    <w:rsid w:val="008F795E"/>
    <w:rsid w:val="008F7B6D"/>
    <w:rsid w:val="008F7BB7"/>
    <w:rsid w:val="008F7D0B"/>
    <w:rsid w:val="008F7DFB"/>
    <w:rsid w:val="008F7E0A"/>
    <w:rsid w:val="0090009F"/>
    <w:rsid w:val="009001B6"/>
    <w:rsid w:val="009002BB"/>
    <w:rsid w:val="00900328"/>
    <w:rsid w:val="009008F9"/>
    <w:rsid w:val="00900973"/>
    <w:rsid w:val="00900B8B"/>
    <w:rsid w:val="00900BB4"/>
    <w:rsid w:val="00900F09"/>
    <w:rsid w:val="00900FE5"/>
    <w:rsid w:val="0090164D"/>
    <w:rsid w:val="00901834"/>
    <w:rsid w:val="00901867"/>
    <w:rsid w:val="009018B0"/>
    <w:rsid w:val="00901A25"/>
    <w:rsid w:val="00901BBD"/>
    <w:rsid w:val="00901C9D"/>
    <w:rsid w:val="00901D24"/>
    <w:rsid w:val="00901EAF"/>
    <w:rsid w:val="009020DA"/>
    <w:rsid w:val="0090218A"/>
    <w:rsid w:val="00902232"/>
    <w:rsid w:val="009024CB"/>
    <w:rsid w:val="0090254F"/>
    <w:rsid w:val="00902578"/>
    <w:rsid w:val="0090263C"/>
    <w:rsid w:val="00902738"/>
    <w:rsid w:val="00902A5F"/>
    <w:rsid w:val="00902B72"/>
    <w:rsid w:val="00902B9B"/>
    <w:rsid w:val="00902CC9"/>
    <w:rsid w:val="00902D28"/>
    <w:rsid w:val="00902E6E"/>
    <w:rsid w:val="00902FAE"/>
    <w:rsid w:val="00903238"/>
    <w:rsid w:val="00903365"/>
    <w:rsid w:val="00903373"/>
    <w:rsid w:val="0090341D"/>
    <w:rsid w:val="00903444"/>
    <w:rsid w:val="00903503"/>
    <w:rsid w:val="0090364C"/>
    <w:rsid w:val="00903834"/>
    <w:rsid w:val="009038C8"/>
    <w:rsid w:val="00903933"/>
    <w:rsid w:val="00903A63"/>
    <w:rsid w:val="00903A94"/>
    <w:rsid w:val="00903B5D"/>
    <w:rsid w:val="00903C34"/>
    <w:rsid w:val="00903DA8"/>
    <w:rsid w:val="00903E20"/>
    <w:rsid w:val="00903E4F"/>
    <w:rsid w:val="00903EA6"/>
    <w:rsid w:val="00904018"/>
    <w:rsid w:val="009040FA"/>
    <w:rsid w:val="00904780"/>
    <w:rsid w:val="00904941"/>
    <w:rsid w:val="00904999"/>
    <w:rsid w:val="009049AA"/>
    <w:rsid w:val="00904A27"/>
    <w:rsid w:val="00904C6A"/>
    <w:rsid w:val="0090502D"/>
    <w:rsid w:val="009051A4"/>
    <w:rsid w:val="00905368"/>
    <w:rsid w:val="00905874"/>
    <w:rsid w:val="009058DF"/>
    <w:rsid w:val="00905A83"/>
    <w:rsid w:val="00905AC0"/>
    <w:rsid w:val="00905C25"/>
    <w:rsid w:val="00905CDE"/>
    <w:rsid w:val="00905D24"/>
    <w:rsid w:val="00905EC6"/>
    <w:rsid w:val="009060D3"/>
    <w:rsid w:val="00906117"/>
    <w:rsid w:val="00906210"/>
    <w:rsid w:val="00906453"/>
    <w:rsid w:val="00906A4F"/>
    <w:rsid w:val="00906A7A"/>
    <w:rsid w:val="00906C60"/>
    <w:rsid w:val="00906CB2"/>
    <w:rsid w:val="00907775"/>
    <w:rsid w:val="009077CE"/>
    <w:rsid w:val="009078BE"/>
    <w:rsid w:val="00907972"/>
    <w:rsid w:val="009101BF"/>
    <w:rsid w:val="009101CD"/>
    <w:rsid w:val="009106EF"/>
    <w:rsid w:val="009108FC"/>
    <w:rsid w:val="0091091E"/>
    <w:rsid w:val="00910AC4"/>
    <w:rsid w:val="00910BA8"/>
    <w:rsid w:val="00910BDF"/>
    <w:rsid w:val="00910C8D"/>
    <w:rsid w:val="00910E9D"/>
    <w:rsid w:val="00911068"/>
    <w:rsid w:val="00911291"/>
    <w:rsid w:val="0091130E"/>
    <w:rsid w:val="00911421"/>
    <w:rsid w:val="00911B3D"/>
    <w:rsid w:val="00911CAA"/>
    <w:rsid w:val="00911F2E"/>
    <w:rsid w:val="00911F5E"/>
    <w:rsid w:val="00912000"/>
    <w:rsid w:val="0091210E"/>
    <w:rsid w:val="0091222E"/>
    <w:rsid w:val="0091223C"/>
    <w:rsid w:val="009123CD"/>
    <w:rsid w:val="009124EB"/>
    <w:rsid w:val="009128B1"/>
    <w:rsid w:val="009129EE"/>
    <w:rsid w:val="00912A37"/>
    <w:rsid w:val="00912A7D"/>
    <w:rsid w:val="00912A9E"/>
    <w:rsid w:val="00912B0A"/>
    <w:rsid w:val="00912C08"/>
    <w:rsid w:val="00912DA1"/>
    <w:rsid w:val="0091302E"/>
    <w:rsid w:val="00913117"/>
    <w:rsid w:val="0091334E"/>
    <w:rsid w:val="0091339E"/>
    <w:rsid w:val="009133B0"/>
    <w:rsid w:val="009133B3"/>
    <w:rsid w:val="00913459"/>
    <w:rsid w:val="00913574"/>
    <w:rsid w:val="0091366B"/>
    <w:rsid w:val="009136ED"/>
    <w:rsid w:val="009136F9"/>
    <w:rsid w:val="00913701"/>
    <w:rsid w:val="0091370E"/>
    <w:rsid w:val="009137ED"/>
    <w:rsid w:val="0091397F"/>
    <w:rsid w:val="00913983"/>
    <w:rsid w:val="00913A8F"/>
    <w:rsid w:val="00913CCD"/>
    <w:rsid w:val="00913DEA"/>
    <w:rsid w:val="00913E6B"/>
    <w:rsid w:val="00913E7C"/>
    <w:rsid w:val="00913ED4"/>
    <w:rsid w:val="00913FBC"/>
    <w:rsid w:val="00913FC2"/>
    <w:rsid w:val="00914014"/>
    <w:rsid w:val="009141DA"/>
    <w:rsid w:val="0091431C"/>
    <w:rsid w:val="009143A3"/>
    <w:rsid w:val="0091443C"/>
    <w:rsid w:val="00914FDC"/>
    <w:rsid w:val="00914FF1"/>
    <w:rsid w:val="00915026"/>
    <w:rsid w:val="00915085"/>
    <w:rsid w:val="0091527B"/>
    <w:rsid w:val="00915486"/>
    <w:rsid w:val="00915604"/>
    <w:rsid w:val="0091577E"/>
    <w:rsid w:val="009158B8"/>
    <w:rsid w:val="00915A08"/>
    <w:rsid w:val="00915BB7"/>
    <w:rsid w:val="00915CE1"/>
    <w:rsid w:val="00915E2B"/>
    <w:rsid w:val="00915F74"/>
    <w:rsid w:val="0091630A"/>
    <w:rsid w:val="0091684F"/>
    <w:rsid w:val="00916D10"/>
    <w:rsid w:val="00916E03"/>
    <w:rsid w:val="00916EA0"/>
    <w:rsid w:val="00916EF6"/>
    <w:rsid w:val="00916F9C"/>
    <w:rsid w:val="00916FBE"/>
    <w:rsid w:val="00917106"/>
    <w:rsid w:val="00917212"/>
    <w:rsid w:val="0091739A"/>
    <w:rsid w:val="00917701"/>
    <w:rsid w:val="00917749"/>
    <w:rsid w:val="009177BB"/>
    <w:rsid w:val="00917A03"/>
    <w:rsid w:val="00917C4F"/>
    <w:rsid w:val="00917C6B"/>
    <w:rsid w:val="0092006A"/>
    <w:rsid w:val="00920080"/>
    <w:rsid w:val="009200A0"/>
    <w:rsid w:val="009201A2"/>
    <w:rsid w:val="009201C6"/>
    <w:rsid w:val="00920287"/>
    <w:rsid w:val="009202C1"/>
    <w:rsid w:val="00920506"/>
    <w:rsid w:val="0092057E"/>
    <w:rsid w:val="00920B5B"/>
    <w:rsid w:val="00920C28"/>
    <w:rsid w:val="009210F6"/>
    <w:rsid w:val="0092112D"/>
    <w:rsid w:val="009211AD"/>
    <w:rsid w:val="00921258"/>
    <w:rsid w:val="009214B6"/>
    <w:rsid w:val="00921568"/>
    <w:rsid w:val="009215CA"/>
    <w:rsid w:val="009215F9"/>
    <w:rsid w:val="00921988"/>
    <w:rsid w:val="009219F8"/>
    <w:rsid w:val="00921D55"/>
    <w:rsid w:val="00921F7E"/>
    <w:rsid w:val="00922217"/>
    <w:rsid w:val="0092222E"/>
    <w:rsid w:val="009222DF"/>
    <w:rsid w:val="009223CA"/>
    <w:rsid w:val="009223D6"/>
    <w:rsid w:val="00922517"/>
    <w:rsid w:val="00922650"/>
    <w:rsid w:val="009226C3"/>
    <w:rsid w:val="009227CA"/>
    <w:rsid w:val="00922E3C"/>
    <w:rsid w:val="009230B7"/>
    <w:rsid w:val="00923358"/>
    <w:rsid w:val="00923503"/>
    <w:rsid w:val="009239B6"/>
    <w:rsid w:val="009239B7"/>
    <w:rsid w:val="00923A7C"/>
    <w:rsid w:val="00923BD6"/>
    <w:rsid w:val="00923CCB"/>
    <w:rsid w:val="00923E67"/>
    <w:rsid w:val="0092444F"/>
    <w:rsid w:val="0092445C"/>
    <w:rsid w:val="00924522"/>
    <w:rsid w:val="00924960"/>
    <w:rsid w:val="00924F59"/>
    <w:rsid w:val="00925063"/>
    <w:rsid w:val="00925134"/>
    <w:rsid w:val="0092538B"/>
    <w:rsid w:val="009253E2"/>
    <w:rsid w:val="00925656"/>
    <w:rsid w:val="009256B8"/>
    <w:rsid w:val="00925862"/>
    <w:rsid w:val="00925AC9"/>
    <w:rsid w:val="00925BA9"/>
    <w:rsid w:val="00925F19"/>
    <w:rsid w:val="00925FF2"/>
    <w:rsid w:val="009260F8"/>
    <w:rsid w:val="009262D0"/>
    <w:rsid w:val="009265FA"/>
    <w:rsid w:val="00926961"/>
    <w:rsid w:val="009269B3"/>
    <w:rsid w:val="00926B26"/>
    <w:rsid w:val="00926C32"/>
    <w:rsid w:val="00927074"/>
    <w:rsid w:val="009272FC"/>
    <w:rsid w:val="00927315"/>
    <w:rsid w:val="009274DE"/>
    <w:rsid w:val="0092762B"/>
    <w:rsid w:val="00927640"/>
    <w:rsid w:val="00927668"/>
    <w:rsid w:val="00927713"/>
    <w:rsid w:val="009278D0"/>
    <w:rsid w:val="0092790D"/>
    <w:rsid w:val="00927A86"/>
    <w:rsid w:val="00927C1A"/>
    <w:rsid w:val="00927C74"/>
    <w:rsid w:val="00927D8B"/>
    <w:rsid w:val="00927FB0"/>
    <w:rsid w:val="009303E3"/>
    <w:rsid w:val="009306C6"/>
    <w:rsid w:val="00930928"/>
    <w:rsid w:val="00930998"/>
    <w:rsid w:val="00930BC9"/>
    <w:rsid w:val="00930C1F"/>
    <w:rsid w:val="00930D3C"/>
    <w:rsid w:val="00931031"/>
    <w:rsid w:val="009310E2"/>
    <w:rsid w:val="009310E4"/>
    <w:rsid w:val="009310E8"/>
    <w:rsid w:val="00931160"/>
    <w:rsid w:val="0093118A"/>
    <w:rsid w:val="009311C6"/>
    <w:rsid w:val="0093138C"/>
    <w:rsid w:val="009316DE"/>
    <w:rsid w:val="00931750"/>
    <w:rsid w:val="00931B1F"/>
    <w:rsid w:val="00931BF7"/>
    <w:rsid w:val="00931C02"/>
    <w:rsid w:val="00931C62"/>
    <w:rsid w:val="00931E95"/>
    <w:rsid w:val="00931F76"/>
    <w:rsid w:val="0093200C"/>
    <w:rsid w:val="00932083"/>
    <w:rsid w:val="0093216A"/>
    <w:rsid w:val="009321DA"/>
    <w:rsid w:val="009321F5"/>
    <w:rsid w:val="0093238F"/>
    <w:rsid w:val="00932402"/>
    <w:rsid w:val="0093240E"/>
    <w:rsid w:val="00932480"/>
    <w:rsid w:val="009324F0"/>
    <w:rsid w:val="009326A9"/>
    <w:rsid w:val="009327A5"/>
    <w:rsid w:val="0093280E"/>
    <w:rsid w:val="00932B39"/>
    <w:rsid w:val="00932DA4"/>
    <w:rsid w:val="00932E00"/>
    <w:rsid w:val="00932E8E"/>
    <w:rsid w:val="00932EBC"/>
    <w:rsid w:val="00932F1A"/>
    <w:rsid w:val="00932F69"/>
    <w:rsid w:val="00932FB2"/>
    <w:rsid w:val="00933002"/>
    <w:rsid w:val="0093385D"/>
    <w:rsid w:val="00933918"/>
    <w:rsid w:val="00933C41"/>
    <w:rsid w:val="00933E66"/>
    <w:rsid w:val="00933EAC"/>
    <w:rsid w:val="00934273"/>
    <w:rsid w:val="0093437B"/>
    <w:rsid w:val="009343FC"/>
    <w:rsid w:val="009344BF"/>
    <w:rsid w:val="009347D1"/>
    <w:rsid w:val="00934959"/>
    <w:rsid w:val="0093499A"/>
    <w:rsid w:val="00934BF7"/>
    <w:rsid w:val="009352CE"/>
    <w:rsid w:val="009353FB"/>
    <w:rsid w:val="009358BD"/>
    <w:rsid w:val="0093595E"/>
    <w:rsid w:val="009359C7"/>
    <w:rsid w:val="00935A94"/>
    <w:rsid w:val="00935C9B"/>
    <w:rsid w:val="00935D45"/>
    <w:rsid w:val="00935F2F"/>
    <w:rsid w:val="009362D4"/>
    <w:rsid w:val="00936309"/>
    <w:rsid w:val="0093632B"/>
    <w:rsid w:val="0093639B"/>
    <w:rsid w:val="00936762"/>
    <w:rsid w:val="00936965"/>
    <w:rsid w:val="00936BB2"/>
    <w:rsid w:val="00936C0F"/>
    <w:rsid w:val="0093704E"/>
    <w:rsid w:val="0093747C"/>
    <w:rsid w:val="00937486"/>
    <w:rsid w:val="0093751F"/>
    <w:rsid w:val="009375B3"/>
    <w:rsid w:val="00937793"/>
    <w:rsid w:val="0093799C"/>
    <w:rsid w:val="00937C46"/>
    <w:rsid w:val="00937DE7"/>
    <w:rsid w:val="00937E25"/>
    <w:rsid w:val="009400EA"/>
    <w:rsid w:val="00940327"/>
    <w:rsid w:val="00940745"/>
    <w:rsid w:val="0094075D"/>
    <w:rsid w:val="009407D2"/>
    <w:rsid w:val="0094080A"/>
    <w:rsid w:val="009408BE"/>
    <w:rsid w:val="009408C0"/>
    <w:rsid w:val="00940A27"/>
    <w:rsid w:val="00940B2E"/>
    <w:rsid w:val="00940CF6"/>
    <w:rsid w:val="0094101E"/>
    <w:rsid w:val="00941160"/>
    <w:rsid w:val="00941264"/>
    <w:rsid w:val="00941499"/>
    <w:rsid w:val="0094150E"/>
    <w:rsid w:val="00941624"/>
    <w:rsid w:val="009416CB"/>
    <w:rsid w:val="00941C34"/>
    <w:rsid w:val="00941CE6"/>
    <w:rsid w:val="0094202A"/>
    <w:rsid w:val="0094212C"/>
    <w:rsid w:val="0094229D"/>
    <w:rsid w:val="00942315"/>
    <w:rsid w:val="00942388"/>
    <w:rsid w:val="00942431"/>
    <w:rsid w:val="00942732"/>
    <w:rsid w:val="00942793"/>
    <w:rsid w:val="00942849"/>
    <w:rsid w:val="00942A0D"/>
    <w:rsid w:val="00942A0E"/>
    <w:rsid w:val="00942A3F"/>
    <w:rsid w:val="00942A50"/>
    <w:rsid w:val="0094325E"/>
    <w:rsid w:val="00943374"/>
    <w:rsid w:val="009434C3"/>
    <w:rsid w:val="0094389E"/>
    <w:rsid w:val="00943987"/>
    <w:rsid w:val="009439F3"/>
    <w:rsid w:val="00943AA8"/>
    <w:rsid w:val="00943B0F"/>
    <w:rsid w:val="00944115"/>
    <w:rsid w:val="009445CC"/>
    <w:rsid w:val="00944682"/>
    <w:rsid w:val="0094471C"/>
    <w:rsid w:val="00944768"/>
    <w:rsid w:val="00944784"/>
    <w:rsid w:val="00944864"/>
    <w:rsid w:val="00944A75"/>
    <w:rsid w:val="00944B50"/>
    <w:rsid w:val="00944C71"/>
    <w:rsid w:val="00944DD5"/>
    <w:rsid w:val="009450D9"/>
    <w:rsid w:val="0094511B"/>
    <w:rsid w:val="009451D8"/>
    <w:rsid w:val="00945216"/>
    <w:rsid w:val="009452CB"/>
    <w:rsid w:val="009452FB"/>
    <w:rsid w:val="009453B0"/>
    <w:rsid w:val="009453D7"/>
    <w:rsid w:val="00945411"/>
    <w:rsid w:val="00945688"/>
    <w:rsid w:val="0094577C"/>
    <w:rsid w:val="009457FD"/>
    <w:rsid w:val="00945838"/>
    <w:rsid w:val="00945879"/>
    <w:rsid w:val="00945A0A"/>
    <w:rsid w:val="00945B67"/>
    <w:rsid w:val="00945DED"/>
    <w:rsid w:val="00945E26"/>
    <w:rsid w:val="00945EA2"/>
    <w:rsid w:val="00946092"/>
    <w:rsid w:val="009460CC"/>
    <w:rsid w:val="00946424"/>
    <w:rsid w:val="0094673B"/>
    <w:rsid w:val="009467E2"/>
    <w:rsid w:val="009467F6"/>
    <w:rsid w:val="0094681B"/>
    <w:rsid w:val="009468F2"/>
    <w:rsid w:val="009468F6"/>
    <w:rsid w:val="00946A4F"/>
    <w:rsid w:val="00946ADD"/>
    <w:rsid w:val="00946AE7"/>
    <w:rsid w:val="00946D59"/>
    <w:rsid w:val="00946E14"/>
    <w:rsid w:val="00946E91"/>
    <w:rsid w:val="00946FB9"/>
    <w:rsid w:val="009472BC"/>
    <w:rsid w:val="00947578"/>
    <w:rsid w:val="009475AC"/>
    <w:rsid w:val="00947683"/>
    <w:rsid w:val="009476A0"/>
    <w:rsid w:val="00947740"/>
    <w:rsid w:val="00947BA0"/>
    <w:rsid w:val="00947DC0"/>
    <w:rsid w:val="00947FCA"/>
    <w:rsid w:val="009500C2"/>
    <w:rsid w:val="0095032C"/>
    <w:rsid w:val="0095032E"/>
    <w:rsid w:val="00950412"/>
    <w:rsid w:val="009504A3"/>
    <w:rsid w:val="0095058A"/>
    <w:rsid w:val="0095060E"/>
    <w:rsid w:val="00950881"/>
    <w:rsid w:val="00950A19"/>
    <w:rsid w:val="00950B4B"/>
    <w:rsid w:val="00950D35"/>
    <w:rsid w:val="00951062"/>
    <w:rsid w:val="009513EC"/>
    <w:rsid w:val="00951686"/>
    <w:rsid w:val="009516D5"/>
    <w:rsid w:val="009516E2"/>
    <w:rsid w:val="009518E8"/>
    <w:rsid w:val="00951B79"/>
    <w:rsid w:val="00951CB2"/>
    <w:rsid w:val="00951DDD"/>
    <w:rsid w:val="00951FAA"/>
    <w:rsid w:val="009520E9"/>
    <w:rsid w:val="009524A5"/>
    <w:rsid w:val="00952525"/>
    <w:rsid w:val="009526BF"/>
    <w:rsid w:val="009526CA"/>
    <w:rsid w:val="00952B47"/>
    <w:rsid w:val="00952BCF"/>
    <w:rsid w:val="00952ECB"/>
    <w:rsid w:val="00952F1C"/>
    <w:rsid w:val="009532FF"/>
    <w:rsid w:val="009533F9"/>
    <w:rsid w:val="00953422"/>
    <w:rsid w:val="009534AF"/>
    <w:rsid w:val="0095363A"/>
    <w:rsid w:val="009537C7"/>
    <w:rsid w:val="00953814"/>
    <w:rsid w:val="0095381B"/>
    <w:rsid w:val="009538BB"/>
    <w:rsid w:val="009538E0"/>
    <w:rsid w:val="0095396F"/>
    <w:rsid w:val="00953A8A"/>
    <w:rsid w:val="00953D46"/>
    <w:rsid w:val="00953F03"/>
    <w:rsid w:val="009540ED"/>
    <w:rsid w:val="00954115"/>
    <w:rsid w:val="00954127"/>
    <w:rsid w:val="009541C5"/>
    <w:rsid w:val="00954326"/>
    <w:rsid w:val="0095451C"/>
    <w:rsid w:val="009547C8"/>
    <w:rsid w:val="009548CD"/>
    <w:rsid w:val="0095498F"/>
    <w:rsid w:val="00954AA1"/>
    <w:rsid w:val="00954B25"/>
    <w:rsid w:val="00954D2E"/>
    <w:rsid w:val="00955097"/>
    <w:rsid w:val="00955127"/>
    <w:rsid w:val="00955597"/>
    <w:rsid w:val="00955603"/>
    <w:rsid w:val="0095587C"/>
    <w:rsid w:val="00955A5E"/>
    <w:rsid w:val="00955B8B"/>
    <w:rsid w:val="00955BFB"/>
    <w:rsid w:val="00955CE6"/>
    <w:rsid w:val="00955E19"/>
    <w:rsid w:val="00955EA5"/>
    <w:rsid w:val="00955F9B"/>
    <w:rsid w:val="0095603F"/>
    <w:rsid w:val="009561D9"/>
    <w:rsid w:val="00956201"/>
    <w:rsid w:val="00956502"/>
    <w:rsid w:val="00956A63"/>
    <w:rsid w:val="00956B25"/>
    <w:rsid w:val="00956C57"/>
    <w:rsid w:val="00956E96"/>
    <w:rsid w:val="009574CF"/>
    <w:rsid w:val="00957605"/>
    <w:rsid w:val="0095767C"/>
    <w:rsid w:val="00957725"/>
    <w:rsid w:val="0095778C"/>
    <w:rsid w:val="00957ADE"/>
    <w:rsid w:val="00957B12"/>
    <w:rsid w:val="00957B9D"/>
    <w:rsid w:val="00957C13"/>
    <w:rsid w:val="00957EA1"/>
    <w:rsid w:val="00957F2E"/>
    <w:rsid w:val="009600DE"/>
    <w:rsid w:val="00960111"/>
    <w:rsid w:val="00960153"/>
    <w:rsid w:val="00960189"/>
    <w:rsid w:val="00960194"/>
    <w:rsid w:val="009604D9"/>
    <w:rsid w:val="00960668"/>
    <w:rsid w:val="009607FA"/>
    <w:rsid w:val="00960A1D"/>
    <w:rsid w:val="00960BA8"/>
    <w:rsid w:val="00960FD5"/>
    <w:rsid w:val="009611EF"/>
    <w:rsid w:val="009612E2"/>
    <w:rsid w:val="0096178C"/>
    <w:rsid w:val="0096186D"/>
    <w:rsid w:val="00961907"/>
    <w:rsid w:val="00961E70"/>
    <w:rsid w:val="00962074"/>
    <w:rsid w:val="00962115"/>
    <w:rsid w:val="00962394"/>
    <w:rsid w:val="009623A3"/>
    <w:rsid w:val="0096245D"/>
    <w:rsid w:val="009624E1"/>
    <w:rsid w:val="0096252B"/>
    <w:rsid w:val="00962586"/>
    <w:rsid w:val="0096265D"/>
    <w:rsid w:val="009627F2"/>
    <w:rsid w:val="009629DC"/>
    <w:rsid w:val="00962B8C"/>
    <w:rsid w:val="00962E6E"/>
    <w:rsid w:val="009630CF"/>
    <w:rsid w:val="00963283"/>
    <w:rsid w:val="0096344A"/>
    <w:rsid w:val="00963457"/>
    <w:rsid w:val="00963475"/>
    <w:rsid w:val="009634B4"/>
    <w:rsid w:val="009639B8"/>
    <w:rsid w:val="00963B11"/>
    <w:rsid w:val="00963D04"/>
    <w:rsid w:val="00963D22"/>
    <w:rsid w:val="00963F6B"/>
    <w:rsid w:val="0096410C"/>
    <w:rsid w:val="00964130"/>
    <w:rsid w:val="009643B1"/>
    <w:rsid w:val="009644BE"/>
    <w:rsid w:val="00964605"/>
    <w:rsid w:val="00964901"/>
    <w:rsid w:val="00964911"/>
    <w:rsid w:val="00964C88"/>
    <w:rsid w:val="0096505C"/>
    <w:rsid w:val="0096516C"/>
    <w:rsid w:val="009652C6"/>
    <w:rsid w:val="00965404"/>
    <w:rsid w:val="0096552D"/>
    <w:rsid w:val="009655AE"/>
    <w:rsid w:val="00965651"/>
    <w:rsid w:val="00965730"/>
    <w:rsid w:val="009658CB"/>
    <w:rsid w:val="00965BF4"/>
    <w:rsid w:val="0096602F"/>
    <w:rsid w:val="00966214"/>
    <w:rsid w:val="009662C5"/>
    <w:rsid w:val="0096641C"/>
    <w:rsid w:val="009669BB"/>
    <w:rsid w:val="00966A9A"/>
    <w:rsid w:val="00966AF5"/>
    <w:rsid w:val="00966B23"/>
    <w:rsid w:val="00966B5B"/>
    <w:rsid w:val="00966BAA"/>
    <w:rsid w:val="00966BDB"/>
    <w:rsid w:val="00966C19"/>
    <w:rsid w:val="00966C1D"/>
    <w:rsid w:val="00966C4B"/>
    <w:rsid w:val="00966D03"/>
    <w:rsid w:val="00966E11"/>
    <w:rsid w:val="00967150"/>
    <w:rsid w:val="009671A4"/>
    <w:rsid w:val="009672FD"/>
    <w:rsid w:val="00967352"/>
    <w:rsid w:val="00967734"/>
    <w:rsid w:val="00967740"/>
    <w:rsid w:val="0096784D"/>
    <w:rsid w:val="0096795B"/>
    <w:rsid w:val="009679EC"/>
    <w:rsid w:val="00967CC9"/>
    <w:rsid w:val="00970015"/>
    <w:rsid w:val="009701C1"/>
    <w:rsid w:val="00970426"/>
    <w:rsid w:val="00970429"/>
    <w:rsid w:val="0097054D"/>
    <w:rsid w:val="009705A2"/>
    <w:rsid w:val="0097078A"/>
    <w:rsid w:val="00970BBE"/>
    <w:rsid w:val="00970C73"/>
    <w:rsid w:val="00970DE5"/>
    <w:rsid w:val="00970E29"/>
    <w:rsid w:val="009711AE"/>
    <w:rsid w:val="009711C0"/>
    <w:rsid w:val="00971654"/>
    <w:rsid w:val="009716F9"/>
    <w:rsid w:val="00971973"/>
    <w:rsid w:val="00971A0C"/>
    <w:rsid w:val="00971B52"/>
    <w:rsid w:val="00971B83"/>
    <w:rsid w:val="00971DC6"/>
    <w:rsid w:val="00972065"/>
    <w:rsid w:val="009720C9"/>
    <w:rsid w:val="00972165"/>
    <w:rsid w:val="0097231C"/>
    <w:rsid w:val="009723A6"/>
    <w:rsid w:val="009723DD"/>
    <w:rsid w:val="009723FF"/>
    <w:rsid w:val="0097243C"/>
    <w:rsid w:val="009726A8"/>
    <w:rsid w:val="00972715"/>
    <w:rsid w:val="0097274A"/>
    <w:rsid w:val="00972C75"/>
    <w:rsid w:val="00972DA5"/>
    <w:rsid w:val="00972FD9"/>
    <w:rsid w:val="00973163"/>
    <w:rsid w:val="00973254"/>
    <w:rsid w:val="0097329E"/>
    <w:rsid w:val="009732CB"/>
    <w:rsid w:val="009732FF"/>
    <w:rsid w:val="00973335"/>
    <w:rsid w:val="0097353D"/>
    <w:rsid w:val="0097368D"/>
    <w:rsid w:val="009736D2"/>
    <w:rsid w:val="009738CD"/>
    <w:rsid w:val="0097416B"/>
    <w:rsid w:val="009742F5"/>
    <w:rsid w:val="00974341"/>
    <w:rsid w:val="009743E7"/>
    <w:rsid w:val="0097446C"/>
    <w:rsid w:val="00974502"/>
    <w:rsid w:val="009745EB"/>
    <w:rsid w:val="00974ABA"/>
    <w:rsid w:val="00974BA6"/>
    <w:rsid w:val="0097505E"/>
    <w:rsid w:val="0097543A"/>
    <w:rsid w:val="00975450"/>
    <w:rsid w:val="009755BA"/>
    <w:rsid w:val="00975848"/>
    <w:rsid w:val="00975A6C"/>
    <w:rsid w:val="00975C03"/>
    <w:rsid w:val="00975C79"/>
    <w:rsid w:val="00975DE7"/>
    <w:rsid w:val="00975F67"/>
    <w:rsid w:val="009760CE"/>
    <w:rsid w:val="0097613B"/>
    <w:rsid w:val="00976218"/>
    <w:rsid w:val="009763E0"/>
    <w:rsid w:val="00976AAE"/>
    <w:rsid w:val="00976E0D"/>
    <w:rsid w:val="009770A4"/>
    <w:rsid w:val="00977144"/>
    <w:rsid w:val="00977198"/>
    <w:rsid w:val="009772F7"/>
    <w:rsid w:val="00977440"/>
    <w:rsid w:val="009776F4"/>
    <w:rsid w:val="009776F7"/>
    <w:rsid w:val="00977737"/>
    <w:rsid w:val="0097783C"/>
    <w:rsid w:val="0097784A"/>
    <w:rsid w:val="00977918"/>
    <w:rsid w:val="0097798F"/>
    <w:rsid w:val="009779B1"/>
    <w:rsid w:val="00977C9F"/>
    <w:rsid w:val="00977D27"/>
    <w:rsid w:val="00977F22"/>
    <w:rsid w:val="00977FB0"/>
    <w:rsid w:val="00980181"/>
    <w:rsid w:val="0098019D"/>
    <w:rsid w:val="009807DA"/>
    <w:rsid w:val="009808DD"/>
    <w:rsid w:val="0098093B"/>
    <w:rsid w:val="00980A0C"/>
    <w:rsid w:val="00980B87"/>
    <w:rsid w:val="00980C5E"/>
    <w:rsid w:val="00980C6F"/>
    <w:rsid w:val="00980CF6"/>
    <w:rsid w:val="0098138D"/>
    <w:rsid w:val="00981396"/>
    <w:rsid w:val="0098141B"/>
    <w:rsid w:val="00981511"/>
    <w:rsid w:val="00981545"/>
    <w:rsid w:val="00981692"/>
    <w:rsid w:val="009816A7"/>
    <w:rsid w:val="0098176D"/>
    <w:rsid w:val="00981783"/>
    <w:rsid w:val="00981B3E"/>
    <w:rsid w:val="00981B6F"/>
    <w:rsid w:val="00981C31"/>
    <w:rsid w:val="00981CE6"/>
    <w:rsid w:val="00981E75"/>
    <w:rsid w:val="00982319"/>
    <w:rsid w:val="009823B5"/>
    <w:rsid w:val="0098240E"/>
    <w:rsid w:val="009827DB"/>
    <w:rsid w:val="00982858"/>
    <w:rsid w:val="00982AA0"/>
    <w:rsid w:val="00982CF3"/>
    <w:rsid w:val="00982DF1"/>
    <w:rsid w:val="00983005"/>
    <w:rsid w:val="00983141"/>
    <w:rsid w:val="00983167"/>
    <w:rsid w:val="00983235"/>
    <w:rsid w:val="009832E0"/>
    <w:rsid w:val="0098377B"/>
    <w:rsid w:val="00983A16"/>
    <w:rsid w:val="00983A2B"/>
    <w:rsid w:val="00983DB6"/>
    <w:rsid w:val="00983DF1"/>
    <w:rsid w:val="00984018"/>
    <w:rsid w:val="0098467C"/>
    <w:rsid w:val="0098473F"/>
    <w:rsid w:val="00984A7B"/>
    <w:rsid w:val="00984B3B"/>
    <w:rsid w:val="00984B8D"/>
    <w:rsid w:val="00984C78"/>
    <w:rsid w:val="00984DED"/>
    <w:rsid w:val="00984EDF"/>
    <w:rsid w:val="00984EFB"/>
    <w:rsid w:val="00984F66"/>
    <w:rsid w:val="00984FB0"/>
    <w:rsid w:val="00984FBB"/>
    <w:rsid w:val="00985094"/>
    <w:rsid w:val="00985131"/>
    <w:rsid w:val="00985483"/>
    <w:rsid w:val="009856DF"/>
    <w:rsid w:val="00985B13"/>
    <w:rsid w:val="00985C15"/>
    <w:rsid w:val="00985C6B"/>
    <w:rsid w:val="00985EC7"/>
    <w:rsid w:val="00985F02"/>
    <w:rsid w:val="00985FBC"/>
    <w:rsid w:val="00986534"/>
    <w:rsid w:val="00986541"/>
    <w:rsid w:val="00986C06"/>
    <w:rsid w:val="00987050"/>
    <w:rsid w:val="009872AF"/>
    <w:rsid w:val="009872E4"/>
    <w:rsid w:val="00987328"/>
    <w:rsid w:val="00987AEB"/>
    <w:rsid w:val="00987C53"/>
    <w:rsid w:val="00990503"/>
    <w:rsid w:val="00990620"/>
    <w:rsid w:val="00990707"/>
    <w:rsid w:val="0099074E"/>
    <w:rsid w:val="009908D9"/>
    <w:rsid w:val="009909EA"/>
    <w:rsid w:val="00990B34"/>
    <w:rsid w:val="00990BFB"/>
    <w:rsid w:val="00990D09"/>
    <w:rsid w:val="00990D6C"/>
    <w:rsid w:val="00990DF3"/>
    <w:rsid w:val="00990EC0"/>
    <w:rsid w:val="00990F77"/>
    <w:rsid w:val="00990FAA"/>
    <w:rsid w:val="00991002"/>
    <w:rsid w:val="00991286"/>
    <w:rsid w:val="009912B7"/>
    <w:rsid w:val="009916F0"/>
    <w:rsid w:val="00991A35"/>
    <w:rsid w:val="00991BB7"/>
    <w:rsid w:val="00991C84"/>
    <w:rsid w:val="00991E1C"/>
    <w:rsid w:val="00991F46"/>
    <w:rsid w:val="0099206F"/>
    <w:rsid w:val="0099229B"/>
    <w:rsid w:val="009923F5"/>
    <w:rsid w:val="00992430"/>
    <w:rsid w:val="00992646"/>
    <w:rsid w:val="00992B0C"/>
    <w:rsid w:val="00992CBC"/>
    <w:rsid w:val="0099303C"/>
    <w:rsid w:val="009932A1"/>
    <w:rsid w:val="009933A3"/>
    <w:rsid w:val="009933AD"/>
    <w:rsid w:val="009934DC"/>
    <w:rsid w:val="00993658"/>
    <w:rsid w:val="0099369D"/>
    <w:rsid w:val="0099371F"/>
    <w:rsid w:val="0099398F"/>
    <w:rsid w:val="00993A7C"/>
    <w:rsid w:val="00993CB6"/>
    <w:rsid w:val="00993DD5"/>
    <w:rsid w:val="009940DA"/>
    <w:rsid w:val="009940EF"/>
    <w:rsid w:val="009941D8"/>
    <w:rsid w:val="00994388"/>
    <w:rsid w:val="009943B4"/>
    <w:rsid w:val="00994524"/>
    <w:rsid w:val="00994615"/>
    <w:rsid w:val="00994862"/>
    <w:rsid w:val="00994B0A"/>
    <w:rsid w:val="00994B26"/>
    <w:rsid w:val="00994C35"/>
    <w:rsid w:val="009950FC"/>
    <w:rsid w:val="0099562F"/>
    <w:rsid w:val="00995857"/>
    <w:rsid w:val="009959B9"/>
    <w:rsid w:val="00995CF6"/>
    <w:rsid w:val="00995F72"/>
    <w:rsid w:val="009962AE"/>
    <w:rsid w:val="009962CA"/>
    <w:rsid w:val="009964C1"/>
    <w:rsid w:val="00996D81"/>
    <w:rsid w:val="00996D85"/>
    <w:rsid w:val="009974F0"/>
    <w:rsid w:val="00997528"/>
    <w:rsid w:val="0099754C"/>
    <w:rsid w:val="009975C4"/>
    <w:rsid w:val="00997685"/>
    <w:rsid w:val="00997893"/>
    <w:rsid w:val="0099789C"/>
    <w:rsid w:val="009978AD"/>
    <w:rsid w:val="00997B97"/>
    <w:rsid w:val="00997FAF"/>
    <w:rsid w:val="009A025B"/>
    <w:rsid w:val="009A02BC"/>
    <w:rsid w:val="009A0575"/>
    <w:rsid w:val="009A05B1"/>
    <w:rsid w:val="009A05F6"/>
    <w:rsid w:val="009A062B"/>
    <w:rsid w:val="009A067C"/>
    <w:rsid w:val="009A0778"/>
    <w:rsid w:val="009A088F"/>
    <w:rsid w:val="009A0A41"/>
    <w:rsid w:val="009A0B89"/>
    <w:rsid w:val="009A0B8C"/>
    <w:rsid w:val="009A0D0F"/>
    <w:rsid w:val="009A0D9E"/>
    <w:rsid w:val="009A0DF5"/>
    <w:rsid w:val="009A131E"/>
    <w:rsid w:val="009A1369"/>
    <w:rsid w:val="009A1504"/>
    <w:rsid w:val="009A180D"/>
    <w:rsid w:val="009A1F10"/>
    <w:rsid w:val="009A218B"/>
    <w:rsid w:val="009A23AD"/>
    <w:rsid w:val="009A23E0"/>
    <w:rsid w:val="009A2406"/>
    <w:rsid w:val="009A242C"/>
    <w:rsid w:val="009A25E2"/>
    <w:rsid w:val="009A2616"/>
    <w:rsid w:val="009A2663"/>
    <w:rsid w:val="009A2737"/>
    <w:rsid w:val="009A27F0"/>
    <w:rsid w:val="009A2896"/>
    <w:rsid w:val="009A2927"/>
    <w:rsid w:val="009A2A43"/>
    <w:rsid w:val="009A2A51"/>
    <w:rsid w:val="009A2B42"/>
    <w:rsid w:val="009A2CB4"/>
    <w:rsid w:val="009A2EDC"/>
    <w:rsid w:val="009A303A"/>
    <w:rsid w:val="009A306E"/>
    <w:rsid w:val="009A32C1"/>
    <w:rsid w:val="009A32D8"/>
    <w:rsid w:val="009A34B3"/>
    <w:rsid w:val="009A35D7"/>
    <w:rsid w:val="009A3603"/>
    <w:rsid w:val="009A384C"/>
    <w:rsid w:val="009A3A85"/>
    <w:rsid w:val="009A3B35"/>
    <w:rsid w:val="009A3CED"/>
    <w:rsid w:val="009A4306"/>
    <w:rsid w:val="009A485D"/>
    <w:rsid w:val="009A49DC"/>
    <w:rsid w:val="009A4D05"/>
    <w:rsid w:val="009A502B"/>
    <w:rsid w:val="009A50AE"/>
    <w:rsid w:val="009A5107"/>
    <w:rsid w:val="009A5112"/>
    <w:rsid w:val="009A5148"/>
    <w:rsid w:val="009A5383"/>
    <w:rsid w:val="009A56FB"/>
    <w:rsid w:val="009A572A"/>
    <w:rsid w:val="009A58E9"/>
    <w:rsid w:val="009A5921"/>
    <w:rsid w:val="009A5AD6"/>
    <w:rsid w:val="009A5C67"/>
    <w:rsid w:val="009A5DBF"/>
    <w:rsid w:val="009A5EDD"/>
    <w:rsid w:val="009A5F8B"/>
    <w:rsid w:val="009A5FA2"/>
    <w:rsid w:val="009A60E6"/>
    <w:rsid w:val="009A6383"/>
    <w:rsid w:val="009A669E"/>
    <w:rsid w:val="009A67B5"/>
    <w:rsid w:val="009A683C"/>
    <w:rsid w:val="009A6860"/>
    <w:rsid w:val="009A6896"/>
    <w:rsid w:val="009A69B8"/>
    <w:rsid w:val="009A6B9C"/>
    <w:rsid w:val="009A6F2A"/>
    <w:rsid w:val="009A6F57"/>
    <w:rsid w:val="009A6F5B"/>
    <w:rsid w:val="009A7012"/>
    <w:rsid w:val="009A70D7"/>
    <w:rsid w:val="009A70F5"/>
    <w:rsid w:val="009A7268"/>
    <w:rsid w:val="009A72DE"/>
    <w:rsid w:val="009A7346"/>
    <w:rsid w:val="009A73FE"/>
    <w:rsid w:val="009A75A0"/>
    <w:rsid w:val="009A7650"/>
    <w:rsid w:val="009A76B4"/>
    <w:rsid w:val="009A76E5"/>
    <w:rsid w:val="009A7A14"/>
    <w:rsid w:val="009A7DE6"/>
    <w:rsid w:val="009A7DFF"/>
    <w:rsid w:val="009B059B"/>
    <w:rsid w:val="009B071E"/>
    <w:rsid w:val="009B0730"/>
    <w:rsid w:val="009B0761"/>
    <w:rsid w:val="009B0767"/>
    <w:rsid w:val="009B0816"/>
    <w:rsid w:val="009B09F0"/>
    <w:rsid w:val="009B0A4F"/>
    <w:rsid w:val="009B0AF8"/>
    <w:rsid w:val="009B0C0F"/>
    <w:rsid w:val="009B0E65"/>
    <w:rsid w:val="009B11D7"/>
    <w:rsid w:val="009B13A3"/>
    <w:rsid w:val="009B1625"/>
    <w:rsid w:val="009B173D"/>
    <w:rsid w:val="009B17EF"/>
    <w:rsid w:val="009B185D"/>
    <w:rsid w:val="009B18C0"/>
    <w:rsid w:val="009B1A92"/>
    <w:rsid w:val="009B1B2F"/>
    <w:rsid w:val="009B1FB7"/>
    <w:rsid w:val="009B21C6"/>
    <w:rsid w:val="009B2452"/>
    <w:rsid w:val="009B24FA"/>
    <w:rsid w:val="009B25BE"/>
    <w:rsid w:val="009B2746"/>
    <w:rsid w:val="009B2805"/>
    <w:rsid w:val="009B289B"/>
    <w:rsid w:val="009B28C4"/>
    <w:rsid w:val="009B2CA0"/>
    <w:rsid w:val="009B2D4D"/>
    <w:rsid w:val="009B2E9A"/>
    <w:rsid w:val="009B31DA"/>
    <w:rsid w:val="009B3373"/>
    <w:rsid w:val="009B34C1"/>
    <w:rsid w:val="009B375D"/>
    <w:rsid w:val="009B3897"/>
    <w:rsid w:val="009B39CC"/>
    <w:rsid w:val="009B3A75"/>
    <w:rsid w:val="009B3B84"/>
    <w:rsid w:val="009B3C37"/>
    <w:rsid w:val="009B3E85"/>
    <w:rsid w:val="009B3F6E"/>
    <w:rsid w:val="009B426C"/>
    <w:rsid w:val="009B42AA"/>
    <w:rsid w:val="009B441A"/>
    <w:rsid w:val="009B4566"/>
    <w:rsid w:val="009B49EA"/>
    <w:rsid w:val="009B4C11"/>
    <w:rsid w:val="009B4C18"/>
    <w:rsid w:val="009B4C79"/>
    <w:rsid w:val="009B4E9E"/>
    <w:rsid w:val="009B4EC1"/>
    <w:rsid w:val="009B4F1F"/>
    <w:rsid w:val="009B4FB4"/>
    <w:rsid w:val="009B529A"/>
    <w:rsid w:val="009B542D"/>
    <w:rsid w:val="009B5776"/>
    <w:rsid w:val="009B57AE"/>
    <w:rsid w:val="009B590C"/>
    <w:rsid w:val="009B59EB"/>
    <w:rsid w:val="009B5B77"/>
    <w:rsid w:val="009B5BAC"/>
    <w:rsid w:val="009B5D4A"/>
    <w:rsid w:val="009B5FB6"/>
    <w:rsid w:val="009B606F"/>
    <w:rsid w:val="009B6226"/>
    <w:rsid w:val="009B624F"/>
    <w:rsid w:val="009B6395"/>
    <w:rsid w:val="009B65D9"/>
    <w:rsid w:val="009B6639"/>
    <w:rsid w:val="009B6947"/>
    <w:rsid w:val="009B6DCA"/>
    <w:rsid w:val="009B6E01"/>
    <w:rsid w:val="009B6E1C"/>
    <w:rsid w:val="009B6F85"/>
    <w:rsid w:val="009B6FEA"/>
    <w:rsid w:val="009B70DC"/>
    <w:rsid w:val="009B73DB"/>
    <w:rsid w:val="009B74A5"/>
    <w:rsid w:val="009B764F"/>
    <w:rsid w:val="009B76D3"/>
    <w:rsid w:val="009B7791"/>
    <w:rsid w:val="009B781B"/>
    <w:rsid w:val="009B7B80"/>
    <w:rsid w:val="009B7D51"/>
    <w:rsid w:val="009B7D62"/>
    <w:rsid w:val="009B7F13"/>
    <w:rsid w:val="009C0175"/>
    <w:rsid w:val="009C0464"/>
    <w:rsid w:val="009C046C"/>
    <w:rsid w:val="009C0618"/>
    <w:rsid w:val="009C061D"/>
    <w:rsid w:val="009C0682"/>
    <w:rsid w:val="009C08A6"/>
    <w:rsid w:val="009C0BC1"/>
    <w:rsid w:val="009C0C97"/>
    <w:rsid w:val="009C0D9D"/>
    <w:rsid w:val="009C0EF4"/>
    <w:rsid w:val="009C0F59"/>
    <w:rsid w:val="009C0F5E"/>
    <w:rsid w:val="009C1006"/>
    <w:rsid w:val="009C1010"/>
    <w:rsid w:val="009C138F"/>
    <w:rsid w:val="009C14B0"/>
    <w:rsid w:val="009C16FD"/>
    <w:rsid w:val="009C17FA"/>
    <w:rsid w:val="009C1888"/>
    <w:rsid w:val="009C1914"/>
    <w:rsid w:val="009C1A80"/>
    <w:rsid w:val="009C1B1B"/>
    <w:rsid w:val="009C1F5F"/>
    <w:rsid w:val="009C2247"/>
    <w:rsid w:val="009C2312"/>
    <w:rsid w:val="009C2584"/>
    <w:rsid w:val="009C25C6"/>
    <w:rsid w:val="009C27F6"/>
    <w:rsid w:val="009C2B30"/>
    <w:rsid w:val="009C2C93"/>
    <w:rsid w:val="009C2E2C"/>
    <w:rsid w:val="009C2EDB"/>
    <w:rsid w:val="009C2FE4"/>
    <w:rsid w:val="009C31C7"/>
    <w:rsid w:val="009C31D6"/>
    <w:rsid w:val="009C33BD"/>
    <w:rsid w:val="009C35E5"/>
    <w:rsid w:val="009C36E1"/>
    <w:rsid w:val="009C371A"/>
    <w:rsid w:val="009C3B3F"/>
    <w:rsid w:val="009C3D63"/>
    <w:rsid w:val="009C407C"/>
    <w:rsid w:val="009C4138"/>
    <w:rsid w:val="009C43CF"/>
    <w:rsid w:val="009C440B"/>
    <w:rsid w:val="009C44C2"/>
    <w:rsid w:val="009C4EC8"/>
    <w:rsid w:val="009C4F65"/>
    <w:rsid w:val="009C5047"/>
    <w:rsid w:val="009C544B"/>
    <w:rsid w:val="009C55D6"/>
    <w:rsid w:val="009C5766"/>
    <w:rsid w:val="009C585A"/>
    <w:rsid w:val="009C5BF0"/>
    <w:rsid w:val="009C5D90"/>
    <w:rsid w:val="009C5EA0"/>
    <w:rsid w:val="009C5F0E"/>
    <w:rsid w:val="009C5F31"/>
    <w:rsid w:val="009C60FE"/>
    <w:rsid w:val="009C6167"/>
    <w:rsid w:val="009C6280"/>
    <w:rsid w:val="009C62A4"/>
    <w:rsid w:val="009C62DC"/>
    <w:rsid w:val="009C63EB"/>
    <w:rsid w:val="009C69DC"/>
    <w:rsid w:val="009C6BF2"/>
    <w:rsid w:val="009C6E37"/>
    <w:rsid w:val="009C6F6F"/>
    <w:rsid w:val="009C718C"/>
    <w:rsid w:val="009C71D3"/>
    <w:rsid w:val="009C736C"/>
    <w:rsid w:val="009C73FC"/>
    <w:rsid w:val="009C7410"/>
    <w:rsid w:val="009C7739"/>
    <w:rsid w:val="009C773E"/>
    <w:rsid w:val="009C787A"/>
    <w:rsid w:val="009C795F"/>
    <w:rsid w:val="009C7ABB"/>
    <w:rsid w:val="009C7D1D"/>
    <w:rsid w:val="009C7F27"/>
    <w:rsid w:val="009D0101"/>
    <w:rsid w:val="009D0206"/>
    <w:rsid w:val="009D02A9"/>
    <w:rsid w:val="009D0358"/>
    <w:rsid w:val="009D0796"/>
    <w:rsid w:val="009D0E37"/>
    <w:rsid w:val="009D11D8"/>
    <w:rsid w:val="009D11EB"/>
    <w:rsid w:val="009D134A"/>
    <w:rsid w:val="009D13D0"/>
    <w:rsid w:val="009D1599"/>
    <w:rsid w:val="009D15E2"/>
    <w:rsid w:val="009D1692"/>
    <w:rsid w:val="009D1C3C"/>
    <w:rsid w:val="009D1C56"/>
    <w:rsid w:val="009D1F6F"/>
    <w:rsid w:val="009D224A"/>
    <w:rsid w:val="009D2364"/>
    <w:rsid w:val="009D2663"/>
    <w:rsid w:val="009D26C2"/>
    <w:rsid w:val="009D34CF"/>
    <w:rsid w:val="009D363B"/>
    <w:rsid w:val="009D3809"/>
    <w:rsid w:val="009D39D4"/>
    <w:rsid w:val="009D3AB9"/>
    <w:rsid w:val="009D3C4F"/>
    <w:rsid w:val="009D3C68"/>
    <w:rsid w:val="009D3C9E"/>
    <w:rsid w:val="009D3D05"/>
    <w:rsid w:val="009D3E63"/>
    <w:rsid w:val="009D4254"/>
    <w:rsid w:val="009D43AD"/>
    <w:rsid w:val="009D43EB"/>
    <w:rsid w:val="009D453A"/>
    <w:rsid w:val="009D4971"/>
    <w:rsid w:val="009D49A9"/>
    <w:rsid w:val="009D4A08"/>
    <w:rsid w:val="009D4A8A"/>
    <w:rsid w:val="009D4AF1"/>
    <w:rsid w:val="009D4D01"/>
    <w:rsid w:val="009D4DD0"/>
    <w:rsid w:val="009D506A"/>
    <w:rsid w:val="009D5287"/>
    <w:rsid w:val="009D53E1"/>
    <w:rsid w:val="009D54DD"/>
    <w:rsid w:val="009D5613"/>
    <w:rsid w:val="009D5628"/>
    <w:rsid w:val="009D56EB"/>
    <w:rsid w:val="009D599A"/>
    <w:rsid w:val="009D59BC"/>
    <w:rsid w:val="009D5B81"/>
    <w:rsid w:val="009D5B98"/>
    <w:rsid w:val="009D5C13"/>
    <w:rsid w:val="009D5CDE"/>
    <w:rsid w:val="009D5D33"/>
    <w:rsid w:val="009D5D99"/>
    <w:rsid w:val="009D5E78"/>
    <w:rsid w:val="009D60D1"/>
    <w:rsid w:val="009D62A0"/>
    <w:rsid w:val="009D6346"/>
    <w:rsid w:val="009D6521"/>
    <w:rsid w:val="009D6613"/>
    <w:rsid w:val="009D66FC"/>
    <w:rsid w:val="009D677C"/>
    <w:rsid w:val="009D6903"/>
    <w:rsid w:val="009D6979"/>
    <w:rsid w:val="009D6DD2"/>
    <w:rsid w:val="009D6F92"/>
    <w:rsid w:val="009D71E0"/>
    <w:rsid w:val="009D7321"/>
    <w:rsid w:val="009D73F1"/>
    <w:rsid w:val="009D744F"/>
    <w:rsid w:val="009D74F0"/>
    <w:rsid w:val="009D77D5"/>
    <w:rsid w:val="009D7A28"/>
    <w:rsid w:val="009D7A8C"/>
    <w:rsid w:val="009D7AE3"/>
    <w:rsid w:val="009D7C7D"/>
    <w:rsid w:val="009E06D8"/>
    <w:rsid w:val="009E072A"/>
    <w:rsid w:val="009E07AC"/>
    <w:rsid w:val="009E082D"/>
    <w:rsid w:val="009E092C"/>
    <w:rsid w:val="009E0B12"/>
    <w:rsid w:val="009E0B9B"/>
    <w:rsid w:val="009E0BBD"/>
    <w:rsid w:val="009E1033"/>
    <w:rsid w:val="009E10D7"/>
    <w:rsid w:val="009E11FC"/>
    <w:rsid w:val="009E1509"/>
    <w:rsid w:val="009E1651"/>
    <w:rsid w:val="009E16BA"/>
    <w:rsid w:val="009E1CB4"/>
    <w:rsid w:val="009E1CEE"/>
    <w:rsid w:val="009E1D9C"/>
    <w:rsid w:val="009E1EBB"/>
    <w:rsid w:val="009E1F24"/>
    <w:rsid w:val="009E1F6A"/>
    <w:rsid w:val="009E22BA"/>
    <w:rsid w:val="009E2397"/>
    <w:rsid w:val="009E28D1"/>
    <w:rsid w:val="009E28F7"/>
    <w:rsid w:val="009E2DD1"/>
    <w:rsid w:val="009E2F67"/>
    <w:rsid w:val="009E3067"/>
    <w:rsid w:val="009E30A4"/>
    <w:rsid w:val="009E34A3"/>
    <w:rsid w:val="009E3518"/>
    <w:rsid w:val="009E35B5"/>
    <w:rsid w:val="009E3B4D"/>
    <w:rsid w:val="009E3CC1"/>
    <w:rsid w:val="009E3EB7"/>
    <w:rsid w:val="009E4116"/>
    <w:rsid w:val="009E4446"/>
    <w:rsid w:val="009E4647"/>
    <w:rsid w:val="009E4E2D"/>
    <w:rsid w:val="009E5193"/>
    <w:rsid w:val="009E557B"/>
    <w:rsid w:val="009E5585"/>
    <w:rsid w:val="009E585B"/>
    <w:rsid w:val="009E5BB2"/>
    <w:rsid w:val="009E5DA8"/>
    <w:rsid w:val="009E5E1E"/>
    <w:rsid w:val="009E6232"/>
    <w:rsid w:val="009E626D"/>
    <w:rsid w:val="009E6342"/>
    <w:rsid w:val="009E63E0"/>
    <w:rsid w:val="009E6431"/>
    <w:rsid w:val="009E65AF"/>
    <w:rsid w:val="009E6667"/>
    <w:rsid w:val="009E66D7"/>
    <w:rsid w:val="009E67C3"/>
    <w:rsid w:val="009E6BA3"/>
    <w:rsid w:val="009E6BB6"/>
    <w:rsid w:val="009E6D95"/>
    <w:rsid w:val="009E6F50"/>
    <w:rsid w:val="009E6F61"/>
    <w:rsid w:val="009E701E"/>
    <w:rsid w:val="009E7177"/>
    <w:rsid w:val="009E7284"/>
    <w:rsid w:val="009E72C6"/>
    <w:rsid w:val="009E7353"/>
    <w:rsid w:val="009E74D1"/>
    <w:rsid w:val="009E7893"/>
    <w:rsid w:val="009E79D0"/>
    <w:rsid w:val="009E7A7F"/>
    <w:rsid w:val="009E7B06"/>
    <w:rsid w:val="009E7DA1"/>
    <w:rsid w:val="009E7E37"/>
    <w:rsid w:val="009E7EAA"/>
    <w:rsid w:val="009E7EDD"/>
    <w:rsid w:val="009F00DC"/>
    <w:rsid w:val="009F0102"/>
    <w:rsid w:val="009F03FB"/>
    <w:rsid w:val="009F049D"/>
    <w:rsid w:val="009F08A0"/>
    <w:rsid w:val="009F08C6"/>
    <w:rsid w:val="009F0B16"/>
    <w:rsid w:val="009F0B7B"/>
    <w:rsid w:val="009F0C1E"/>
    <w:rsid w:val="009F0C38"/>
    <w:rsid w:val="009F0FD3"/>
    <w:rsid w:val="009F1620"/>
    <w:rsid w:val="009F17D0"/>
    <w:rsid w:val="009F1800"/>
    <w:rsid w:val="009F1979"/>
    <w:rsid w:val="009F19D1"/>
    <w:rsid w:val="009F1C7C"/>
    <w:rsid w:val="009F1D29"/>
    <w:rsid w:val="009F1EBC"/>
    <w:rsid w:val="009F2089"/>
    <w:rsid w:val="009F2133"/>
    <w:rsid w:val="009F2399"/>
    <w:rsid w:val="009F2465"/>
    <w:rsid w:val="009F24AE"/>
    <w:rsid w:val="009F2570"/>
    <w:rsid w:val="009F27F9"/>
    <w:rsid w:val="009F285F"/>
    <w:rsid w:val="009F28A6"/>
    <w:rsid w:val="009F28B0"/>
    <w:rsid w:val="009F28DE"/>
    <w:rsid w:val="009F29E8"/>
    <w:rsid w:val="009F2BD6"/>
    <w:rsid w:val="009F2CC9"/>
    <w:rsid w:val="009F2D10"/>
    <w:rsid w:val="009F2D6D"/>
    <w:rsid w:val="009F2DD6"/>
    <w:rsid w:val="009F2E6A"/>
    <w:rsid w:val="009F3207"/>
    <w:rsid w:val="009F3667"/>
    <w:rsid w:val="009F38A3"/>
    <w:rsid w:val="009F39CD"/>
    <w:rsid w:val="009F3A01"/>
    <w:rsid w:val="009F3A99"/>
    <w:rsid w:val="009F3C38"/>
    <w:rsid w:val="009F3CDC"/>
    <w:rsid w:val="009F3D40"/>
    <w:rsid w:val="009F40B3"/>
    <w:rsid w:val="009F4168"/>
    <w:rsid w:val="009F420D"/>
    <w:rsid w:val="009F436B"/>
    <w:rsid w:val="009F4412"/>
    <w:rsid w:val="009F463F"/>
    <w:rsid w:val="009F47F2"/>
    <w:rsid w:val="009F4965"/>
    <w:rsid w:val="009F49F3"/>
    <w:rsid w:val="009F4F72"/>
    <w:rsid w:val="009F4F77"/>
    <w:rsid w:val="009F5169"/>
    <w:rsid w:val="009F5216"/>
    <w:rsid w:val="009F5408"/>
    <w:rsid w:val="009F54E0"/>
    <w:rsid w:val="009F57C1"/>
    <w:rsid w:val="009F57F3"/>
    <w:rsid w:val="009F58E6"/>
    <w:rsid w:val="009F597D"/>
    <w:rsid w:val="009F598E"/>
    <w:rsid w:val="009F5B65"/>
    <w:rsid w:val="009F5D13"/>
    <w:rsid w:val="009F65EE"/>
    <w:rsid w:val="009F683E"/>
    <w:rsid w:val="009F6DF1"/>
    <w:rsid w:val="009F6E69"/>
    <w:rsid w:val="009F7087"/>
    <w:rsid w:val="009F7257"/>
    <w:rsid w:val="009F7312"/>
    <w:rsid w:val="009F7322"/>
    <w:rsid w:val="009F76F0"/>
    <w:rsid w:val="009F7748"/>
    <w:rsid w:val="009F776B"/>
    <w:rsid w:val="009F7E34"/>
    <w:rsid w:val="00A000CB"/>
    <w:rsid w:val="00A002FF"/>
    <w:rsid w:val="00A00384"/>
    <w:rsid w:val="00A004B5"/>
    <w:rsid w:val="00A004F9"/>
    <w:rsid w:val="00A006ED"/>
    <w:rsid w:val="00A0070F"/>
    <w:rsid w:val="00A007FA"/>
    <w:rsid w:val="00A00BFE"/>
    <w:rsid w:val="00A00C9D"/>
    <w:rsid w:val="00A00CE5"/>
    <w:rsid w:val="00A00DE8"/>
    <w:rsid w:val="00A00DF7"/>
    <w:rsid w:val="00A00ED3"/>
    <w:rsid w:val="00A011FD"/>
    <w:rsid w:val="00A0146E"/>
    <w:rsid w:val="00A014EB"/>
    <w:rsid w:val="00A0152E"/>
    <w:rsid w:val="00A0162A"/>
    <w:rsid w:val="00A016C4"/>
    <w:rsid w:val="00A0178F"/>
    <w:rsid w:val="00A01872"/>
    <w:rsid w:val="00A0191C"/>
    <w:rsid w:val="00A01A08"/>
    <w:rsid w:val="00A01A2A"/>
    <w:rsid w:val="00A01AEC"/>
    <w:rsid w:val="00A01E29"/>
    <w:rsid w:val="00A02677"/>
    <w:rsid w:val="00A0269D"/>
    <w:rsid w:val="00A0271B"/>
    <w:rsid w:val="00A0319A"/>
    <w:rsid w:val="00A031CD"/>
    <w:rsid w:val="00A03442"/>
    <w:rsid w:val="00A035CA"/>
    <w:rsid w:val="00A036D8"/>
    <w:rsid w:val="00A03AE5"/>
    <w:rsid w:val="00A03C91"/>
    <w:rsid w:val="00A03F8C"/>
    <w:rsid w:val="00A04044"/>
    <w:rsid w:val="00A042AE"/>
    <w:rsid w:val="00A042D9"/>
    <w:rsid w:val="00A04319"/>
    <w:rsid w:val="00A04515"/>
    <w:rsid w:val="00A045BD"/>
    <w:rsid w:val="00A0464A"/>
    <w:rsid w:val="00A046DD"/>
    <w:rsid w:val="00A04808"/>
    <w:rsid w:val="00A04AEC"/>
    <w:rsid w:val="00A04BF3"/>
    <w:rsid w:val="00A04EB2"/>
    <w:rsid w:val="00A05044"/>
    <w:rsid w:val="00A05253"/>
    <w:rsid w:val="00A05363"/>
    <w:rsid w:val="00A05F80"/>
    <w:rsid w:val="00A05FAD"/>
    <w:rsid w:val="00A05FDA"/>
    <w:rsid w:val="00A06135"/>
    <w:rsid w:val="00A063EC"/>
    <w:rsid w:val="00A063FA"/>
    <w:rsid w:val="00A0644C"/>
    <w:rsid w:val="00A06582"/>
    <w:rsid w:val="00A0660C"/>
    <w:rsid w:val="00A06794"/>
    <w:rsid w:val="00A06848"/>
    <w:rsid w:val="00A06A47"/>
    <w:rsid w:val="00A06A7C"/>
    <w:rsid w:val="00A06A95"/>
    <w:rsid w:val="00A06B97"/>
    <w:rsid w:val="00A06D96"/>
    <w:rsid w:val="00A06DC9"/>
    <w:rsid w:val="00A06E21"/>
    <w:rsid w:val="00A06E58"/>
    <w:rsid w:val="00A06EA4"/>
    <w:rsid w:val="00A0726C"/>
    <w:rsid w:val="00A0755F"/>
    <w:rsid w:val="00A07D19"/>
    <w:rsid w:val="00A07E4A"/>
    <w:rsid w:val="00A07FB3"/>
    <w:rsid w:val="00A10035"/>
    <w:rsid w:val="00A101E8"/>
    <w:rsid w:val="00A10860"/>
    <w:rsid w:val="00A10C26"/>
    <w:rsid w:val="00A10C34"/>
    <w:rsid w:val="00A10CB6"/>
    <w:rsid w:val="00A10CBC"/>
    <w:rsid w:val="00A10D3D"/>
    <w:rsid w:val="00A10D60"/>
    <w:rsid w:val="00A10EB0"/>
    <w:rsid w:val="00A1123F"/>
    <w:rsid w:val="00A112BE"/>
    <w:rsid w:val="00A11563"/>
    <w:rsid w:val="00A11C9B"/>
    <w:rsid w:val="00A11E1C"/>
    <w:rsid w:val="00A11ECE"/>
    <w:rsid w:val="00A11F20"/>
    <w:rsid w:val="00A11FC2"/>
    <w:rsid w:val="00A12145"/>
    <w:rsid w:val="00A122E9"/>
    <w:rsid w:val="00A124BB"/>
    <w:rsid w:val="00A12644"/>
    <w:rsid w:val="00A12740"/>
    <w:rsid w:val="00A12763"/>
    <w:rsid w:val="00A12789"/>
    <w:rsid w:val="00A12A0D"/>
    <w:rsid w:val="00A12A76"/>
    <w:rsid w:val="00A12AA4"/>
    <w:rsid w:val="00A12AC0"/>
    <w:rsid w:val="00A12BEF"/>
    <w:rsid w:val="00A12BF8"/>
    <w:rsid w:val="00A12D53"/>
    <w:rsid w:val="00A12F46"/>
    <w:rsid w:val="00A12FDA"/>
    <w:rsid w:val="00A13095"/>
    <w:rsid w:val="00A13100"/>
    <w:rsid w:val="00A13166"/>
    <w:rsid w:val="00A13207"/>
    <w:rsid w:val="00A1330E"/>
    <w:rsid w:val="00A13362"/>
    <w:rsid w:val="00A13483"/>
    <w:rsid w:val="00A1355B"/>
    <w:rsid w:val="00A137DB"/>
    <w:rsid w:val="00A13E1E"/>
    <w:rsid w:val="00A13E5B"/>
    <w:rsid w:val="00A13EAE"/>
    <w:rsid w:val="00A13F6C"/>
    <w:rsid w:val="00A13FA3"/>
    <w:rsid w:val="00A13FA9"/>
    <w:rsid w:val="00A14171"/>
    <w:rsid w:val="00A141E1"/>
    <w:rsid w:val="00A1420A"/>
    <w:rsid w:val="00A1448D"/>
    <w:rsid w:val="00A14568"/>
    <w:rsid w:val="00A145F8"/>
    <w:rsid w:val="00A149E3"/>
    <w:rsid w:val="00A14AF3"/>
    <w:rsid w:val="00A14BA7"/>
    <w:rsid w:val="00A14BAF"/>
    <w:rsid w:val="00A14E72"/>
    <w:rsid w:val="00A14F61"/>
    <w:rsid w:val="00A14FB8"/>
    <w:rsid w:val="00A14FF1"/>
    <w:rsid w:val="00A15152"/>
    <w:rsid w:val="00A15296"/>
    <w:rsid w:val="00A152A5"/>
    <w:rsid w:val="00A152D8"/>
    <w:rsid w:val="00A15337"/>
    <w:rsid w:val="00A1539F"/>
    <w:rsid w:val="00A153C2"/>
    <w:rsid w:val="00A1544D"/>
    <w:rsid w:val="00A15486"/>
    <w:rsid w:val="00A1562B"/>
    <w:rsid w:val="00A1571A"/>
    <w:rsid w:val="00A15776"/>
    <w:rsid w:val="00A158AA"/>
    <w:rsid w:val="00A15A71"/>
    <w:rsid w:val="00A15B60"/>
    <w:rsid w:val="00A164A9"/>
    <w:rsid w:val="00A1654F"/>
    <w:rsid w:val="00A1664B"/>
    <w:rsid w:val="00A166E7"/>
    <w:rsid w:val="00A16C6F"/>
    <w:rsid w:val="00A16D0A"/>
    <w:rsid w:val="00A16D0D"/>
    <w:rsid w:val="00A16D54"/>
    <w:rsid w:val="00A16EB3"/>
    <w:rsid w:val="00A1704A"/>
    <w:rsid w:val="00A17069"/>
    <w:rsid w:val="00A1719B"/>
    <w:rsid w:val="00A173AA"/>
    <w:rsid w:val="00A1747B"/>
    <w:rsid w:val="00A1766E"/>
    <w:rsid w:val="00A177E8"/>
    <w:rsid w:val="00A17A40"/>
    <w:rsid w:val="00A17C33"/>
    <w:rsid w:val="00A17C7F"/>
    <w:rsid w:val="00A17EA1"/>
    <w:rsid w:val="00A200C4"/>
    <w:rsid w:val="00A2012E"/>
    <w:rsid w:val="00A207C3"/>
    <w:rsid w:val="00A2081E"/>
    <w:rsid w:val="00A208E3"/>
    <w:rsid w:val="00A20B7E"/>
    <w:rsid w:val="00A20BD4"/>
    <w:rsid w:val="00A20BF5"/>
    <w:rsid w:val="00A20E30"/>
    <w:rsid w:val="00A21172"/>
    <w:rsid w:val="00A2125E"/>
    <w:rsid w:val="00A21370"/>
    <w:rsid w:val="00A21378"/>
    <w:rsid w:val="00A21385"/>
    <w:rsid w:val="00A21391"/>
    <w:rsid w:val="00A21441"/>
    <w:rsid w:val="00A215F6"/>
    <w:rsid w:val="00A21651"/>
    <w:rsid w:val="00A21946"/>
    <w:rsid w:val="00A21A7B"/>
    <w:rsid w:val="00A21B76"/>
    <w:rsid w:val="00A21BBC"/>
    <w:rsid w:val="00A21C0A"/>
    <w:rsid w:val="00A21D84"/>
    <w:rsid w:val="00A21EE0"/>
    <w:rsid w:val="00A2204F"/>
    <w:rsid w:val="00A22070"/>
    <w:rsid w:val="00A2208D"/>
    <w:rsid w:val="00A2235B"/>
    <w:rsid w:val="00A22392"/>
    <w:rsid w:val="00A22497"/>
    <w:rsid w:val="00A2284E"/>
    <w:rsid w:val="00A2286B"/>
    <w:rsid w:val="00A22D5B"/>
    <w:rsid w:val="00A22DC4"/>
    <w:rsid w:val="00A233A1"/>
    <w:rsid w:val="00A233AE"/>
    <w:rsid w:val="00A23850"/>
    <w:rsid w:val="00A238E6"/>
    <w:rsid w:val="00A239CD"/>
    <w:rsid w:val="00A23BF7"/>
    <w:rsid w:val="00A23CB3"/>
    <w:rsid w:val="00A23CD0"/>
    <w:rsid w:val="00A23FB3"/>
    <w:rsid w:val="00A2404B"/>
    <w:rsid w:val="00A2419C"/>
    <w:rsid w:val="00A241AB"/>
    <w:rsid w:val="00A241EC"/>
    <w:rsid w:val="00A2443A"/>
    <w:rsid w:val="00A244DA"/>
    <w:rsid w:val="00A24609"/>
    <w:rsid w:val="00A24C02"/>
    <w:rsid w:val="00A24D74"/>
    <w:rsid w:val="00A25183"/>
    <w:rsid w:val="00A252BB"/>
    <w:rsid w:val="00A255B9"/>
    <w:rsid w:val="00A2576D"/>
    <w:rsid w:val="00A2588D"/>
    <w:rsid w:val="00A258C6"/>
    <w:rsid w:val="00A258D9"/>
    <w:rsid w:val="00A259E4"/>
    <w:rsid w:val="00A25A6D"/>
    <w:rsid w:val="00A2618C"/>
    <w:rsid w:val="00A26288"/>
    <w:rsid w:val="00A262F7"/>
    <w:rsid w:val="00A2632E"/>
    <w:rsid w:val="00A266F7"/>
    <w:rsid w:val="00A26716"/>
    <w:rsid w:val="00A267A0"/>
    <w:rsid w:val="00A26C14"/>
    <w:rsid w:val="00A26CF1"/>
    <w:rsid w:val="00A26D3B"/>
    <w:rsid w:val="00A26E11"/>
    <w:rsid w:val="00A26F68"/>
    <w:rsid w:val="00A27434"/>
    <w:rsid w:val="00A275D9"/>
    <w:rsid w:val="00A2762A"/>
    <w:rsid w:val="00A2786F"/>
    <w:rsid w:val="00A27890"/>
    <w:rsid w:val="00A27986"/>
    <w:rsid w:val="00A27A11"/>
    <w:rsid w:val="00A27ACF"/>
    <w:rsid w:val="00A27D70"/>
    <w:rsid w:val="00A27F4D"/>
    <w:rsid w:val="00A3013E"/>
    <w:rsid w:val="00A3033F"/>
    <w:rsid w:val="00A308E9"/>
    <w:rsid w:val="00A309D6"/>
    <w:rsid w:val="00A30F92"/>
    <w:rsid w:val="00A30FA5"/>
    <w:rsid w:val="00A313D5"/>
    <w:rsid w:val="00A3144E"/>
    <w:rsid w:val="00A31952"/>
    <w:rsid w:val="00A31DA6"/>
    <w:rsid w:val="00A3205C"/>
    <w:rsid w:val="00A322B6"/>
    <w:rsid w:val="00A3274F"/>
    <w:rsid w:val="00A32BCD"/>
    <w:rsid w:val="00A32D9A"/>
    <w:rsid w:val="00A32EC1"/>
    <w:rsid w:val="00A32F62"/>
    <w:rsid w:val="00A331BD"/>
    <w:rsid w:val="00A332A7"/>
    <w:rsid w:val="00A33329"/>
    <w:rsid w:val="00A336C2"/>
    <w:rsid w:val="00A33855"/>
    <w:rsid w:val="00A3385C"/>
    <w:rsid w:val="00A338CF"/>
    <w:rsid w:val="00A33A7D"/>
    <w:rsid w:val="00A33B06"/>
    <w:rsid w:val="00A33C12"/>
    <w:rsid w:val="00A33DEE"/>
    <w:rsid w:val="00A34009"/>
    <w:rsid w:val="00A34017"/>
    <w:rsid w:val="00A34048"/>
    <w:rsid w:val="00A342D9"/>
    <w:rsid w:val="00A344A4"/>
    <w:rsid w:val="00A346C2"/>
    <w:rsid w:val="00A347E6"/>
    <w:rsid w:val="00A34A61"/>
    <w:rsid w:val="00A34AC5"/>
    <w:rsid w:val="00A34B81"/>
    <w:rsid w:val="00A34C67"/>
    <w:rsid w:val="00A35357"/>
    <w:rsid w:val="00A353A4"/>
    <w:rsid w:val="00A35477"/>
    <w:rsid w:val="00A35508"/>
    <w:rsid w:val="00A35582"/>
    <w:rsid w:val="00A355A5"/>
    <w:rsid w:val="00A355EC"/>
    <w:rsid w:val="00A35930"/>
    <w:rsid w:val="00A35960"/>
    <w:rsid w:val="00A35AC5"/>
    <w:rsid w:val="00A35EE0"/>
    <w:rsid w:val="00A35F30"/>
    <w:rsid w:val="00A360FD"/>
    <w:rsid w:val="00A36309"/>
    <w:rsid w:val="00A364C5"/>
    <w:rsid w:val="00A366A1"/>
    <w:rsid w:val="00A366A5"/>
    <w:rsid w:val="00A367B5"/>
    <w:rsid w:val="00A36868"/>
    <w:rsid w:val="00A36A43"/>
    <w:rsid w:val="00A36C18"/>
    <w:rsid w:val="00A36D77"/>
    <w:rsid w:val="00A37119"/>
    <w:rsid w:val="00A37170"/>
    <w:rsid w:val="00A37271"/>
    <w:rsid w:val="00A3742D"/>
    <w:rsid w:val="00A3770E"/>
    <w:rsid w:val="00A3775C"/>
    <w:rsid w:val="00A3777E"/>
    <w:rsid w:val="00A37A9B"/>
    <w:rsid w:val="00A37C41"/>
    <w:rsid w:val="00A37F0D"/>
    <w:rsid w:val="00A37FFD"/>
    <w:rsid w:val="00A4052A"/>
    <w:rsid w:val="00A40829"/>
    <w:rsid w:val="00A40905"/>
    <w:rsid w:val="00A40909"/>
    <w:rsid w:val="00A4093B"/>
    <w:rsid w:val="00A40C38"/>
    <w:rsid w:val="00A40C94"/>
    <w:rsid w:val="00A40F16"/>
    <w:rsid w:val="00A40F58"/>
    <w:rsid w:val="00A41210"/>
    <w:rsid w:val="00A41314"/>
    <w:rsid w:val="00A4134A"/>
    <w:rsid w:val="00A41745"/>
    <w:rsid w:val="00A417C4"/>
    <w:rsid w:val="00A41929"/>
    <w:rsid w:val="00A41959"/>
    <w:rsid w:val="00A41CBD"/>
    <w:rsid w:val="00A41ECE"/>
    <w:rsid w:val="00A423A5"/>
    <w:rsid w:val="00A42484"/>
    <w:rsid w:val="00A426CC"/>
    <w:rsid w:val="00A4277A"/>
    <w:rsid w:val="00A429CF"/>
    <w:rsid w:val="00A42B34"/>
    <w:rsid w:val="00A42D41"/>
    <w:rsid w:val="00A42D64"/>
    <w:rsid w:val="00A42E27"/>
    <w:rsid w:val="00A42EFA"/>
    <w:rsid w:val="00A4305E"/>
    <w:rsid w:val="00A4306D"/>
    <w:rsid w:val="00A430C5"/>
    <w:rsid w:val="00A430D1"/>
    <w:rsid w:val="00A430E1"/>
    <w:rsid w:val="00A4312B"/>
    <w:rsid w:val="00A431D7"/>
    <w:rsid w:val="00A43453"/>
    <w:rsid w:val="00A43573"/>
    <w:rsid w:val="00A43601"/>
    <w:rsid w:val="00A4381C"/>
    <w:rsid w:val="00A439D1"/>
    <w:rsid w:val="00A43A61"/>
    <w:rsid w:val="00A43BB7"/>
    <w:rsid w:val="00A44011"/>
    <w:rsid w:val="00A44079"/>
    <w:rsid w:val="00A440E8"/>
    <w:rsid w:val="00A4425C"/>
    <w:rsid w:val="00A4428A"/>
    <w:rsid w:val="00A44459"/>
    <w:rsid w:val="00A44535"/>
    <w:rsid w:val="00A44605"/>
    <w:rsid w:val="00A44863"/>
    <w:rsid w:val="00A448C5"/>
    <w:rsid w:val="00A44923"/>
    <w:rsid w:val="00A449AE"/>
    <w:rsid w:val="00A44B3B"/>
    <w:rsid w:val="00A44CC7"/>
    <w:rsid w:val="00A44DB1"/>
    <w:rsid w:val="00A44DFB"/>
    <w:rsid w:val="00A4567E"/>
    <w:rsid w:val="00A45829"/>
    <w:rsid w:val="00A459CF"/>
    <w:rsid w:val="00A459E3"/>
    <w:rsid w:val="00A45D80"/>
    <w:rsid w:val="00A45E37"/>
    <w:rsid w:val="00A45F37"/>
    <w:rsid w:val="00A45F4D"/>
    <w:rsid w:val="00A46143"/>
    <w:rsid w:val="00A46256"/>
    <w:rsid w:val="00A46779"/>
    <w:rsid w:val="00A468D4"/>
    <w:rsid w:val="00A46A47"/>
    <w:rsid w:val="00A46BDA"/>
    <w:rsid w:val="00A4700D"/>
    <w:rsid w:val="00A4711B"/>
    <w:rsid w:val="00A4721C"/>
    <w:rsid w:val="00A474F4"/>
    <w:rsid w:val="00A47510"/>
    <w:rsid w:val="00A475DB"/>
    <w:rsid w:val="00A4760B"/>
    <w:rsid w:val="00A47842"/>
    <w:rsid w:val="00A479E9"/>
    <w:rsid w:val="00A47C9D"/>
    <w:rsid w:val="00A50075"/>
    <w:rsid w:val="00A50143"/>
    <w:rsid w:val="00A503F4"/>
    <w:rsid w:val="00A5044F"/>
    <w:rsid w:val="00A5066E"/>
    <w:rsid w:val="00A5072C"/>
    <w:rsid w:val="00A50AA3"/>
    <w:rsid w:val="00A50AD3"/>
    <w:rsid w:val="00A51027"/>
    <w:rsid w:val="00A5123D"/>
    <w:rsid w:val="00A51508"/>
    <w:rsid w:val="00A5176B"/>
    <w:rsid w:val="00A51978"/>
    <w:rsid w:val="00A51A9F"/>
    <w:rsid w:val="00A52355"/>
    <w:rsid w:val="00A523BC"/>
    <w:rsid w:val="00A524A9"/>
    <w:rsid w:val="00A52512"/>
    <w:rsid w:val="00A5260D"/>
    <w:rsid w:val="00A52B66"/>
    <w:rsid w:val="00A52DA4"/>
    <w:rsid w:val="00A52E65"/>
    <w:rsid w:val="00A52F86"/>
    <w:rsid w:val="00A53345"/>
    <w:rsid w:val="00A53683"/>
    <w:rsid w:val="00A5384F"/>
    <w:rsid w:val="00A53890"/>
    <w:rsid w:val="00A539DE"/>
    <w:rsid w:val="00A53B12"/>
    <w:rsid w:val="00A53B15"/>
    <w:rsid w:val="00A53BCE"/>
    <w:rsid w:val="00A53DC5"/>
    <w:rsid w:val="00A54004"/>
    <w:rsid w:val="00A54183"/>
    <w:rsid w:val="00A541D2"/>
    <w:rsid w:val="00A542BE"/>
    <w:rsid w:val="00A543CB"/>
    <w:rsid w:val="00A544BB"/>
    <w:rsid w:val="00A545B9"/>
    <w:rsid w:val="00A54880"/>
    <w:rsid w:val="00A5489D"/>
    <w:rsid w:val="00A54AA9"/>
    <w:rsid w:val="00A54AC4"/>
    <w:rsid w:val="00A54ADD"/>
    <w:rsid w:val="00A54BE5"/>
    <w:rsid w:val="00A54DE6"/>
    <w:rsid w:val="00A54EF8"/>
    <w:rsid w:val="00A5506E"/>
    <w:rsid w:val="00A550B0"/>
    <w:rsid w:val="00A551CA"/>
    <w:rsid w:val="00A552BD"/>
    <w:rsid w:val="00A552C8"/>
    <w:rsid w:val="00A552CA"/>
    <w:rsid w:val="00A552D0"/>
    <w:rsid w:val="00A55386"/>
    <w:rsid w:val="00A55496"/>
    <w:rsid w:val="00A55579"/>
    <w:rsid w:val="00A557B9"/>
    <w:rsid w:val="00A559A9"/>
    <w:rsid w:val="00A55AA4"/>
    <w:rsid w:val="00A55ACE"/>
    <w:rsid w:val="00A55AEC"/>
    <w:rsid w:val="00A55F4F"/>
    <w:rsid w:val="00A5608B"/>
    <w:rsid w:val="00A563D6"/>
    <w:rsid w:val="00A56591"/>
    <w:rsid w:val="00A5676A"/>
    <w:rsid w:val="00A56774"/>
    <w:rsid w:val="00A56972"/>
    <w:rsid w:val="00A56975"/>
    <w:rsid w:val="00A56B49"/>
    <w:rsid w:val="00A56BE6"/>
    <w:rsid w:val="00A56D2A"/>
    <w:rsid w:val="00A570F9"/>
    <w:rsid w:val="00A57649"/>
    <w:rsid w:val="00A576B9"/>
    <w:rsid w:val="00A57849"/>
    <w:rsid w:val="00A5799B"/>
    <w:rsid w:val="00A57ADB"/>
    <w:rsid w:val="00A57B9F"/>
    <w:rsid w:val="00A57CB4"/>
    <w:rsid w:val="00A57CB8"/>
    <w:rsid w:val="00A57D0C"/>
    <w:rsid w:val="00A57D6F"/>
    <w:rsid w:val="00A57DC3"/>
    <w:rsid w:val="00A57F00"/>
    <w:rsid w:val="00A602C0"/>
    <w:rsid w:val="00A60354"/>
    <w:rsid w:val="00A60416"/>
    <w:rsid w:val="00A60666"/>
    <w:rsid w:val="00A607A0"/>
    <w:rsid w:val="00A60883"/>
    <w:rsid w:val="00A60904"/>
    <w:rsid w:val="00A609D4"/>
    <w:rsid w:val="00A60A03"/>
    <w:rsid w:val="00A60C31"/>
    <w:rsid w:val="00A60D4B"/>
    <w:rsid w:val="00A60D7F"/>
    <w:rsid w:val="00A60DC2"/>
    <w:rsid w:val="00A60DF8"/>
    <w:rsid w:val="00A60F83"/>
    <w:rsid w:val="00A611D1"/>
    <w:rsid w:val="00A61282"/>
    <w:rsid w:val="00A61672"/>
    <w:rsid w:val="00A61A6F"/>
    <w:rsid w:val="00A61AB8"/>
    <w:rsid w:val="00A61AD3"/>
    <w:rsid w:val="00A61DD7"/>
    <w:rsid w:val="00A61FC1"/>
    <w:rsid w:val="00A62079"/>
    <w:rsid w:val="00A62106"/>
    <w:rsid w:val="00A621DF"/>
    <w:rsid w:val="00A62357"/>
    <w:rsid w:val="00A62A24"/>
    <w:rsid w:val="00A62F31"/>
    <w:rsid w:val="00A63050"/>
    <w:rsid w:val="00A63391"/>
    <w:rsid w:val="00A635A1"/>
    <w:rsid w:val="00A635D3"/>
    <w:rsid w:val="00A63675"/>
    <w:rsid w:val="00A636B1"/>
    <w:rsid w:val="00A636CC"/>
    <w:rsid w:val="00A636FB"/>
    <w:rsid w:val="00A63746"/>
    <w:rsid w:val="00A63A22"/>
    <w:rsid w:val="00A63C34"/>
    <w:rsid w:val="00A63C47"/>
    <w:rsid w:val="00A63C65"/>
    <w:rsid w:val="00A63C7B"/>
    <w:rsid w:val="00A63CC0"/>
    <w:rsid w:val="00A641EE"/>
    <w:rsid w:val="00A644D5"/>
    <w:rsid w:val="00A64504"/>
    <w:rsid w:val="00A6492A"/>
    <w:rsid w:val="00A6494F"/>
    <w:rsid w:val="00A649DB"/>
    <w:rsid w:val="00A64AB5"/>
    <w:rsid w:val="00A64BF0"/>
    <w:rsid w:val="00A64C23"/>
    <w:rsid w:val="00A64C26"/>
    <w:rsid w:val="00A64C99"/>
    <w:rsid w:val="00A64F47"/>
    <w:rsid w:val="00A64FF6"/>
    <w:rsid w:val="00A650D3"/>
    <w:rsid w:val="00A65104"/>
    <w:rsid w:val="00A65217"/>
    <w:rsid w:val="00A65696"/>
    <w:rsid w:val="00A656B2"/>
    <w:rsid w:val="00A65961"/>
    <w:rsid w:val="00A65A84"/>
    <w:rsid w:val="00A65C4C"/>
    <w:rsid w:val="00A6604E"/>
    <w:rsid w:val="00A66061"/>
    <w:rsid w:val="00A6635A"/>
    <w:rsid w:val="00A66542"/>
    <w:rsid w:val="00A66577"/>
    <w:rsid w:val="00A665EB"/>
    <w:rsid w:val="00A66658"/>
    <w:rsid w:val="00A668CA"/>
    <w:rsid w:val="00A6693D"/>
    <w:rsid w:val="00A66991"/>
    <w:rsid w:val="00A66D65"/>
    <w:rsid w:val="00A66E2B"/>
    <w:rsid w:val="00A67150"/>
    <w:rsid w:val="00A672C9"/>
    <w:rsid w:val="00A67429"/>
    <w:rsid w:val="00A67433"/>
    <w:rsid w:val="00A6753B"/>
    <w:rsid w:val="00A679EC"/>
    <w:rsid w:val="00A67A07"/>
    <w:rsid w:val="00A67C66"/>
    <w:rsid w:val="00A67D0A"/>
    <w:rsid w:val="00A67D92"/>
    <w:rsid w:val="00A7000A"/>
    <w:rsid w:val="00A70229"/>
    <w:rsid w:val="00A70467"/>
    <w:rsid w:val="00A705FB"/>
    <w:rsid w:val="00A7064A"/>
    <w:rsid w:val="00A70703"/>
    <w:rsid w:val="00A70760"/>
    <w:rsid w:val="00A708B3"/>
    <w:rsid w:val="00A70927"/>
    <w:rsid w:val="00A709D4"/>
    <w:rsid w:val="00A70A5E"/>
    <w:rsid w:val="00A70A6E"/>
    <w:rsid w:val="00A70EA4"/>
    <w:rsid w:val="00A710FC"/>
    <w:rsid w:val="00A7110C"/>
    <w:rsid w:val="00A7143D"/>
    <w:rsid w:val="00A7177A"/>
    <w:rsid w:val="00A719F6"/>
    <w:rsid w:val="00A71AA4"/>
    <w:rsid w:val="00A71B51"/>
    <w:rsid w:val="00A71E7B"/>
    <w:rsid w:val="00A7200C"/>
    <w:rsid w:val="00A7213E"/>
    <w:rsid w:val="00A7247B"/>
    <w:rsid w:val="00A726BF"/>
    <w:rsid w:val="00A72829"/>
    <w:rsid w:val="00A72876"/>
    <w:rsid w:val="00A72A41"/>
    <w:rsid w:val="00A72A52"/>
    <w:rsid w:val="00A72A96"/>
    <w:rsid w:val="00A72B70"/>
    <w:rsid w:val="00A72E5B"/>
    <w:rsid w:val="00A73344"/>
    <w:rsid w:val="00A73365"/>
    <w:rsid w:val="00A736BB"/>
    <w:rsid w:val="00A73798"/>
    <w:rsid w:val="00A73877"/>
    <w:rsid w:val="00A73A46"/>
    <w:rsid w:val="00A73C6B"/>
    <w:rsid w:val="00A73E2F"/>
    <w:rsid w:val="00A74210"/>
    <w:rsid w:val="00A74296"/>
    <w:rsid w:val="00A7439B"/>
    <w:rsid w:val="00A74528"/>
    <w:rsid w:val="00A74640"/>
    <w:rsid w:val="00A74686"/>
    <w:rsid w:val="00A746D4"/>
    <w:rsid w:val="00A74CA7"/>
    <w:rsid w:val="00A74D33"/>
    <w:rsid w:val="00A74F5D"/>
    <w:rsid w:val="00A74FE6"/>
    <w:rsid w:val="00A75029"/>
    <w:rsid w:val="00A75448"/>
    <w:rsid w:val="00A75462"/>
    <w:rsid w:val="00A755AA"/>
    <w:rsid w:val="00A757E1"/>
    <w:rsid w:val="00A75B47"/>
    <w:rsid w:val="00A75D64"/>
    <w:rsid w:val="00A75EB4"/>
    <w:rsid w:val="00A75ECE"/>
    <w:rsid w:val="00A75F81"/>
    <w:rsid w:val="00A76035"/>
    <w:rsid w:val="00A76069"/>
    <w:rsid w:val="00A76315"/>
    <w:rsid w:val="00A76436"/>
    <w:rsid w:val="00A767D6"/>
    <w:rsid w:val="00A769E4"/>
    <w:rsid w:val="00A76A27"/>
    <w:rsid w:val="00A76EAF"/>
    <w:rsid w:val="00A77136"/>
    <w:rsid w:val="00A77181"/>
    <w:rsid w:val="00A773C5"/>
    <w:rsid w:val="00A773DE"/>
    <w:rsid w:val="00A77620"/>
    <w:rsid w:val="00A77634"/>
    <w:rsid w:val="00A77668"/>
    <w:rsid w:val="00A7768B"/>
    <w:rsid w:val="00A77703"/>
    <w:rsid w:val="00A7798F"/>
    <w:rsid w:val="00A779FE"/>
    <w:rsid w:val="00A77D16"/>
    <w:rsid w:val="00A77DE7"/>
    <w:rsid w:val="00A77E95"/>
    <w:rsid w:val="00A80209"/>
    <w:rsid w:val="00A8033D"/>
    <w:rsid w:val="00A803CB"/>
    <w:rsid w:val="00A806D9"/>
    <w:rsid w:val="00A80715"/>
    <w:rsid w:val="00A80999"/>
    <w:rsid w:val="00A80E74"/>
    <w:rsid w:val="00A80F14"/>
    <w:rsid w:val="00A80F6E"/>
    <w:rsid w:val="00A80FEE"/>
    <w:rsid w:val="00A81123"/>
    <w:rsid w:val="00A812AE"/>
    <w:rsid w:val="00A8141A"/>
    <w:rsid w:val="00A81471"/>
    <w:rsid w:val="00A814FD"/>
    <w:rsid w:val="00A8156F"/>
    <w:rsid w:val="00A815DB"/>
    <w:rsid w:val="00A81607"/>
    <w:rsid w:val="00A816C8"/>
    <w:rsid w:val="00A81785"/>
    <w:rsid w:val="00A81794"/>
    <w:rsid w:val="00A81A08"/>
    <w:rsid w:val="00A81D5C"/>
    <w:rsid w:val="00A81D60"/>
    <w:rsid w:val="00A81EAD"/>
    <w:rsid w:val="00A81EF5"/>
    <w:rsid w:val="00A82003"/>
    <w:rsid w:val="00A82519"/>
    <w:rsid w:val="00A8255A"/>
    <w:rsid w:val="00A8281A"/>
    <w:rsid w:val="00A8298E"/>
    <w:rsid w:val="00A82AAE"/>
    <w:rsid w:val="00A82DF8"/>
    <w:rsid w:val="00A82EE3"/>
    <w:rsid w:val="00A82F27"/>
    <w:rsid w:val="00A82F80"/>
    <w:rsid w:val="00A830FD"/>
    <w:rsid w:val="00A83171"/>
    <w:rsid w:val="00A8346A"/>
    <w:rsid w:val="00A835DC"/>
    <w:rsid w:val="00A836EC"/>
    <w:rsid w:val="00A8385D"/>
    <w:rsid w:val="00A83B0E"/>
    <w:rsid w:val="00A83B52"/>
    <w:rsid w:val="00A83CB5"/>
    <w:rsid w:val="00A83D50"/>
    <w:rsid w:val="00A83DDB"/>
    <w:rsid w:val="00A83FC4"/>
    <w:rsid w:val="00A84421"/>
    <w:rsid w:val="00A844D5"/>
    <w:rsid w:val="00A84618"/>
    <w:rsid w:val="00A8496E"/>
    <w:rsid w:val="00A849B6"/>
    <w:rsid w:val="00A849D5"/>
    <w:rsid w:val="00A84B99"/>
    <w:rsid w:val="00A84BB5"/>
    <w:rsid w:val="00A84D7F"/>
    <w:rsid w:val="00A84EBD"/>
    <w:rsid w:val="00A84FC9"/>
    <w:rsid w:val="00A851E7"/>
    <w:rsid w:val="00A852F9"/>
    <w:rsid w:val="00A85783"/>
    <w:rsid w:val="00A857F2"/>
    <w:rsid w:val="00A85894"/>
    <w:rsid w:val="00A85A1C"/>
    <w:rsid w:val="00A85A64"/>
    <w:rsid w:val="00A85DB2"/>
    <w:rsid w:val="00A860FE"/>
    <w:rsid w:val="00A86341"/>
    <w:rsid w:val="00A863A0"/>
    <w:rsid w:val="00A86A9D"/>
    <w:rsid w:val="00A86D61"/>
    <w:rsid w:val="00A870EA"/>
    <w:rsid w:val="00A870FB"/>
    <w:rsid w:val="00A871B7"/>
    <w:rsid w:val="00A871BC"/>
    <w:rsid w:val="00A8720F"/>
    <w:rsid w:val="00A8738A"/>
    <w:rsid w:val="00A874CD"/>
    <w:rsid w:val="00A874F2"/>
    <w:rsid w:val="00A8752D"/>
    <w:rsid w:val="00A8759E"/>
    <w:rsid w:val="00A87658"/>
    <w:rsid w:val="00A8768B"/>
    <w:rsid w:val="00A8792E"/>
    <w:rsid w:val="00A879FD"/>
    <w:rsid w:val="00A87BF9"/>
    <w:rsid w:val="00A87CA8"/>
    <w:rsid w:val="00A87FEE"/>
    <w:rsid w:val="00A9024B"/>
    <w:rsid w:val="00A90341"/>
    <w:rsid w:val="00A9037D"/>
    <w:rsid w:val="00A903A9"/>
    <w:rsid w:val="00A903B1"/>
    <w:rsid w:val="00A90686"/>
    <w:rsid w:val="00A9093B"/>
    <w:rsid w:val="00A9097F"/>
    <w:rsid w:val="00A90D0E"/>
    <w:rsid w:val="00A90FA1"/>
    <w:rsid w:val="00A9104B"/>
    <w:rsid w:val="00A91124"/>
    <w:rsid w:val="00A9128C"/>
    <w:rsid w:val="00A91321"/>
    <w:rsid w:val="00A9133E"/>
    <w:rsid w:val="00A91373"/>
    <w:rsid w:val="00A91475"/>
    <w:rsid w:val="00A914B4"/>
    <w:rsid w:val="00A914FF"/>
    <w:rsid w:val="00A919D7"/>
    <w:rsid w:val="00A91B1E"/>
    <w:rsid w:val="00A91CE1"/>
    <w:rsid w:val="00A92174"/>
    <w:rsid w:val="00A923BB"/>
    <w:rsid w:val="00A926B2"/>
    <w:rsid w:val="00A92772"/>
    <w:rsid w:val="00A92824"/>
    <w:rsid w:val="00A92BD7"/>
    <w:rsid w:val="00A92EF4"/>
    <w:rsid w:val="00A92F47"/>
    <w:rsid w:val="00A93062"/>
    <w:rsid w:val="00A931FA"/>
    <w:rsid w:val="00A937C6"/>
    <w:rsid w:val="00A93805"/>
    <w:rsid w:val="00A93828"/>
    <w:rsid w:val="00A9383C"/>
    <w:rsid w:val="00A93840"/>
    <w:rsid w:val="00A9399F"/>
    <w:rsid w:val="00A93A7C"/>
    <w:rsid w:val="00A93CB7"/>
    <w:rsid w:val="00A93D98"/>
    <w:rsid w:val="00A93DF5"/>
    <w:rsid w:val="00A94003"/>
    <w:rsid w:val="00A9409C"/>
    <w:rsid w:val="00A9414B"/>
    <w:rsid w:val="00A94197"/>
    <w:rsid w:val="00A9419D"/>
    <w:rsid w:val="00A942C7"/>
    <w:rsid w:val="00A942F7"/>
    <w:rsid w:val="00A9486F"/>
    <w:rsid w:val="00A94950"/>
    <w:rsid w:val="00A94A16"/>
    <w:rsid w:val="00A94A70"/>
    <w:rsid w:val="00A94DD1"/>
    <w:rsid w:val="00A9507B"/>
    <w:rsid w:val="00A95196"/>
    <w:rsid w:val="00A9528B"/>
    <w:rsid w:val="00A9551E"/>
    <w:rsid w:val="00A9552D"/>
    <w:rsid w:val="00A95A45"/>
    <w:rsid w:val="00A95A7A"/>
    <w:rsid w:val="00A95B38"/>
    <w:rsid w:val="00A95DB4"/>
    <w:rsid w:val="00A95DD7"/>
    <w:rsid w:val="00A95E40"/>
    <w:rsid w:val="00A95E42"/>
    <w:rsid w:val="00A95F02"/>
    <w:rsid w:val="00A96156"/>
    <w:rsid w:val="00A96384"/>
    <w:rsid w:val="00A96688"/>
    <w:rsid w:val="00A968CB"/>
    <w:rsid w:val="00A96990"/>
    <w:rsid w:val="00A96AF4"/>
    <w:rsid w:val="00A96B21"/>
    <w:rsid w:val="00A96B54"/>
    <w:rsid w:val="00A96BE0"/>
    <w:rsid w:val="00A96CB0"/>
    <w:rsid w:val="00A97668"/>
    <w:rsid w:val="00A976AA"/>
    <w:rsid w:val="00A97714"/>
    <w:rsid w:val="00A97802"/>
    <w:rsid w:val="00A9786A"/>
    <w:rsid w:val="00A97A5A"/>
    <w:rsid w:val="00A97CAB"/>
    <w:rsid w:val="00A97D8C"/>
    <w:rsid w:val="00A97EAC"/>
    <w:rsid w:val="00AA013E"/>
    <w:rsid w:val="00AA0696"/>
    <w:rsid w:val="00AA07C6"/>
    <w:rsid w:val="00AA07CC"/>
    <w:rsid w:val="00AA09DE"/>
    <w:rsid w:val="00AA0A4D"/>
    <w:rsid w:val="00AA0AD3"/>
    <w:rsid w:val="00AA0BAB"/>
    <w:rsid w:val="00AA1049"/>
    <w:rsid w:val="00AA10A3"/>
    <w:rsid w:val="00AA122B"/>
    <w:rsid w:val="00AA122F"/>
    <w:rsid w:val="00AA147F"/>
    <w:rsid w:val="00AA1704"/>
    <w:rsid w:val="00AA1769"/>
    <w:rsid w:val="00AA1A8F"/>
    <w:rsid w:val="00AA1D4D"/>
    <w:rsid w:val="00AA1E77"/>
    <w:rsid w:val="00AA1F59"/>
    <w:rsid w:val="00AA1FB1"/>
    <w:rsid w:val="00AA2004"/>
    <w:rsid w:val="00AA2068"/>
    <w:rsid w:val="00AA223D"/>
    <w:rsid w:val="00AA2364"/>
    <w:rsid w:val="00AA23D0"/>
    <w:rsid w:val="00AA2699"/>
    <w:rsid w:val="00AA2917"/>
    <w:rsid w:val="00AA295F"/>
    <w:rsid w:val="00AA2965"/>
    <w:rsid w:val="00AA2D28"/>
    <w:rsid w:val="00AA2DFA"/>
    <w:rsid w:val="00AA30F0"/>
    <w:rsid w:val="00AA3170"/>
    <w:rsid w:val="00AA3294"/>
    <w:rsid w:val="00AA351B"/>
    <w:rsid w:val="00AA35CB"/>
    <w:rsid w:val="00AA36FD"/>
    <w:rsid w:val="00AA3A8C"/>
    <w:rsid w:val="00AA3B13"/>
    <w:rsid w:val="00AA3CB5"/>
    <w:rsid w:val="00AA3D33"/>
    <w:rsid w:val="00AA4294"/>
    <w:rsid w:val="00AA440A"/>
    <w:rsid w:val="00AA447B"/>
    <w:rsid w:val="00AA45BE"/>
    <w:rsid w:val="00AA45EE"/>
    <w:rsid w:val="00AA48A0"/>
    <w:rsid w:val="00AA48ED"/>
    <w:rsid w:val="00AA4B29"/>
    <w:rsid w:val="00AA4C37"/>
    <w:rsid w:val="00AA4C59"/>
    <w:rsid w:val="00AA4D4C"/>
    <w:rsid w:val="00AA4E58"/>
    <w:rsid w:val="00AA5074"/>
    <w:rsid w:val="00AA50D8"/>
    <w:rsid w:val="00AA5107"/>
    <w:rsid w:val="00AA5297"/>
    <w:rsid w:val="00AA5354"/>
    <w:rsid w:val="00AA538A"/>
    <w:rsid w:val="00AA5747"/>
    <w:rsid w:val="00AA5E6A"/>
    <w:rsid w:val="00AA5EDC"/>
    <w:rsid w:val="00AA5F54"/>
    <w:rsid w:val="00AA66F6"/>
    <w:rsid w:val="00AA6A8D"/>
    <w:rsid w:val="00AA6D7A"/>
    <w:rsid w:val="00AA6ECB"/>
    <w:rsid w:val="00AA701E"/>
    <w:rsid w:val="00AA715E"/>
    <w:rsid w:val="00AA71CB"/>
    <w:rsid w:val="00AA7205"/>
    <w:rsid w:val="00AA7526"/>
    <w:rsid w:val="00AA7857"/>
    <w:rsid w:val="00AA793B"/>
    <w:rsid w:val="00AA7B82"/>
    <w:rsid w:val="00AA7F3F"/>
    <w:rsid w:val="00AA7FA5"/>
    <w:rsid w:val="00AB0063"/>
    <w:rsid w:val="00AB042D"/>
    <w:rsid w:val="00AB0487"/>
    <w:rsid w:val="00AB05C7"/>
    <w:rsid w:val="00AB08C9"/>
    <w:rsid w:val="00AB0A01"/>
    <w:rsid w:val="00AB0A2F"/>
    <w:rsid w:val="00AB0A5D"/>
    <w:rsid w:val="00AB0BC6"/>
    <w:rsid w:val="00AB0F96"/>
    <w:rsid w:val="00AB0F9A"/>
    <w:rsid w:val="00AB101A"/>
    <w:rsid w:val="00AB109E"/>
    <w:rsid w:val="00AB10EB"/>
    <w:rsid w:val="00AB1709"/>
    <w:rsid w:val="00AB1762"/>
    <w:rsid w:val="00AB182B"/>
    <w:rsid w:val="00AB18F5"/>
    <w:rsid w:val="00AB18F6"/>
    <w:rsid w:val="00AB1912"/>
    <w:rsid w:val="00AB1CEE"/>
    <w:rsid w:val="00AB1D5F"/>
    <w:rsid w:val="00AB20D6"/>
    <w:rsid w:val="00AB22BC"/>
    <w:rsid w:val="00AB2475"/>
    <w:rsid w:val="00AB24FC"/>
    <w:rsid w:val="00AB2637"/>
    <w:rsid w:val="00AB2649"/>
    <w:rsid w:val="00AB2653"/>
    <w:rsid w:val="00AB28E2"/>
    <w:rsid w:val="00AB2933"/>
    <w:rsid w:val="00AB2B16"/>
    <w:rsid w:val="00AB2BF5"/>
    <w:rsid w:val="00AB2C62"/>
    <w:rsid w:val="00AB2DCE"/>
    <w:rsid w:val="00AB2DEA"/>
    <w:rsid w:val="00AB2E68"/>
    <w:rsid w:val="00AB2EA3"/>
    <w:rsid w:val="00AB3336"/>
    <w:rsid w:val="00AB34BE"/>
    <w:rsid w:val="00AB3682"/>
    <w:rsid w:val="00AB37E2"/>
    <w:rsid w:val="00AB3C4A"/>
    <w:rsid w:val="00AB3D14"/>
    <w:rsid w:val="00AB3DC2"/>
    <w:rsid w:val="00AB3F30"/>
    <w:rsid w:val="00AB4133"/>
    <w:rsid w:val="00AB4238"/>
    <w:rsid w:val="00AB49A4"/>
    <w:rsid w:val="00AB4A7E"/>
    <w:rsid w:val="00AB4BAA"/>
    <w:rsid w:val="00AB5523"/>
    <w:rsid w:val="00AB562B"/>
    <w:rsid w:val="00AB57F7"/>
    <w:rsid w:val="00AB581C"/>
    <w:rsid w:val="00AB5848"/>
    <w:rsid w:val="00AB5926"/>
    <w:rsid w:val="00AB59E8"/>
    <w:rsid w:val="00AB59EB"/>
    <w:rsid w:val="00AB5A54"/>
    <w:rsid w:val="00AB5A88"/>
    <w:rsid w:val="00AB5AD8"/>
    <w:rsid w:val="00AB5AFB"/>
    <w:rsid w:val="00AB5B1A"/>
    <w:rsid w:val="00AB5CA4"/>
    <w:rsid w:val="00AB6104"/>
    <w:rsid w:val="00AB61DC"/>
    <w:rsid w:val="00AB6202"/>
    <w:rsid w:val="00AB6440"/>
    <w:rsid w:val="00AB64D1"/>
    <w:rsid w:val="00AB64ED"/>
    <w:rsid w:val="00AB6C6C"/>
    <w:rsid w:val="00AB6CA4"/>
    <w:rsid w:val="00AB6E72"/>
    <w:rsid w:val="00AB71DD"/>
    <w:rsid w:val="00AB7743"/>
    <w:rsid w:val="00AB78A0"/>
    <w:rsid w:val="00AB79AC"/>
    <w:rsid w:val="00AB79F8"/>
    <w:rsid w:val="00AC00BC"/>
    <w:rsid w:val="00AC00CE"/>
    <w:rsid w:val="00AC04D1"/>
    <w:rsid w:val="00AC079E"/>
    <w:rsid w:val="00AC0A22"/>
    <w:rsid w:val="00AC0A51"/>
    <w:rsid w:val="00AC0C4A"/>
    <w:rsid w:val="00AC0D3A"/>
    <w:rsid w:val="00AC1045"/>
    <w:rsid w:val="00AC12C8"/>
    <w:rsid w:val="00AC161A"/>
    <w:rsid w:val="00AC1622"/>
    <w:rsid w:val="00AC16B7"/>
    <w:rsid w:val="00AC1855"/>
    <w:rsid w:val="00AC2067"/>
    <w:rsid w:val="00AC206C"/>
    <w:rsid w:val="00AC20B9"/>
    <w:rsid w:val="00AC2154"/>
    <w:rsid w:val="00AC22F4"/>
    <w:rsid w:val="00AC2361"/>
    <w:rsid w:val="00AC23A8"/>
    <w:rsid w:val="00AC24C5"/>
    <w:rsid w:val="00AC2ADE"/>
    <w:rsid w:val="00AC2B62"/>
    <w:rsid w:val="00AC2F77"/>
    <w:rsid w:val="00AC2FEC"/>
    <w:rsid w:val="00AC30BD"/>
    <w:rsid w:val="00AC3210"/>
    <w:rsid w:val="00AC3505"/>
    <w:rsid w:val="00AC389C"/>
    <w:rsid w:val="00AC38D5"/>
    <w:rsid w:val="00AC3940"/>
    <w:rsid w:val="00AC3ED2"/>
    <w:rsid w:val="00AC3F65"/>
    <w:rsid w:val="00AC409F"/>
    <w:rsid w:val="00AC4116"/>
    <w:rsid w:val="00AC43C1"/>
    <w:rsid w:val="00AC455B"/>
    <w:rsid w:val="00AC4673"/>
    <w:rsid w:val="00AC483B"/>
    <w:rsid w:val="00AC49CA"/>
    <w:rsid w:val="00AC4A64"/>
    <w:rsid w:val="00AC4B5D"/>
    <w:rsid w:val="00AC4C7C"/>
    <w:rsid w:val="00AC4D03"/>
    <w:rsid w:val="00AC4E9F"/>
    <w:rsid w:val="00AC4EDF"/>
    <w:rsid w:val="00AC4F45"/>
    <w:rsid w:val="00AC5169"/>
    <w:rsid w:val="00AC51D4"/>
    <w:rsid w:val="00AC536D"/>
    <w:rsid w:val="00AC5611"/>
    <w:rsid w:val="00AC57ED"/>
    <w:rsid w:val="00AC590A"/>
    <w:rsid w:val="00AC5C3E"/>
    <w:rsid w:val="00AC5F77"/>
    <w:rsid w:val="00AC5F7A"/>
    <w:rsid w:val="00AC5FC4"/>
    <w:rsid w:val="00AC64BB"/>
    <w:rsid w:val="00AC6585"/>
    <w:rsid w:val="00AC6988"/>
    <w:rsid w:val="00AC6CC6"/>
    <w:rsid w:val="00AC71AB"/>
    <w:rsid w:val="00AC725E"/>
    <w:rsid w:val="00AC7276"/>
    <w:rsid w:val="00AC7561"/>
    <w:rsid w:val="00AC7815"/>
    <w:rsid w:val="00AC7A28"/>
    <w:rsid w:val="00AC7A64"/>
    <w:rsid w:val="00AC7A9D"/>
    <w:rsid w:val="00AC7CBD"/>
    <w:rsid w:val="00AC7E2B"/>
    <w:rsid w:val="00AC7E79"/>
    <w:rsid w:val="00AD001C"/>
    <w:rsid w:val="00AD00A1"/>
    <w:rsid w:val="00AD00D3"/>
    <w:rsid w:val="00AD01D4"/>
    <w:rsid w:val="00AD027A"/>
    <w:rsid w:val="00AD0333"/>
    <w:rsid w:val="00AD0455"/>
    <w:rsid w:val="00AD04D2"/>
    <w:rsid w:val="00AD06EA"/>
    <w:rsid w:val="00AD0774"/>
    <w:rsid w:val="00AD079D"/>
    <w:rsid w:val="00AD0966"/>
    <w:rsid w:val="00AD0D2A"/>
    <w:rsid w:val="00AD0DA9"/>
    <w:rsid w:val="00AD0DD0"/>
    <w:rsid w:val="00AD10FD"/>
    <w:rsid w:val="00AD1455"/>
    <w:rsid w:val="00AD170F"/>
    <w:rsid w:val="00AD17D4"/>
    <w:rsid w:val="00AD1BF9"/>
    <w:rsid w:val="00AD1C2F"/>
    <w:rsid w:val="00AD1D76"/>
    <w:rsid w:val="00AD1E1F"/>
    <w:rsid w:val="00AD1E2D"/>
    <w:rsid w:val="00AD1E4D"/>
    <w:rsid w:val="00AD1ED2"/>
    <w:rsid w:val="00AD1FF6"/>
    <w:rsid w:val="00AD209F"/>
    <w:rsid w:val="00AD22D5"/>
    <w:rsid w:val="00AD2414"/>
    <w:rsid w:val="00AD24EC"/>
    <w:rsid w:val="00AD2636"/>
    <w:rsid w:val="00AD2799"/>
    <w:rsid w:val="00AD282E"/>
    <w:rsid w:val="00AD2897"/>
    <w:rsid w:val="00AD28B9"/>
    <w:rsid w:val="00AD29B6"/>
    <w:rsid w:val="00AD2EFF"/>
    <w:rsid w:val="00AD2F15"/>
    <w:rsid w:val="00AD309E"/>
    <w:rsid w:val="00AD377A"/>
    <w:rsid w:val="00AD38B7"/>
    <w:rsid w:val="00AD38E8"/>
    <w:rsid w:val="00AD395E"/>
    <w:rsid w:val="00AD39AB"/>
    <w:rsid w:val="00AD3ABE"/>
    <w:rsid w:val="00AD3B61"/>
    <w:rsid w:val="00AD3C10"/>
    <w:rsid w:val="00AD4141"/>
    <w:rsid w:val="00AD4223"/>
    <w:rsid w:val="00AD42CA"/>
    <w:rsid w:val="00AD474B"/>
    <w:rsid w:val="00AD48D7"/>
    <w:rsid w:val="00AD4A00"/>
    <w:rsid w:val="00AD4ADE"/>
    <w:rsid w:val="00AD4C3C"/>
    <w:rsid w:val="00AD4C4C"/>
    <w:rsid w:val="00AD4FE0"/>
    <w:rsid w:val="00AD53C9"/>
    <w:rsid w:val="00AD5617"/>
    <w:rsid w:val="00AD597C"/>
    <w:rsid w:val="00AD5AA9"/>
    <w:rsid w:val="00AD5AC5"/>
    <w:rsid w:val="00AD5C96"/>
    <w:rsid w:val="00AD5CE4"/>
    <w:rsid w:val="00AD5DE0"/>
    <w:rsid w:val="00AD5F0E"/>
    <w:rsid w:val="00AD6098"/>
    <w:rsid w:val="00AD6287"/>
    <w:rsid w:val="00AD65E1"/>
    <w:rsid w:val="00AD6748"/>
    <w:rsid w:val="00AD698D"/>
    <w:rsid w:val="00AD69E8"/>
    <w:rsid w:val="00AD71E0"/>
    <w:rsid w:val="00AD7216"/>
    <w:rsid w:val="00AD736A"/>
    <w:rsid w:val="00AD7377"/>
    <w:rsid w:val="00AD739C"/>
    <w:rsid w:val="00AD73B9"/>
    <w:rsid w:val="00AD75D1"/>
    <w:rsid w:val="00AD7868"/>
    <w:rsid w:val="00AD7B31"/>
    <w:rsid w:val="00AD7FA3"/>
    <w:rsid w:val="00AE0002"/>
    <w:rsid w:val="00AE0070"/>
    <w:rsid w:val="00AE01DC"/>
    <w:rsid w:val="00AE0202"/>
    <w:rsid w:val="00AE068F"/>
    <w:rsid w:val="00AE06D3"/>
    <w:rsid w:val="00AE095C"/>
    <w:rsid w:val="00AE0F87"/>
    <w:rsid w:val="00AE125B"/>
    <w:rsid w:val="00AE1601"/>
    <w:rsid w:val="00AE1751"/>
    <w:rsid w:val="00AE186A"/>
    <w:rsid w:val="00AE1A76"/>
    <w:rsid w:val="00AE20C1"/>
    <w:rsid w:val="00AE2311"/>
    <w:rsid w:val="00AE23FD"/>
    <w:rsid w:val="00AE2548"/>
    <w:rsid w:val="00AE26F4"/>
    <w:rsid w:val="00AE2ABB"/>
    <w:rsid w:val="00AE2BAE"/>
    <w:rsid w:val="00AE2C5D"/>
    <w:rsid w:val="00AE2D1D"/>
    <w:rsid w:val="00AE2E49"/>
    <w:rsid w:val="00AE2EE0"/>
    <w:rsid w:val="00AE2F4D"/>
    <w:rsid w:val="00AE328D"/>
    <w:rsid w:val="00AE32D8"/>
    <w:rsid w:val="00AE33FA"/>
    <w:rsid w:val="00AE3650"/>
    <w:rsid w:val="00AE386F"/>
    <w:rsid w:val="00AE388E"/>
    <w:rsid w:val="00AE39C3"/>
    <w:rsid w:val="00AE3DB0"/>
    <w:rsid w:val="00AE3EC7"/>
    <w:rsid w:val="00AE40A5"/>
    <w:rsid w:val="00AE4DCA"/>
    <w:rsid w:val="00AE5367"/>
    <w:rsid w:val="00AE54AE"/>
    <w:rsid w:val="00AE5AD7"/>
    <w:rsid w:val="00AE5BF7"/>
    <w:rsid w:val="00AE5CF8"/>
    <w:rsid w:val="00AE5D3D"/>
    <w:rsid w:val="00AE5D48"/>
    <w:rsid w:val="00AE5EBD"/>
    <w:rsid w:val="00AE5ECA"/>
    <w:rsid w:val="00AE6129"/>
    <w:rsid w:val="00AE618A"/>
    <w:rsid w:val="00AE63DD"/>
    <w:rsid w:val="00AE6482"/>
    <w:rsid w:val="00AE64EE"/>
    <w:rsid w:val="00AE65B9"/>
    <w:rsid w:val="00AE671A"/>
    <w:rsid w:val="00AE6751"/>
    <w:rsid w:val="00AE6787"/>
    <w:rsid w:val="00AE67CC"/>
    <w:rsid w:val="00AE6845"/>
    <w:rsid w:val="00AE686A"/>
    <w:rsid w:val="00AE6B3B"/>
    <w:rsid w:val="00AE6B9E"/>
    <w:rsid w:val="00AE6C01"/>
    <w:rsid w:val="00AE6C14"/>
    <w:rsid w:val="00AE6D40"/>
    <w:rsid w:val="00AE6E56"/>
    <w:rsid w:val="00AE7098"/>
    <w:rsid w:val="00AE7116"/>
    <w:rsid w:val="00AE7204"/>
    <w:rsid w:val="00AE746E"/>
    <w:rsid w:val="00AE7748"/>
    <w:rsid w:val="00AE77A0"/>
    <w:rsid w:val="00AE79B6"/>
    <w:rsid w:val="00AE7B53"/>
    <w:rsid w:val="00AE7C1C"/>
    <w:rsid w:val="00AE7C8A"/>
    <w:rsid w:val="00AE7DCF"/>
    <w:rsid w:val="00AE7F4A"/>
    <w:rsid w:val="00AE7FDF"/>
    <w:rsid w:val="00AF01C3"/>
    <w:rsid w:val="00AF02AE"/>
    <w:rsid w:val="00AF03B2"/>
    <w:rsid w:val="00AF042A"/>
    <w:rsid w:val="00AF0553"/>
    <w:rsid w:val="00AF05BE"/>
    <w:rsid w:val="00AF08FA"/>
    <w:rsid w:val="00AF0A26"/>
    <w:rsid w:val="00AF0B8B"/>
    <w:rsid w:val="00AF0BF3"/>
    <w:rsid w:val="00AF0CC4"/>
    <w:rsid w:val="00AF0CE7"/>
    <w:rsid w:val="00AF0D70"/>
    <w:rsid w:val="00AF11EE"/>
    <w:rsid w:val="00AF1204"/>
    <w:rsid w:val="00AF16BF"/>
    <w:rsid w:val="00AF18B8"/>
    <w:rsid w:val="00AF1A36"/>
    <w:rsid w:val="00AF1A9F"/>
    <w:rsid w:val="00AF1ADB"/>
    <w:rsid w:val="00AF1BB1"/>
    <w:rsid w:val="00AF21AC"/>
    <w:rsid w:val="00AF2338"/>
    <w:rsid w:val="00AF24CD"/>
    <w:rsid w:val="00AF2529"/>
    <w:rsid w:val="00AF2623"/>
    <w:rsid w:val="00AF26C6"/>
    <w:rsid w:val="00AF26DA"/>
    <w:rsid w:val="00AF2929"/>
    <w:rsid w:val="00AF2A3C"/>
    <w:rsid w:val="00AF2EA5"/>
    <w:rsid w:val="00AF312D"/>
    <w:rsid w:val="00AF31CE"/>
    <w:rsid w:val="00AF3464"/>
    <w:rsid w:val="00AF3831"/>
    <w:rsid w:val="00AF3C29"/>
    <w:rsid w:val="00AF3C88"/>
    <w:rsid w:val="00AF3DEA"/>
    <w:rsid w:val="00AF3ED0"/>
    <w:rsid w:val="00AF40EC"/>
    <w:rsid w:val="00AF428A"/>
    <w:rsid w:val="00AF42F7"/>
    <w:rsid w:val="00AF44BE"/>
    <w:rsid w:val="00AF4525"/>
    <w:rsid w:val="00AF4B26"/>
    <w:rsid w:val="00AF4FB1"/>
    <w:rsid w:val="00AF506F"/>
    <w:rsid w:val="00AF52B3"/>
    <w:rsid w:val="00AF55A4"/>
    <w:rsid w:val="00AF566C"/>
    <w:rsid w:val="00AF5686"/>
    <w:rsid w:val="00AF5744"/>
    <w:rsid w:val="00AF5C59"/>
    <w:rsid w:val="00AF5D55"/>
    <w:rsid w:val="00AF5E32"/>
    <w:rsid w:val="00AF6061"/>
    <w:rsid w:val="00AF60B7"/>
    <w:rsid w:val="00AF6124"/>
    <w:rsid w:val="00AF6235"/>
    <w:rsid w:val="00AF62E4"/>
    <w:rsid w:val="00AF652C"/>
    <w:rsid w:val="00AF66F5"/>
    <w:rsid w:val="00AF6762"/>
    <w:rsid w:val="00AF6813"/>
    <w:rsid w:val="00AF6830"/>
    <w:rsid w:val="00AF69D7"/>
    <w:rsid w:val="00AF6E21"/>
    <w:rsid w:val="00AF702E"/>
    <w:rsid w:val="00AF7093"/>
    <w:rsid w:val="00AF70BB"/>
    <w:rsid w:val="00AF71C0"/>
    <w:rsid w:val="00AF742A"/>
    <w:rsid w:val="00AF7742"/>
    <w:rsid w:val="00AF7765"/>
    <w:rsid w:val="00AF7862"/>
    <w:rsid w:val="00AF7AC9"/>
    <w:rsid w:val="00AF7B0C"/>
    <w:rsid w:val="00AF7C9B"/>
    <w:rsid w:val="00B000C4"/>
    <w:rsid w:val="00B00141"/>
    <w:rsid w:val="00B00296"/>
    <w:rsid w:val="00B002DE"/>
    <w:rsid w:val="00B003A6"/>
    <w:rsid w:val="00B005CA"/>
    <w:rsid w:val="00B00659"/>
    <w:rsid w:val="00B00875"/>
    <w:rsid w:val="00B00A8F"/>
    <w:rsid w:val="00B00F2A"/>
    <w:rsid w:val="00B01158"/>
    <w:rsid w:val="00B01207"/>
    <w:rsid w:val="00B0145F"/>
    <w:rsid w:val="00B0172A"/>
    <w:rsid w:val="00B01731"/>
    <w:rsid w:val="00B01A14"/>
    <w:rsid w:val="00B01A73"/>
    <w:rsid w:val="00B01B4D"/>
    <w:rsid w:val="00B01C28"/>
    <w:rsid w:val="00B01C8C"/>
    <w:rsid w:val="00B01E7C"/>
    <w:rsid w:val="00B01F4A"/>
    <w:rsid w:val="00B0222E"/>
    <w:rsid w:val="00B02272"/>
    <w:rsid w:val="00B02363"/>
    <w:rsid w:val="00B025DF"/>
    <w:rsid w:val="00B026CD"/>
    <w:rsid w:val="00B02728"/>
    <w:rsid w:val="00B02923"/>
    <w:rsid w:val="00B02A33"/>
    <w:rsid w:val="00B02A49"/>
    <w:rsid w:val="00B02D2E"/>
    <w:rsid w:val="00B02D66"/>
    <w:rsid w:val="00B02F04"/>
    <w:rsid w:val="00B02F1A"/>
    <w:rsid w:val="00B02FF2"/>
    <w:rsid w:val="00B0306D"/>
    <w:rsid w:val="00B0313B"/>
    <w:rsid w:val="00B0317A"/>
    <w:rsid w:val="00B031CA"/>
    <w:rsid w:val="00B03483"/>
    <w:rsid w:val="00B03535"/>
    <w:rsid w:val="00B035A2"/>
    <w:rsid w:val="00B03747"/>
    <w:rsid w:val="00B038A8"/>
    <w:rsid w:val="00B03C52"/>
    <w:rsid w:val="00B03D0F"/>
    <w:rsid w:val="00B03DCD"/>
    <w:rsid w:val="00B0412F"/>
    <w:rsid w:val="00B04135"/>
    <w:rsid w:val="00B045D8"/>
    <w:rsid w:val="00B04818"/>
    <w:rsid w:val="00B04A44"/>
    <w:rsid w:val="00B04B5A"/>
    <w:rsid w:val="00B04D3E"/>
    <w:rsid w:val="00B04D61"/>
    <w:rsid w:val="00B04F54"/>
    <w:rsid w:val="00B05232"/>
    <w:rsid w:val="00B05478"/>
    <w:rsid w:val="00B0559A"/>
    <w:rsid w:val="00B0583A"/>
    <w:rsid w:val="00B059AB"/>
    <w:rsid w:val="00B05ABB"/>
    <w:rsid w:val="00B05C63"/>
    <w:rsid w:val="00B05CFD"/>
    <w:rsid w:val="00B05F11"/>
    <w:rsid w:val="00B062E8"/>
    <w:rsid w:val="00B0649A"/>
    <w:rsid w:val="00B0659C"/>
    <w:rsid w:val="00B06804"/>
    <w:rsid w:val="00B0683A"/>
    <w:rsid w:val="00B06849"/>
    <w:rsid w:val="00B068D6"/>
    <w:rsid w:val="00B06942"/>
    <w:rsid w:val="00B069AC"/>
    <w:rsid w:val="00B06AD1"/>
    <w:rsid w:val="00B06FEC"/>
    <w:rsid w:val="00B07136"/>
    <w:rsid w:val="00B0745E"/>
    <w:rsid w:val="00B07529"/>
    <w:rsid w:val="00B075AA"/>
    <w:rsid w:val="00B07710"/>
    <w:rsid w:val="00B077D1"/>
    <w:rsid w:val="00B0780C"/>
    <w:rsid w:val="00B07995"/>
    <w:rsid w:val="00B079C4"/>
    <w:rsid w:val="00B079D5"/>
    <w:rsid w:val="00B07BA5"/>
    <w:rsid w:val="00B07D26"/>
    <w:rsid w:val="00B07FFB"/>
    <w:rsid w:val="00B1013A"/>
    <w:rsid w:val="00B102B6"/>
    <w:rsid w:val="00B1093F"/>
    <w:rsid w:val="00B10BE1"/>
    <w:rsid w:val="00B10F5C"/>
    <w:rsid w:val="00B11558"/>
    <w:rsid w:val="00B1173D"/>
    <w:rsid w:val="00B11784"/>
    <w:rsid w:val="00B117DD"/>
    <w:rsid w:val="00B118AA"/>
    <w:rsid w:val="00B119F0"/>
    <w:rsid w:val="00B11DE0"/>
    <w:rsid w:val="00B11F99"/>
    <w:rsid w:val="00B12100"/>
    <w:rsid w:val="00B12215"/>
    <w:rsid w:val="00B1222A"/>
    <w:rsid w:val="00B123E4"/>
    <w:rsid w:val="00B1241D"/>
    <w:rsid w:val="00B125CF"/>
    <w:rsid w:val="00B12648"/>
    <w:rsid w:val="00B12790"/>
    <w:rsid w:val="00B127AE"/>
    <w:rsid w:val="00B127B4"/>
    <w:rsid w:val="00B12A47"/>
    <w:rsid w:val="00B12AF1"/>
    <w:rsid w:val="00B12BB1"/>
    <w:rsid w:val="00B12DE2"/>
    <w:rsid w:val="00B130C8"/>
    <w:rsid w:val="00B13468"/>
    <w:rsid w:val="00B137BC"/>
    <w:rsid w:val="00B139DD"/>
    <w:rsid w:val="00B13A1C"/>
    <w:rsid w:val="00B13BC7"/>
    <w:rsid w:val="00B13C41"/>
    <w:rsid w:val="00B13C9B"/>
    <w:rsid w:val="00B13EA0"/>
    <w:rsid w:val="00B14073"/>
    <w:rsid w:val="00B14087"/>
    <w:rsid w:val="00B142AE"/>
    <w:rsid w:val="00B142E5"/>
    <w:rsid w:val="00B143A6"/>
    <w:rsid w:val="00B14A38"/>
    <w:rsid w:val="00B14A7B"/>
    <w:rsid w:val="00B14F49"/>
    <w:rsid w:val="00B1563A"/>
    <w:rsid w:val="00B156C9"/>
    <w:rsid w:val="00B15703"/>
    <w:rsid w:val="00B15952"/>
    <w:rsid w:val="00B15D94"/>
    <w:rsid w:val="00B15F68"/>
    <w:rsid w:val="00B161C3"/>
    <w:rsid w:val="00B1627F"/>
    <w:rsid w:val="00B16910"/>
    <w:rsid w:val="00B16A07"/>
    <w:rsid w:val="00B16AC4"/>
    <w:rsid w:val="00B16CEE"/>
    <w:rsid w:val="00B16D6F"/>
    <w:rsid w:val="00B16D7A"/>
    <w:rsid w:val="00B16DC4"/>
    <w:rsid w:val="00B16E12"/>
    <w:rsid w:val="00B16EE2"/>
    <w:rsid w:val="00B16F10"/>
    <w:rsid w:val="00B16FE7"/>
    <w:rsid w:val="00B170F0"/>
    <w:rsid w:val="00B172D4"/>
    <w:rsid w:val="00B17644"/>
    <w:rsid w:val="00B17647"/>
    <w:rsid w:val="00B1770C"/>
    <w:rsid w:val="00B17804"/>
    <w:rsid w:val="00B178A1"/>
    <w:rsid w:val="00B17981"/>
    <w:rsid w:val="00B17A8E"/>
    <w:rsid w:val="00B17B0E"/>
    <w:rsid w:val="00B17C7A"/>
    <w:rsid w:val="00B17D7A"/>
    <w:rsid w:val="00B17F6A"/>
    <w:rsid w:val="00B2007C"/>
    <w:rsid w:val="00B204DB"/>
    <w:rsid w:val="00B204E7"/>
    <w:rsid w:val="00B2058B"/>
    <w:rsid w:val="00B2060D"/>
    <w:rsid w:val="00B20709"/>
    <w:rsid w:val="00B20C93"/>
    <w:rsid w:val="00B20D69"/>
    <w:rsid w:val="00B20EC7"/>
    <w:rsid w:val="00B21068"/>
    <w:rsid w:val="00B210D8"/>
    <w:rsid w:val="00B2113F"/>
    <w:rsid w:val="00B21472"/>
    <w:rsid w:val="00B2149A"/>
    <w:rsid w:val="00B21753"/>
    <w:rsid w:val="00B21811"/>
    <w:rsid w:val="00B2193D"/>
    <w:rsid w:val="00B21AD7"/>
    <w:rsid w:val="00B21CA1"/>
    <w:rsid w:val="00B21D1F"/>
    <w:rsid w:val="00B21D51"/>
    <w:rsid w:val="00B21FB3"/>
    <w:rsid w:val="00B22157"/>
    <w:rsid w:val="00B22244"/>
    <w:rsid w:val="00B222D9"/>
    <w:rsid w:val="00B223CB"/>
    <w:rsid w:val="00B227D8"/>
    <w:rsid w:val="00B228AC"/>
    <w:rsid w:val="00B22ADE"/>
    <w:rsid w:val="00B22C42"/>
    <w:rsid w:val="00B22C7C"/>
    <w:rsid w:val="00B22DB3"/>
    <w:rsid w:val="00B230DD"/>
    <w:rsid w:val="00B232B0"/>
    <w:rsid w:val="00B234FF"/>
    <w:rsid w:val="00B23523"/>
    <w:rsid w:val="00B2359E"/>
    <w:rsid w:val="00B239AB"/>
    <w:rsid w:val="00B239D9"/>
    <w:rsid w:val="00B23A17"/>
    <w:rsid w:val="00B242C3"/>
    <w:rsid w:val="00B24848"/>
    <w:rsid w:val="00B24948"/>
    <w:rsid w:val="00B24B20"/>
    <w:rsid w:val="00B24B72"/>
    <w:rsid w:val="00B24E9F"/>
    <w:rsid w:val="00B25022"/>
    <w:rsid w:val="00B25170"/>
    <w:rsid w:val="00B2527D"/>
    <w:rsid w:val="00B254FB"/>
    <w:rsid w:val="00B25571"/>
    <w:rsid w:val="00B25617"/>
    <w:rsid w:val="00B256AE"/>
    <w:rsid w:val="00B25A1C"/>
    <w:rsid w:val="00B25D1F"/>
    <w:rsid w:val="00B25EB6"/>
    <w:rsid w:val="00B25FF0"/>
    <w:rsid w:val="00B26167"/>
    <w:rsid w:val="00B26226"/>
    <w:rsid w:val="00B2657F"/>
    <w:rsid w:val="00B2663F"/>
    <w:rsid w:val="00B2685E"/>
    <w:rsid w:val="00B26909"/>
    <w:rsid w:val="00B2698B"/>
    <w:rsid w:val="00B26B4B"/>
    <w:rsid w:val="00B26C04"/>
    <w:rsid w:val="00B26C42"/>
    <w:rsid w:val="00B26DCE"/>
    <w:rsid w:val="00B26ED2"/>
    <w:rsid w:val="00B27015"/>
    <w:rsid w:val="00B2784A"/>
    <w:rsid w:val="00B27C56"/>
    <w:rsid w:val="00B27D6B"/>
    <w:rsid w:val="00B27DFC"/>
    <w:rsid w:val="00B27F5A"/>
    <w:rsid w:val="00B30152"/>
    <w:rsid w:val="00B305BF"/>
    <w:rsid w:val="00B306C9"/>
    <w:rsid w:val="00B3070D"/>
    <w:rsid w:val="00B30727"/>
    <w:rsid w:val="00B308C5"/>
    <w:rsid w:val="00B30AE7"/>
    <w:rsid w:val="00B30EF3"/>
    <w:rsid w:val="00B31010"/>
    <w:rsid w:val="00B31061"/>
    <w:rsid w:val="00B3121D"/>
    <w:rsid w:val="00B3125F"/>
    <w:rsid w:val="00B312E4"/>
    <w:rsid w:val="00B313EC"/>
    <w:rsid w:val="00B3150D"/>
    <w:rsid w:val="00B318DF"/>
    <w:rsid w:val="00B3197E"/>
    <w:rsid w:val="00B31B73"/>
    <w:rsid w:val="00B31BF1"/>
    <w:rsid w:val="00B31C3F"/>
    <w:rsid w:val="00B31D0C"/>
    <w:rsid w:val="00B3202B"/>
    <w:rsid w:val="00B3211C"/>
    <w:rsid w:val="00B32265"/>
    <w:rsid w:val="00B32812"/>
    <w:rsid w:val="00B3297F"/>
    <w:rsid w:val="00B32AAC"/>
    <w:rsid w:val="00B32B76"/>
    <w:rsid w:val="00B32E5A"/>
    <w:rsid w:val="00B32FB2"/>
    <w:rsid w:val="00B33037"/>
    <w:rsid w:val="00B33088"/>
    <w:rsid w:val="00B3318C"/>
    <w:rsid w:val="00B332BD"/>
    <w:rsid w:val="00B333CB"/>
    <w:rsid w:val="00B333EA"/>
    <w:rsid w:val="00B33533"/>
    <w:rsid w:val="00B33537"/>
    <w:rsid w:val="00B33558"/>
    <w:rsid w:val="00B336D2"/>
    <w:rsid w:val="00B33830"/>
    <w:rsid w:val="00B33867"/>
    <w:rsid w:val="00B338DD"/>
    <w:rsid w:val="00B33924"/>
    <w:rsid w:val="00B3396B"/>
    <w:rsid w:val="00B339FD"/>
    <w:rsid w:val="00B3412E"/>
    <w:rsid w:val="00B341B9"/>
    <w:rsid w:val="00B3422B"/>
    <w:rsid w:val="00B342A5"/>
    <w:rsid w:val="00B34360"/>
    <w:rsid w:val="00B34384"/>
    <w:rsid w:val="00B343BC"/>
    <w:rsid w:val="00B345AA"/>
    <w:rsid w:val="00B345BD"/>
    <w:rsid w:val="00B347BB"/>
    <w:rsid w:val="00B3490A"/>
    <w:rsid w:val="00B3498E"/>
    <w:rsid w:val="00B34DFF"/>
    <w:rsid w:val="00B34FAC"/>
    <w:rsid w:val="00B3512B"/>
    <w:rsid w:val="00B35173"/>
    <w:rsid w:val="00B355B3"/>
    <w:rsid w:val="00B356AD"/>
    <w:rsid w:val="00B35772"/>
    <w:rsid w:val="00B357BC"/>
    <w:rsid w:val="00B35B73"/>
    <w:rsid w:val="00B35DA8"/>
    <w:rsid w:val="00B35E67"/>
    <w:rsid w:val="00B361EA"/>
    <w:rsid w:val="00B3675B"/>
    <w:rsid w:val="00B36932"/>
    <w:rsid w:val="00B369CE"/>
    <w:rsid w:val="00B36FAD"/>
    <w:rsid w:val="00B3705C"/>
    <w:rsid w:val="00B373B2"/>
    <w:rsid w:val="00B37651"/>
    <w:rsid w:val="00B37859"/>
    <w:rsid w:val="00B379D4"/>
    <w:rsid w:val="00B37DED"/>
    <w:rsid w:val="00B37E9F"/>
    <w:rsid w:val="00B37FB9"/>
    <w:rsid w:val="00B40100"/>
    <w:rsid w:val="00B40409"/>
    <w:rsid w:val="00B40456"/>
    <w:rsid w:val="00B404E3"/>
    <w:rsid w:val="00B4057A"/>
    <w:rsid w:val="00B40592"/>
    <w:rsid w:val="00B4059B"/>
    <w:rsid w:val="00B4061A"/>
    <w:rsid w:val="00B4075E"/>
    <w:rsid w:val="00B408DE"/>
    <w:rsid w:val="00B408EA"/>
    <w:rsid w:val="00B408F3"/>
    <w:rsid w:val="00B40FC0"/>
    <w:rsid w:val="00B4100D"/>
    <w:rsid w:val="00B41045"/>
    <w:rsid w:val="00B41209"/>
    <w:rsid w:val="00B413D7"/>
    <w:rsid w:val="00B415FE"/>
    <w:rsid w:val="00B41813"/>
    <w:rsid w:val="00B418AA"/>
    <w:rsid w:val="00B419E4"/>
    <w:rsid w:val="00B41BDA"/>
    <w:rsid w:val="00B4216C"/>
    <w:rsid w:val="00B42284"/>
    <w:rsid w:val="00B426A4"/>
    <w:rsid w:val="00B427D1"/>
    <w:rsid w:val="00B42880"/>
    <w:rsid w:val="00B42AD0"/>
    <w:rsid w:val="00B42C58"/>
    <w:rsid w:val="00B42D1A"/>
    <w:rsid w:val="00B42D52"/>
    <w:rsid w:val="00B42E7C"/>
    <w:rsid w:val="00B43312"/>
    <w:rsid w:val="00B43344"/>
    <w:rsid w:val="00B43540"/>
    <w:rsid w:val="00B436BA"/>
    <w:rsid w:val="00B43A68"/>
    <w:rsid w:val="00B43B1B"/>
    <w:rsid w:val="00B43BE6"/>
    <w:rsid w:val="00B43DCA"/>
    <w:rsid w:val="00B43E21"/>
    <w:rsid w:val="00B43E75"/>
    <w:rsid w:val="00B43ECB"/>
    <w:rsid w:val="00B43FC0"/>
    <w:rsid w:val="00B43FE6"/>
    <w:rsid w:val="00B44248"/>
    <w:rsid w:val="00B4442B"/>
    <w:rsid w:val="00B444EB"/>
    <w:rsid w:val="00B446F7"/>
    <w:rsid w:val="00B44748"/>
    <w:rsid w:val="00B44893"/>
    <w:rsid w:val="00B448FD"/>
    <w:rsid w:val="00B449C3"/>
    <w:rsid w:val="00B44BAE"/>
    <w:rsid w:val="00B456B8"/>
    <w:rsid w:val="00B458A7"/>
    <w:rsid w:val="00B45A93"/>
    <w:rsid w:val="00B45ACF"/>
    <w:rsid w:val="00B45C2D"/>
    <w:rsid w:val="00B45D7C"/>
    <w:rsid w:val="00B4617E"/>
    <w:rsid w:val="00B46600"/>
    <w:rsid w:val="00B466BD"/>
    <w:rsid w:val="00B467AA"/>
    <w:rsid w:val="00B46A70"/>
    <w:rsid w:val="00B46AC6"/>
    <w:rsid w:val="00B46C0F"/>
    <w:rsid w:val="00B46C98"/>
    <w:rsid w:val="00B46CD1"/>
    <w:rsid w:val="00B46F19"/>
    <w:rsid w:val="00B46F1A"/>
    <w:rsid w:val="00B472F4"/>
    <w:rsid w:val="00B473C6"/>
    <w:rsid w:val="00B474B7"/>
    <w:rsid w:val="00B474C4"/>
    <w:rsid w:val="00B4753B"/>
    <w:rsid w:val="00B4753C"/>
    <w:rsid w:val="00B475CC"/>
    <w:rsid w:val="00B475EF"/>
    <w:rsid w:val="00B47734"/>
    <w:rsid w:val="00B47A13"/>
    <w:rsid w:val="00B47ABB"/>
    <w:rsid w:val="00B47B42"/>
    <w:rsid w:val="00B47D89"/>
    <w:rsid w:val="00B50108"/>
    <w:rsid w:val="00B501C9"/>
    <w:rsid w:val="00B50834"/>
    <w:rsid w:val="00B5090C"/>
    <w:rsid w:val="00B50A81"/>
    <w:rsid w:val="00B50BD1"/>
    <w:rsid w:val="00B50C62"/>
    <w:rsid w:val="00B50C8B"/>
    <w:rsid w:val="00B50CB1"/>
    <w:rsid w:val="00B50E50"/>
    <w:rsid w:val="00B50EEC"/>
    <w:rsid w:val="00B51389"/>
    <w:rsid w:val="00B513B0"/>
    <w:rsid w:val="00B513D7"/>
    <w:rsid w:val="00B513E1"/>
    <w:rsid w:val="00B5147D"/>
    <w:rsid w:val="00B5169F"/>
    <w:rsid w:val="00B516EE"/>
    <w:rsid w:val="00B5172A"/>
    <w:rsid w:val="00B51A68"/>
    <w:rsid w:val="00B51B73"/>
    <w:rsid w:val="00B51C08"/>
    <w:rsid w:val="00B51DB2"/>
    <w:rsid w:val="00B51EAB"/>
    <w:rsid w:val="00B5211F"/>
    <w:rsid w:val="00B5229D"/>
    <w:rsid w:val="00B524D8"/>
    <w:rsid w:val="00B5272D"/>
    <w:rsid w:val="00B5286B"/>
    <w:rsid w:val="00B52916"/>
    <w:rsid w:val="00B52A19"/>
    <w:rsid w:val="00B52DBD"/>
    <w:rsid w:val="00B52FD4"/>
    <w:rsid w:val="00B5311B"/>
    <w:rsid w:val="00B5334B"/>
    <w:rsid w:val="00B5337B"/>
    <w:rsid w:val="00B533AA"/>
    <w:rsid w:val="00B533D3"/>
    <w:rsid w:val="00B53786"/>
    <w:rsid w:val="00B537C6"/>
    <w:rsid w:val="00B53804"/>
    <w:rsid w:val="00B53811"/>
    <w:rsid w:val="00B5399F"/>
    <w:rsid w:val="00B53A03"/>
    <w:rsid w:val="00B53BEF"/>
    <w:rsid w:val="00B53D9D"/>
    <w:rsid w:val="00B5403B"/>
    <w:rsid w:val="00B541B4"/>
    <w:rsid w:val="00B5442D"/>
    <w:rsid w:val="00B547B8"/>
    <w:rsid w:val="00B54A58"/>
    <w:rsid w:val="00B54BD9"/>
    <w:rsid w:val="00B54C5F"/>
    <w:rsid w:val="00B54CEC"/>
    <w:rsid w:val="00B54FCC"/>
    <w:rsid w:val="00B55075"/>
    <w:rsid w:val="00B5518E"/>
    <w:rsid w:val="00B5522A"/>
    <w:rsid w:val="00B55581"/>
    <w:rsid w:val="00B555B8"/>
    <w:rsid w:val="00B557F0"/>
    <w:rsid w:val="00B55999"/>
    <w:rsid w:val="00B55CDF"/>
    <w:rsid w:val="00B55E40"/>
    <w:rsid w:val="00B55E9A"/>
    <w:rsid w:val="00B55EFA"/>
    <w:rsid w:val="00B55FE7"/>
    <w:rsid w:val="00B56010"/>
    <w:rsid w:val="00B5613C"/>
    <w:rsid w:val="00B56232"/>
    <w:rsid w:val="00B56350"/>
    <w:rsid w:val="00B56746"/>
    <w:rsid w:val="00B569BD"/>
    <w:rsid w:val="00B56AF0"/>
    <w:rsid w:val="00B56C71"/>
    <w:rsid w:val="00B56CB8"/>
    <w:rsid w:val="00B56D6A"/>
    <w:rsid w:val="00B572F8"/>
    <w:rsid w:val="00B57579"/>
    <w:rsid w:val="00B575F6"/>
    <w:rsid w:val="00B57BEF"/>
    <w:rsid w:val="00B57D10"/>
    <w:rsid w:val="00B57D77"/>
    <w:rsid w:val="00B57E2E"/>
    <w:rsid w:val="00B57F4B"/>
    <w:rsid w:val="00B57F97"/>
    <w:rsid w:val="00B601A2"/>
    <w:rsid w:val="00B601B3"/>
    <w:rsid w:val="00B608BB"/>
    <w:rsid w:val="00B60A75"/>
    <w:rsid w:val="00B60AA1"/>
    <w:rsid w:val="00B60AC8"/>
    <w:rsid w:val="00B60C34"/>
    <w:rsid w:val="00B60CD3"/>
    <w:rsid w:val="00B610A9"/>
    <w:rsid w:val="00B611C8"/>
    <w:rsid w:val="00B6134D"/>
    <w:rsid w:val="00B6148B"/>
    <w:rsid w:val="00B6156F"/>
    <w:rsid w:val="00B615B9"/>
    <w:rsid w:val="00B61697"/>
    <w:rsid w:val="00B6192F"/>
    <w:rsid w:val="00B61DD7"/>
    <w:rsid w:val="00B61EC5"/>
    <w:rsid w:val="00B62172"/>
    <w:rsid w:val="00B62243"/>
    <w:rsid w:val="00B62248"/>
    <w:rsid w:val="00B62322"/>
    <w:rsid w:val="00B62329"/>
    <w:rsid w:val="00B62585"/>
    <w:rsid w:val="00B62833"/>
    <w:rsid w:val="00B62C5E"/>
    <w:rsid w:val="00B62CDC"/>
    <w:rsid w:val="00B62E56"/>
    <w:rsid w:val="00B62EDB"/>
    <w:rsid w:val="00B62FDD"/>
    <w:rsid w:val="00B63148"/>
    <w:rsid w:val="00B63169"/>
    <w:rsid w:val="00B63181"/>
    <w:rsid w:val="00B63195"/>
    <w:rsid w:val="00B631B6"/>
    <w:rsid w:val="00B631C4"/>
    <w:rsid w:val="00B631F0"/>
    <w:rsid w:val="00B63265"/>
    <w:rsid w:val="00B63481"/>
    <w:rsid w:val="00B63521"/>
    <w:rsid w:val="00B63525"/>
    <w:rsid w:val="00B63740"/>
    <w:rsid w:val="00B63788"/>
    <w:rsid w:val="00B637D5"/>
    <w:rsid w:val="00B63AA3"/>
    <w:rsid w:val="00B63C49"/>
    <w:rsid w:val="00B63C58"/>
    <w:rsid w:val="00B63CBF"/>
    <w:rsid w:val="00B64156"/>
    <w:rsid w:val="00B6423D"/>
    <w:rsid w:val="00B6442A"/>
    <w:rsid w:val="00B64539"/>
    <w:rsid w:val="00B64638"/>
    <w:rsid w:val="00B647DD"/>
    <w:rsid w:val="00B64B8F"/>
    <w:rsid w:val="00B64CE0"/>
    <w:rsid w:val="00B64E8E"/>
    <w:rsid w:val="00B64F65"/>
    <w:rsid w:val="00B64FBB"/>
    <w:rsid w:val="00B651DF"/>
    <w:rsid w:val="00B651FD"/>
    <w:rsid w:val="00B6529F"/>
    <w:rsid w:val="00B653A5"/>
    <w:rsid w:val="00B65434"/>
    <w:rsid w:val="00B654F0"/>
    <w:rsid w:val="00B65856"/>
    <w:rsid w:val="00B6592D"/>
    <w:rsid w:val="00B659B3"/>
    <w:rsid w:val="00B659C9"/>
    <w:rsid w:val="00B661F3"/>
    <w:rsid w:val="00B6622E"/>
    <w:rsid w:val="00B66337"/>
    <w:rsid w:val="00B664A4"/>
    <w:rsid w:val="00B66558"/>
    <w:rsid w:val="00B6678C"/>
    <w:rsid w:val="00B667D5"/>
    <w:rsid w:val="00B6685F"/>
    <w:rsid w:val="00B669F9"/>
    <w:rsid w:val="00B66B87"/>
    <w:rsid w:val="00B66ECD"/>
    <w:rsid w:val="00B66F3A"/>
    <w:rsid w:val="00B66F41"/>
    <w:rsid w:val="00B66FB2"/>
    <w:rsid w:val="00B66FE1"/>
    <w:rsid w:val="00B67133"/>
    <w:rsid w:val="00B671BD"/>
    <w:rsid w:val="00B675B5"/>
    <w:rsid w:val="00B67622"/>
    <w:rsid w:val="00B67699"/>
    <w:rsid w:val="00B677F7"/>
    <w:rsid w:val="00B67858"/>
    <w:rsid w:val="00B67966"/>
    <w:rsid w:val="00B67AD2"/>
    <w:rsid w:val="00B67BD5"/>
    <w:rsid w:val="00B67D19"/>
    <w:rsid w:val="00B67FA1"/>
    <w:rsid w:val="00B7024F"/>
    <w:rsid w:val="00B70323"/>
    <w:rsid w:val="00B7044D"/>
    <w:rsid w:val="00B704BC"/>
    <w:rsid w:val="00B70669"/>
    <w:rsid w:val="00B709BC"/>
    <w:rsid w:val="00B70A89"/>
    <w:rsid w:val="00B70BFC"/>
    <w:rsid w:val="00B71305"/>
    <w:rsid w:val="00B713D1"/>
    <w:rsid w:val="00B714B8"/>
    <w:rsid w:val="00B71535"/>
    <w:rsid w:val="00B71584"/>
    <w:rsid w:val="00B715B2"/>
    <w:rsid w:val="00B715C1"/>
    <w:rsid w:val="00B7163F"/>
    <w:rsid w:val="00B716D3"/>
    <w:rsid w:val="00B716E6"/>
    <w:rsid w:val="00B7182A"/>
    <w:rsid w:val="00B7186C"/>
    <w:rsid w:val="00B71C0B"/>
    <w:rsid w:val="00B71C66"/>
    <w:rsid w:val="00B71CA7"/>
    <w:rsid w:val="00B71E07"/>
    <w:rsid w:val="00B71F48"/>
    <w:rsid w:val="00B720FE"/>
    <w:rsid w:val="00B72135"/>
    <w:rsid w:val="00B7237E"/>
    <w:rsid w:val="00B72848"/>
    <w:rsid w:val="00B7293F"/>
    <w:rsid w:val="00B72A06"/>
    <w:rsid w:val="00B72A4B"/>
    <w:rsid w:val="00B72BDC"/>
    <w:rsid w:val="00B72C02"/>
    <w:rsid w:val="00B72D57"/>
    <w:rsid w:val="00B72E1D"/>
    <w:rsid w:val="00B73117"/>
    <w:rsid w:val="00B733D5"/>
    <w:rsid w:val="00B73424"/>
    <w:rsid w:val="00B734E9"/>
    <w:rsid w:val="00B73702"/>
    <w:rsid w:val="00B73AEA"/>
    <w:rsid w:val="00B73E8B"/>
    <w:rsid w:val="00B73FF3"/>
    <w:rsid w:val="00B74191"/>
    <w:rsid w:val="00B7424C"/>
    <w:rsid w:val="00B74782"/>
    <w:rsid w:val="00B747BF"/>
    <w:rsid w:val="00B74A45"/>
    <w:rsid w:val="00B74B0E"/>
    <w:rsid w:val="00B74BA5"/>
    <w:rsid w:val="00B75009"/>
    <w:rsid w:val="00B75229"/>
    <w:rsid w:val="00B755DF"/>
    <w:rsid w:val="00B75657"/>
    <w:rsid w:val="00B75788"/>
    <w:rsid w:val="00B757CB"/>
    <w:rsid w:val="00B75934"/>
    <w:rsid w:val="00B75A31"/>
    <w:rsid w:val="00B75CBA"/>
    <w:rsid w:val="00B75D1C"/>
    <w:rsid w:val="00B75EDA"/>
    <w:rsid w:val="00B761B8"/>
    <w:rsid w:val="00B76216"/>
    <w:rsid w:val="00B763F5"/>
    <w:rsid w:val="00B767A0"/>
    <w:rsid w:val="00B7694D"/>
    <w:rsid w:val="00B769AD"/>
    <w:rsid w:val="00B76B01"/>
    <w:rsid w:val="00B76C53"/>
    <w:rsid w:val="00B76D37"/>
    <w:rsid w:val="00B76D87"/>
    <w:rsid w:val="00B76ECF"/>
    <w:rsid w:val="00B76EE4"/>
    <w:rsid w:val="00B76F54"/>
    <w:rsid w:val="00B770FF"/>
    <w:rsid w:val="00B771C7"/>
    <w:rsid w:val="00B773A7"/>
    <w:rsid w:val="00B77507"/>
    <w:rsid w:val="00B77749"/>
    <w:rsid w:val="00B777B6"/>
    <w:rsid w:val="00B778D9"/>
    <w:rsid w:val="00B77AA6"/>
    <w:rsid w:val="00B77C88"/>
    <w:rsid w:val="00B77D9F"/>
    <w:rsid w:val="00B77FD2"/>
    <w:rsid w:val="00B77FE2"/>
    <w:rsid w:val="00B8005E"/>
    <w:rsid w:val="00B80081"/>
    <w:rsid w:val="00B800B0"/>
    <w:rsid w:val="00B80451"/>
    <w:rsid w:val="00B805C4"/>
    <w:rsid w:val="00B80727"/>
    <w:rsid w:val="00B8086C"/>
    <w:rsid w:val="00B80936"/>
    <w:rsid w:val="00B8096C"/>
    <w:rsid w:val="00B80D85"/>
    <w:rsid w:val="00B81097"/>
    <w:rsid w:val="00B812A3"/>
    <w:rsid w:val="00B812EA"/>
    <w:rsid w:val="00B8134A"/>
    <w:rsid w:val="00B8142A"/>
    <w:rsid w:val="00B815B3"/>
    <w:rsid w:val="00B818C5"/>
    <w:rsid w:val="00B818DD"/>
    <w:rsid w:val="00B81A01"/>
    <w:rsid w:val="00B81B3C"/>
    <w:rsid w:val="00B81B7E"/>
    <w:rsid w:val="00B81E21"/>
    <w:rsid w:val="00B81E83"/>
    <w:rsid w:val="00B8203E"/>
    <w:rsid w:val="00B823A5"/>
    <w:rsid w:val="00B823B5"/>
    <w:rsid w:val="00B8257F"/>
    <w:rsid w:val="00B82620"/>
    <w:rsid w:val="00B82666"/>
    <w:rsid w:val="00B82679"/>
    <w:rsid w:val="00B826CA"/>
    <w:rsid w:val="00B8288E"/>
    <w:rsid w:val="00B82BE8"/>
    <w:rsid w:val="00B82C52"/>
    <w:rsid w:val="00B82E39"/>
    <w:rsid w:val="00B82F2B"/>
    <w:rsid w:val="00B82F49"/>
    <w:rsid w:val="00B82FA1"/>
    <w:rsid w:val="00B833A5"/>
    <w:rsid w:val="00B83462"/>
    <w:rsid w:val="00B83507"/>
    <w:rsid w:val="00B835B7"/>
    <w:rsid w:val="00B836D0"/>
    <w:rsid w:val="00B8396A"/>
    <w:rsid w:val="00B83A36"/>
    <w:rsid w:val="00B83CD0"/>
    <w:rsid w:val="00B83D19"/>
    <w:rsid w:val="00B83D7B"/>
    <w:rsid w:val="00B83F4F"/>
    <w:rsid w:val="00B8423A"/>
    <w:rsid w:val="00B84317"/>
    <w:rsid w:val="00B84522"/>
    <w:rsid w:val="00B845BC"/>
    <w:rsid w:val="00B84658"/>
    <w:rsid w:val="00B8478C"/>
    <w:rsid w:val="00B84A3F"/>
    <w:rsid w:val="00B84C95"/>
    <w:rsid w:val="00B84CA5"/>
    <w:rsid w:val="00B84D2E"/>
    <w:rsid w:val="00B852E2"/>
    <w:rsid w:val="00B85417"/>
    <w:rsid w:val="00B85629"/>
    <w:rsid w:val="00B857C4"/>
    <w:rsid w:val="00B859A5"/>
    <w:rsid w:val="00B85B26"/>
    <w:rsid w:val="00B85C20"/>
    <w:rsid w:val="00B85D70"/>
    <w:rsid w:val="00B85E01"/>
    <w:rsid w:val="00B85F5F"/>
    <w:rsid w:val="00B85F90"/>
    <w:rsid w:val="00B8609D"/>
    <w:rsid w:val="00B861DF"/>
    <w:rsid w:val="00B862DF"/>
    <w:rsid w:val="00B8635B"/>
    <w:rsid w:val="00B8650A"/>
    <w:rsid w:val="00B8651F"/>
    <w:rsid w:val="00B8669E"/>
    <w:rsid w:val="00B8671C"/>
    <w:rsid w:val="00B86762"/>
    <w:rsid w:val="00B868DC"/>
    <w:rsid w:val="00B86A4F"/>
    <w:rsid w:val="00B86B1E"/>
    <w:rsid w:val="00B86BEE"/>
    <w:rsid w:val="00B86E55"/>
    <w:rsid w:val="00B86F57"/>
    <w:rsid w:val="00B8725D"/>
    <w:rsid w:val="00B874AE"/>
    <w:rsid w:val="00B875B2"/>
    <w:rsid w:val="00B8764C"/>
    <w:rsid w:val="00B87659"/>
    <w:rsid w:val="00B8769A"/>
    <w:rsid w:val="00B876D5"/>
    <w:rsid w:val="00B8777B"/>
    <w:rsid w:val="00B87979"/>
    <w:rsid w:val="00B87A35"/>
    <w:rsid w:val="00B87A67"/>
    <w:rsid w:val="00B87C7D"/>
    <w:rsid w:val="00B87C87"/>
    <w:rsid w:val="00B87EC4"/>
    <w:rsid w:val="00B87F98"/>
    <w:rsid w:val="00B900D5"/>
    <w:rsid w:val="00B900F1"/>
    <w:rsid w:val="00B9011D"/>
    <w:rsid w:val="00B902BD"/>
    <w:rsid w:val="00B90344"/>
    <w:rsid w:val="00B903B5"/>
    <w:rsid w:val="00B90443"/>
    <w:rsid w:val="00B9065F"/>
    <w:rsid w:val="00B90A81"/>
    <w:rsid w:val="00B90AD8"/>
    <w:rsid w:val="00B90D06"/>
    <w:rsid w:val="00B90D08"/>
    <w:rsid w:val="00B90DAD"/>
    <w:rsid w:val="00B91005"/>
    <w:rsid w:val="00B91564"/>
    <w:rsid w:val="00B915FA"/>
    <w:rsid w:val="00B917AA"/>
    <w:rsid w:val="00B91954"/>
    <w:rsid w:val="00B91991"/>
    <w:rsid w:val="00B919AD"/>
    <w:rsid w:val="00B919B6"/>
    <w:rsid w:val="00B91B7A"/>
    <w:rsid w:val="00B91CC5"/>
    <w:rsid w:val="00B91DEA"/>
    <w:rsid w:val="00B91E14"/>
    <w:rsid w:val="00B91E2B"/>
    <w:rsid w:val="00B91FFD"/>
    <w:rsid w:val="00B92035"/>
    <w:rsid w:val="00B920CE"/>
    <w:rsid w:val="00B92359"/>
    <w:rsid w:val="00B925B2"/>
    <w:rsid w:val="00B9277F"/>
    <w:rsid w:val="00B92BA8"/>
    <w:rsid w:val="00B92BE6"/>
    <w:rsid w:val="00B92D3D"/>
    <w:rsid w:val="00B92E4D"/>
    <w:rsid w:val="00B930C8"/>
    <w:rsid w:val="00B93178"/>
    <w:rsid w:val="00B9348C"/>
    <w:rsid w:val="00B93680"/>
    <w:rsid w:val="00B937FB"/>
    <w:rsid w:val="00B93A5B"/>
    <w:rsid w:val="00B93B39"/>
    <w:rsid w:val="00B93BB7"/>
    <w:rsid w:val="00B93CE3"/>
    <w:rsid w:val="00B94069"/>
    <w:rsid w:val="00B944D4"/>
    <w:rsid w:val="00B94500"/>
    <w:rsid w:val="00B9461F"/>
    <w:rsid w:val="00B9468E"/>
    <w:rsid w:val="00B948E6"/>
    <w:rsid w:val="00B948E9"/>
    <w:rsid w:val="00B94ACF"/>
    <w:rsid w:val="00B94B04"/>
    <w:rsid w:val="00B94DAF"/>
    <w:rsid w:val="00B950BA"/>
    <w:rsid w:val="00B951D1"/>
    <w:rsid w:val="00B951EE"/>
    <w:rsid w:val="00B953BC"/>
    <w:rsid w:val="00B953EA"/>
    <w:rsid w:val="00B95500"/>
    <w:rsid w:val="00B95591"/>
    <w:rsid w:val="00B955F6"/>
    <w:rsid w:val="00B9585F"/>
    <w:rsid w:val="00B95A1F"/>
    <w:rsid w:val="00B95A9D"/>
    <w:rsid w:val="00B95BDB"/>
    <w:rsid w:val="00B95BEE"/>
    <w:rsid w:val="00B95BFA"/>
    <w:rsid w:val="00B95C38"/>
    <w:rsid w:val="00B95CA4"/>
    <w:rsid w:val="00B95DAF"/>
    <w:rsid w:val="00B95DFE"/>
    <w:rsid w:val="00B95F3F"/>
    <w:rsid w:val="00B96142"/>
    <w:rsid w:val="00B9645F"/>
    <w:rsid w:val="00B96BB7"/>
    <w:rsid w:val="00B96BC8"/>
    <w:rsid w:val="00B96CE0"/>
    <w:rsid w:val="00B96D56"/>
    <w:rsid w:val="00B96DCB"/>
    <w:rsid w:val="00B96ED7"/>
    <w:rsid w:val="00B97243"/>
    <w:rsid w:val="00B97362"/>
    <w:rsid w:val="00B97516"/>
    <w:rsid w:val="00B975AE"/>
    <w:rsid w:val="00B9765F"/>
    <w:rsid w:val="00B976E6"/>
    <w:rsid w:val="00B97908"/>
    <w:rsid w:val="00B97974"/>
    <w:rsid w:val="00B97B53"/>
    <w:rsid w:val="00B97B63"/>
    <w:rsid w:val="00B97BD7"/>
    <w:rsid w:val="00B97C4D"/>
    <w:rsid w:val="00B97FB0"/>
    <w:rsid w:val="00BA00A0"/>
    <w:rsid w:val="00BA017B"/>
    <w:rsid w:val="00BA020B"/>
    <w:rsid w:val="00BA0355"/>
    <w:rsid w:val="00BA0449"/>
    <w:rsid w:val="00BA049C"/>
    <w:rsid w:val="00BA04AE"/>
    <w:rsid w:val="00BA07B1"/>
    <w:rsid w:val="00BA090C"/>
    <w:rsid w:val="00BA095E"/>
    <w:rsid w:val="00BA0DEC"/>
    <w:rsid w:val="00BA10DE"/>
    <w:rsid w:val="00BA12D6"/>
    <w:rsid w:val="00BA1934"/>
    <w:rsid w:val="00BA1D44"/>
    <w:rsid w:val="00BA1DC7"/>
    <w:rsid w:val="00BA1EBA"/>
    <w:rsid w:val="00BA1F23"/>
    <w:rsid w:val="00BA20C5"/>
    <w:rsid w:val="00BA2159"/>
    <w:rsid w:val="00BA21A1"/>
    <w:rsid w:val="00BA224C"/>
    <w:rsid w:val="00BA2318"/>
    <w:rsid w:val="00BA232F"/>
    <w:rsid w:val="00BA236A"/>
    <w:rsid w:val="00BA23A2"/>
    <w:rsid w:val="00BA2611"/>
    <w:rsid w:val="00BA2615"/>
    <w:rsid w:val="00BA2718"/>
    <w:rsid w:val="00BA281B"/>
    <w:rsid w:val="00BA28B1"/>
    <w:rsid w:val="00BA2A31"/>
    <w:rsid w:val="00BA2BFC"/>
    <w:rsid w:val="00BA2CDE"/>
    <w:rsid w:val="00BA2F7B"/>
    <w:rsid w:val="00BA321C"/>
    <w:rsid w:val="00BA33D1"/>
    <w:rsid w:val="00BA348C"/>
    <w:rsid w:val="00BA36F3"/>
    <w:rsid w:val="00BA3758"/>
    <w:rsid w:val="00BA375F"/>
    <w:rsid w:val="00BA3920"/>
    <w:rsid w:val="00BA3980"/>
    <w:rsid w:val="00BA39E2"/>
    <w:rsid w:val="00BA3D2A"/>
    <w:rsid w:val="00BA3FA1"/>
    <w:rsid w:val="00BA409C"/>
    <w:rsid w:val="00BA42E2"/>
    <w:rsid w:val="00BA42E4"/>
    <w:rsid w:val="00BA44DE"/>
    <w:rsid w:val="00BA44EE"/>
    <w:rsid w:val="00BA45AC"/>
    <w:rsid w:val="00BA46CE"/>
    <w:rsid w:val="00BA4BB6"/>
    <w:rsid w:val="00BA4BE0"/>
    <w:rsid w:val="00BA4C99"/>
    <w:rsid w:val="00BA4D1A"/>
    <w:rsid w:val="00BA4E22"/>
    <w:rsid w:val="00BA4E3A"/>
    <w:rsid w:val="00BA4F88"/>
    <w:rsid w:val="00BA5304"/>
    <w:rsid w:val="00BA5370"/>
    <w:rsid w:val="00BA5834"/>
    <w:rsid w:val="00BA5847"/>
    <w:rsid w:val="00BA597A"/>
    <w:rsid w:val="00BA5AEC"/>
    <w:rsid w:val="00BA5AFB"/>
    <w:rsid w:val="00BA5B39"/>
    <w:rsid w:val="00BA5C33"/>
    <w:rsid w:val="00BA5EC8"/>
    <w:rsid w:val="00BA63F4"/>
    <w:rsid w:val="00BA6416"/>
    <w:rsid w:val="00BA64E8"/>
    <w:rsid w:val="00BA65D0"/>
    <w:rsid w:val="00BA69BE"/>
    <w:rsid w:val="00BA6A52"/>
    <w:rsid w:val="00BA6EAB"/>
    <w:rsid w:val="00BA6FF1"/>
    <w:rsid w:val="00BA70B0"/>
    <w:rsid w:val="00BA70F5"/>
    <w:rsid w:val="00BA7114"/>
    <w:rsid w:val="00BA712B"/>
    <w:rsid w:val="00BA714B"/>
    <w:rsid w:val="00BA71BF"/>
    <w:rsid w:val="00BA769B"/>
    <w:rsid w:val="00BA76B2"/>
    <w:rsid w:val="00BA77AA"/>
    <w:rsid w:val="00BA79E0"/>
    <w:rsid w:val="00BA79FE"/>
    <w:rsid w:val="00BA7D76"/>
    <w:rsid w:val="00BA7E58"/>
    <w:rsid w:val="00BA7E9E"/>
    <w:rsid w:val="00BB0175"/>
    <w:rsid w:val="00BB01BD"/>
    <w:rsid w:val="00BB023E"/>
    <w:rsid w:val="00BB0291"/>
    <w:rsid w:val="00BB02B1"/>
    <w:rsid w:val="00BB0405"/>
    <w:rsid w:val="00BB0410"/>
    <w:rsid w:val="00BB042A"/>
    <w:rsid w:val="00BB05DC"/>
    <w:rsid w:val="00BB062C"/>
    <w:rsid w:val="00BB070C"/>
    <w:rsid w:val="00BB083E"/>
    <w:rsid w:val="00BB0984"/>
    <w:rsid w:val="00BB09E0"/>
    <w:rsid w:val="00BB0D84"/>
    <w:rsid w:val="00BB0E2B"/>
    <w:rsid w:val="00BB0F65"/>
    <w:rsid w:val="00BB105C"/>
    <w:rsid w:val="00BB116C"/>
    <w:rsid w:val="00BB123C"/>
    <w:rsid w:val="00BB150F"/>
    <w:rsid w:val="00BB1626"/>
    <w:rsid w:val="00BB168D"/>
    <w:rsid w:val="00BB1799"/>
    <w:rsid w:val="00BB17F6"/>
    <w:rsid w:val="00BB1821"/>
    <w:rsid w:val="00BB19FD"/>
    <w:rsid w:val="00BB1A81"/>
    <w:rsid w:val="00BB207C"/>
    <w:rsid w:val="00BB22C5"/>
    <w:rsid w:val="00BB2479"/>
    <w:rsid w:val="00BB2588"/>
    <w:rsid w:val="00BB2636"/>
    <w:rsid w:val="00BB2904"/>
    <w:rsid w:val="00BB29FF"/>
    <w:rsid w:val="00BB2C28"/>
    <w:rsid w:val="00BB2CEA"/>
    <w:rsid w:val="00BB30FA"/>
    <w:rsid w:val="00BB318D"/>
    <w:rsid w:val="00BB31C3"/>
    <w:rsid w:val="00BB31D9"/>
    <w:rsid w:val="00BB322E"/>
    <w:rsid w:val="00BB32FB"/>
    <w:rsid w:val="00BB34C7"/>
    <w:rsid w:val="00BB363F"/>
    <w:rsid w:val="00BB3C6A"/>
    <w:rsid w:val="00BB3DED"/>
    <w:rsid w:val="00BB3E97"/>
    <w:rsid w:val="00BB405A"/>
    <w:rsid w:val="00BB40C4"/>
    <w:rsid w:val="00BB422A"/>
    <w:rsid w:val="00BB4611"/>
    <w:rsid w:val="00BB465B"/>
    <w:rsid w:val="00BB4A66"/>
    <w:rsid w:val="00BB4AA1"/>
    <w:rsid w:val="00BB4C2A"/>
    <w:rsid w:val="00BB4CB6"/>
    <w:rsid w:val="00BB4D7E"/>
    <w:rsid w:val="00BB502D"/>
    <w:rsid w:val="00BB515B"/>
    <w:rsid w:val="00BB51FF"/>
    <w:rsid w:val="00BB52A9"/>
    <w:rsid w:val="00BB52F9"/>
    <w:rsid w:val="00BB5357"/>
    <w:rsid w:val="00BB5550"/>
    <w:rsid w:val="00BB564B"/>
    <w:rsid w:val="00BB56C5"/>
    <w:rsid w:val="00BB5887"/>
    <w:rsid w:val="00BB588F"/>
    <w:rsid w:val="00BB58D0"/>
    <w:rsid w:val="00BB59EF"/>
    <w:rsid w:val="00BB5D0A"/>
    <w:rsid w:val="00BB5FFE"/>
    <w:rsid w:val="00BB616D"/>
    <w:rsid w:val="00BB626F"/>
    <w:rsid w:val="00BB628B"/>
    <w:rsid w:val="00BB646A"/>
    <w:rsid w:val="00BB64E0"/>
    <w:rsid w:val="00BB6575"/>
    <w:rsid w:val="00BB65E1"/>
    <w:rsid w:val="00BB667C"/>
    <w:rsid w:val="00BB6776"/>
    <w:rsid w:val="00BB68D6"/>
    <w:rsid w:val="00BB68E2"/>
    <w:rsid w:val="00BB68F9"/>
    <w:rsid w:val="00BB69CD"/>
    <w:rsid w:val="00BB69E2"/>
    <w:rsid w:val="00BB6C2E"/>
    <w:rsid w:val="00BB6D4F"/>
    <w:rsid w:val="00BB6DD0"/>
    <w:rsid w:val="00BB7033"/>
    <w:rsid w:val="00BB71C1"/>
    <w:rsid w:val="00BB728B"/>
    <w:rsid w:val="00BB76E3"/>
    <w:rsid w:val="00BB78C5"/>
    <w:rsid w:val="00BB78E6"/>
    <w:rsid w:val="00BB7909"/>
    <w:rsid w:val="00BB7917"/>
    <w:rsid w:val="00BB7A1C"/>
    <w:rsid w:val="00BB7B73"/>
    <w:rsid w:val="00BB7C4C"/>
    <w:rsid w:val="00BB7E5B"/>
    <w:rsid w:val="00BB7E6C"/>
    <w:rsid w:val="00BB7E94"/>
    <w:rsid w:val="00BB7F0B"/>
    <w:rsid w:val="00BB7F68"/>
    <w:rsid w:val="00BB7F70"/>
    <w:rsid w:val="00BB7F72"/>
    <w:rsid w:val="00BB7FEA"/>
    <w:rsid w:val="00BC0038"/>
    <w:rsid w:val="00BC00E7"/>
    <w:rsid w:val="00BC018A"/>
    <w:rsid w:val="00BC0252"/>
    <w:rsid w:val="00BC04F9"/>
    <w:rsid w:val="00BC05E9"/>
    <w:rsid w:val="00BC07C2"/>
    <w:rsid w:val="00BC0B35"/>
    <w:rsid w:val="00BC0ED3"/>
    <w:rsid w:val="00BC10B5"/>
    <w:rsid w:val="00BC156E"/>
    <w:rsid w:val="00BC1777"/>
    <w:rsid w:val="00BC199C"/>
    <w:rsid w:val="00BC19C9"/>
    <w:rsid w:val="00BC1B86"/>
    <w:rsid w:val="00BC1BF8"/>
    <w:rsid w:val="00BC1C6C"/>
    <w:rsid w:val="00BC1E48"/>
    <w:rsid w:val="00BC22EC"/>
    <w:rsid w:val="00BC230D"/>
    <w:rsid w:val="00BC2382"/>
    <w:rsid w:val="00BC23F7"/>
    <w:rsid w:val="00BC251A"/>
    <w:rsid w:val="00BC26BA"/>
    <w:rsid w:val="00BC2754"/>
    <w:rsid w:val="00BC28CC"/>
    <w:rsid w:val="00BC2A26"/>
    <w:rsid w:val="00BC2EA0"/>
    <w:rsid w:val="00BC2FBF"/>
    <w:rsid w:val="00BC2FEC"/>
    <w:rsid w:val="00BC3005"/>
    <w:rsid w:val="00BC3091"/>
    <w:rsid w:val="00BC30C2"/>
    <w:rsid w:val="00BC3256"/>
    <w:rsid w:val="00BC3585"/>
    <w:rsid w:val="00BC36B3"/>
    <w:rsid w:val="00BC36C4"/>
    <w:rsid w:val="00BC3A5D"/>
    <w:rsid w:val="00BC3AD6"/>
    <w:rsid w:val="00BC41D2"/>
    <w:rsid w:val="00BC4878"/>
    <w:rsid w:val="00BC4B6E"/>
    <w:rsid w:val="00BC4CB3"/>
    <w:rsid w:val="00BC4CE6"/>
    <w:rsid w:val="00BC4D0F"/>
    <w:rsid w:val="00BC4D56"/>
    <w:rsid w:val="00BC4E0A"/>
    <w:rsid w:val="00BC4E68"/>
    <w:rsid w:val="00BC4F03"/>
    <w:rsid w:val="00BC52AF"/>
    <w:rsid w:val="00BC54D3"/>
    <w:rsid w:val="00BC5618"/>
    <w:rsid w:val="00BC585A"/>
    <w:rsid w:val="00BC5B6A"/>
    <w:rsid w:val="00BC5D67"/>
    <w:rsid w:val="00BC5FAC"/>
    <w:rsid w:val="00BC6047"/>
    <w:rsid w:val="00BC60C6"/>
    <w:rsid w:val="00BC60F9"/>
    <w:rsid w:val="00BC646C"/>
    <w:rsid w:val="00BC65FE"/>
    <w:rsid w:val="00BC69B4"/>
    <w:rsid w:val="00BC6A53"/>
    <w:rsid w:val="00BC6A77"/>
    <w:rsid w:val="00BC6AB3"/>
    <w:rsid w:val="00BC717A"/>
    <w:rsid w:val="00BC723F"/>
    <w:rsid w:val="00BC72BC"/>
    <w:rsid w:val="00BC753D"/>
    <w:rsid w:val="00BC75DC"/>
    <w:rsid w:val="00BC7714"/>
    <w:rsid w:val="00BC77AD"/>
    <w:rsid w:val="00BC78B1"/>
    <w:rsid w:val="00BC7A83"/>
    <w:rsid w:val="00BC7B31"/>
    <w:rsid w:val="00BC7FAD"/>
    <w:rsid w:val="00BC7FE0"/>
    <w:rsid w:val="00BD00A0"/>
    <w:rsid w:val="00BD029B"/>
    <w:rsid w:val="00BD03A9"/>
    <w:rsid w:val="00BD0468"/>
    <w:rsid w:val="00BD06CD"/>
    <w:rsid w:val="00BD0790"/>
    <w:rsid w:val="00BD079E"/>
    <w:rsid w:val="00BD0D5B"/>
    <w:rsid w:val="00BD0E02"/>
    <w:rsid w:val="00BD0F18"/>
    <w:rsid w:val="00BD0F7D"/>
    <w:rsid w:val="00BD0FC0"/>
    <w:rsid w:val="00BD1621"/>
    <w:rsid w:val="00BD17DE"/>
    <w:rsid w:val="00BD1CBD"/>
    <w:rsid w:val="00BD1DA2"/>
    <w:rsid w:val="00BD263C"/>
    <w:rsid w:val="00BD2778"/>
    <w:rsid w:val="00BD2858"/>
    <w:rsid w:val="00BD29D2"/>
    <w:rsid w:val="00BD29DF"/>
    <w:rsid w:val="00BD2A54"/>
    <w:rsid w:val="00BD2AEC"/>
    <w:rsid w:val="00BD2B73"/>
    <w:rsid w:val="00BD2C91"/>
    <w:rsid w:val="00BD3112"/>
    <w:rsid w:val="00BD3119"/>
    <w:rsid w:val="00BD332F"/>
    <w:rsid w:val="00BD3613"/>
    <w:rsid w:val="00BD366F"/>
    <w:rsid w:val="00BD3682"/>
    <w:rsid w:val="00BD385C"/>
    <w:rsid w:val="00BD3AA1"/>
    <w:rsid w:val="00BD3C2F"/>
    <w:rsid w:val="00BD3CCE"/>
    <w:rsid w:val="00BD3EA3"/>
    <w:rsid w:val="00BD3F5E"/>
    <w:rsid w:val="00BD3FA2"/>
    <w:rsid w:val="00BD41D6"/>
    <w:rsid w:val="00BD4420"/>
    <w:rsid w:val="00BD4672"/>
    <w:rsid w:val="00BD4A13"/>
    <w:rsid w:val="00BD4CEC"/>
    <w:rsid w:val="00BD4F42"/>
    <w:rsid w:val="00BD504B"/>
    <w:rsid w:val="00BD52FD"/>
    <w:rsid w:val="00BD58CB"/>
    <w:rsid w:val="00BD5A29"/>
    <w:rsid w:val="00BD5A91"/>
    <w:rsid w:val="00BD5AC4"/>
    <w:rsid w:val="00BD5AD7"/>
    <w:rsid w:val="00BD5B11"/>
    <w:rsid w:val="00BD5B1A"/>
    <w:rsid w:val="00BD6440"/>
    <w:rsid w:val="00BD665E"/>
    <w:rsid w:val="00BD675D"/>
    <w:rsid w:val="00BD6B6F"/>
    <w:rsid w:val="00BD6BAB"/>
    <w:rsid w:val="00BD6C0C"/>
    <w:rsid w:val="00BD6CFE"/>
    <w:rsid w:val="00BD6D6F"/>
    <w:rsid w:val="00BD6DB2"/>
    <w:rsid w:val="00BD6EE6"/>
    <w:rsid w:val="00BD6F8B"/>
    <w:rsid w:val="00BD7059"/>
    <w:rsid w:val="00BD7194"/>
    <w:rsid w:val="00BD740C"/>
    <w:rsid w:val="00BD74F2"/>
    <w:rsid w:val="00BD75A6"/>
    <w:rsid w:val="00BD7661"/>
    <w:rsid w:val="00BD792A"/>
    <w:rsid w:val="00BD7CB8"/>
    <w:rsid w:val="00BE00B8"/>
    <w:rsid w:val="00BE0103"/>
    <w:rsid w:val="00BE0198"/>
    <w:rsid w:val="00BE02B4"/>
    <w:rsid w:val="00BE0347"/>
    <w:rsid w:val="00BE03C8"/>
    <w:rsid w:val="00BE0466"/>
    <w:rsid w:val="00BE085F"/>
    <w:rsid w:val="00BE0A0A"/>
    <w:rsid w:val="00BE0AF4"/>
    <w:rsid w:val="00BE0C09"/>
    <w:rsid w:val="00BE101C"/>
    <w:rsid w:val="00BE106B"/>
    <w:rsid w:val="00BE119E"/>
    <w:rsid w:val="00BE11CC"/>
    <w:rsid w:val="00BE1479"/>
    <w:rsid w:val="00BE17ED"/>
    <w:rsid w:val="00BE19F3"/>
    <w:rsid w:val="00BE1A0B"/>
    <w:rsid w:val="00BE1A57"/>
    <w:rsid w:val="00BE1B00"/>
    <w:rsid w:val="00BE1C04"/>
    <w:rsid w:val="00BE1E2E"/>
    <w:rsid w:val="00BE1EF1"/>
    <w:rsid w:val="00BE26B9"/>
    <w:rsid w:val="00BE28D5"/>
    <w:rsid w:val="00BE2A9E"/>
    <w:rsid w:val="00BE30A0"/>
    <w:rsid w:val="00BE312C"/>
    <w:rsid w:val="00BE31E3"/>
    <w:rsid w:val="00BE3201"/>
    <w:rsid w:val="00BE32BA"/>
    <w:rsid w:val="00BE3358"/>
    <w:rsid w:val="00BE358F"/>
    <w:rsid w:val="00BE3AB6"/>
    <w:rsid w:val="00BE3B57"/>
    <w:rsid w:val="00BE3BFD"/>
    <w:rsid w:val="00BE3C04"/>
    <w:rsid w:val="00BE3C9D"/>
    <w:rsid w:val="00BE3EA2"/>
    <w:rsid w:val="00BE3EF5"/>
    <w:rsid w:val="00BE3FE8"/>
    <w:rsid w:val="00BE4003"/>
    <w:rsid w:val="00BE40AD"/>
    <w:rsid w:val="00BE4184"/>
    <w:rsid w:val="00BE4557"/>
    <w:rsid w:val="00BE487A"/>
    <w:rsid w:val="00BE4922"/>
    <w:rsid w:val="00BE4B9D"/>
    <w:rsid w:val="00BE4C52"/>
    <w:rsid w:val="00BE4D56"/>
    <w:rsid w:val="00BE4D6B"/>
    <w:rsid w:val="00BE4D92"/>
    <w:rsid w:val="00BE5062"/>
    <w:rsid w:val="00BE5407"/>
    <w:rsid w:val="00BE542D"/>
    <w:rsid w:val="00BE546E"/>
    <w:rsid w:val="00BE59BD"/>
    <w:rsid w:val="00BE59CE"/>
    <w:rsid w:val="00BE5C95"/>
    <w:rsid w:val="00BE5D69"/>
    <w:rsid w:val="00BE5DE0"/>
    <w:rsid w:val="00BE5E0F"/>
    <w:rsid w:val="00BE5E89"/>
    <w:rsid w:val="00BE5F48"/>
    <w:rsid w:val="00BE5F5E"/>
    <w:rsid w:val="00BE6010"/>
    <w:rsid w:val="00BE64BF"/>
    <w:rsid w:val="00BE6944"/>
    <w:rsid w:val="00BE6B9D"/>
    <w:rsid w:val="00BE6BE6"/>
    <w:rsid w:val="00BE6DC4"/>
    <w:rsid w:val="00BE6E50"/>
    <w:rsid w:val="00BE6E67"/>
    <w:rsid w:val="00BE70D0"/>
    <w:rsid w:val="00BE73B7"/>
    <w:rsid w:val="00BE7560"/>
    <w:rsid w:val="00BE7804"/>
    <w:rsid w:val="00BE7B0A"/>
    <w:rsid w:val="00BE7B96"/>
    <w:rsid w:val="00BE7CFD"/>
    <w:rsid w:val="00BE7F2F"/>
    <w:rsid w:val="00BF02A7"/>
    <w:rsid w:val="00BF058D"/>
    <w:rsid w:val="00BF0D93"/>
    <w:rsid w:val="00BF11A5"/>
    <w:rsid w:val="00BF1414"/>
    <w:rsid w:val="00BF17B1"/>
    <w:rsid w:val="00BF185F"/>
    <w:rsid w:val="00BF18CB"/>
    <w:rsid w:val="00BF1915"/>
    <w:rsid w:val="00BF1A16"/>
    <w:rsid w:val="00BF1B6C"/>
    <w:rsid w:val="00BF1B70"/>
    <w:rsid w:val="00BF1C72"/>
    <w:rsid w:val="00BF1C81"/>
    <w:rsid w:val="00BF1DBF"/>
    <w:rsid w:val="00BF20FE"/>
    <w:rsid w:val="00BF2408"/>
    <w:rsid w:val="00BF25D9"/>
    <w:rsid w:val="00BF276C"/>
    <w:rsid w:val="00BF28A6"/>
    <w:rsid w:val="00BF2A28"/>
    <w:rsid w:val="00BF2ABF"/>
    <w:rsid w:val="00BF2AD8"/>
    <w:rsid w:val="00BF2B0C"/>
    <w:rsid w:val="00BF2BAF"/>
    <w:rsid w:val="00BF2E1F"/>
    <w:rsid w:val="00BF2EC3"/>
    <w:rsid w:val="00BF34A2"/>
    <w:rsid w:val="00BF368C"/>
    <w:rsid w:val="00BF385B"/>
    <w:rsid w:val="00BF3897"/>
    <w:rsid w:val="00BF3950"/>
    <w:rsid w:val="00BF3BED"/>
    <w:rsid w:val="00BF3D62"/>
    <w:rsid w:val="00BF3D81"/>
    <w:rsid w:val="00BF3F8E"/>
    <w:rsid w:val="00BF41F0"/>
    <w:rsid w:val="00BF4242"/>
    <w:rsid w:val="00BF42F6"/>
    <w:rsid w:val="00BF4363"/>
    <w:rsid w:val="00BF460F"/>
    <w:rsid w:val="00BF46E6"/>
    <w:rsid w:val="00BF4712"/>
    <w:rsid w:val="00BF47C9"/>
    <w:rsid w:val="00BF4A2D"/>
    <w:rsid w:val="00BF4ECF"/>
    <w:rsid w:val="00BF4F37"/>
    <w:rsid w:val="00BF50BE"/>
    <w:rsid w:val="00BF52A2"/>
    <w:rsid w:val="00BF5444"/>
    <w:rsid w:val="00BF555C"/>
    <w:rsid w:val="00BF56F2"/>
    <w:rsid w:val="00BF5814"/>
    <w:rsid w:val="00BF58C4"/>
    <w:rsid w:val="00BF59A0"/>
    <w:rsid w:val="00BF5B0E"/>
    <w:rsid w:val="00BF5D93"/>
    <w:rsid w:val="00BF5ED7"/>
    <w:rsid w:val="00BF621E"/>
    <w:rsid w:val="00BF621F"/>
    <w:rsid w:val="00BF63CB"/>
    <w:rsid w:val="00BF643F"/>
    <w:rsid w:val="00BF652C"/>
    <w:rsid w:val="00BF65FD"/>
    <w:rsid w:val="00BF6609"/>
    <w:rsid w:val="00BF6C9C"/>
    <w:rsid w:val="00BF6E3C"/>
    <w:rsid w:val="00BF6E95"/>
    <w:rsid w:val="00BF7100"/>
    <w:rsid w:val="00BF7503"/>
    <w:rsid w:val="00BF754A"/>
    <w:rsid w:val="00BF779E"/>
    <w:rsid w:val="00BF7944"/>
    <w:rsid w:val="00BF7A89"/>
    <w:rsid w:val="00BF7B09"/>
    <w:rsid w:val="00BF7BAC"/>
    <w:rsid w:val="00BF7BC8"/>
    <w:rsid w:val="00BF7D19"/>
    <w:rsid w:val="00BF7E57"/>
    <w:rsid w:val="00C001D1"/>
    <w:rsid w:val="00C00464"/>
    <w:rsid w:val="00C004FE"/>
    <w:rsid w:val="00C005B7"/>
    <w:rsid w:val="00C0062F"/>
    <w:rsid w:val="00C00641"/>
    <w:rsid w:val="00C00840"/>
    <w:rsid w:val="00C00A37"/>
    <w:rsid w:val="00C00CF7"/>
    <w:rsid w:val="00C00DE5"/>
    <w:rsid w:val="00C00DFE"/>
    <w:rsid w:val="00C010E1"/>
    <w:rsid w:val="00C01250"/>
    <w:rsid w:val="00C013FC"/>
    <w:rsid w:val="00C01436"/>
    <w:rsid w:val="00C0151E"/>
    <w:rsid w:val="00C01672"/>
    <w:rsid w:val="00C01774"/>
    <w:rsid w:val="00C01A72"/>
    <w:rsid w:val="00C01B09"/>
    <w:rsid w:val="00C01EB4"/>
    <w:rsid w:val="00C01FBF"/>
    <w:rsid w:val="00C02032"/>
    <w:rsid w:val="00C0240A"/>
    <w:rsid w:val="00C02586"/>
    <w:rsid w:val="00C02BF4"/>
    <w:rsid w:val="00C02F1E"/>
    <w:rsid w:val="00C0316B"/>
    <w:rsid w:val="00C031F2"/>
    <w:rsid w:val="00C032D1"/>
    <w:rsid w:val="00C03315"/>
    <w:rsid w:val="00C03402"/>
    <w:rsid w:val="00C034CF"/>
    <w:rsid w:val="00C036A0"/>
    <w:rsid w:val="00C038FF"/>
    <w:rsid w:val="00C039E9"/>
    <w:rsid w:val="00C03B21"/>
    <w:rsid w:val="00C03C64"/>
    <w:rsid w:val="00C03E68"/>
    <w:rsid w:val="00C0407A"/>
    <w:rsid w:val="00C041E3"/>
    <w:rsid w:val="00C042AE"/>
    <w:rsid w:val="00C0433F"/>
    <w:rsid w:val="00C04460"/>
    <w:rsid w:val="00C0448E"/>
    <w:rsid w:val="00C045DD"/>
    <w:rsid w:val="00C045E8"/>
    <w:rsid w:val="00C046CC"/>
    <w:rsid w:val="00C046F5"/>
    <w:rsid w:val="00C04787"/>
    <w:rsid w:val="00C04788"/>
    <w:rsid w:val="00C047DC"/>
    <w:rsid w:val="00C049B8"/>
    <w:rsid w:val="00C04A48"/>
    <w:rsid w:val="00C04C2F"/>
    <w:rsid w:val="00C04CCA"/>
    <w:rsid w:val="00C04F71"/>
    <w:rsid w:val="00C050C5"/>
    <w:rsid w:val="00C051D5"/>
    <w:rsid w:val="00C051E2"/>
    <w:rsid w:val="00C0522F"/>
    <w:rsid w:val="00C05458"/>
    <w:rsid w:val="00C054B2"/>
    <w:rsid w:val="00C055C5"/>
    <w:rsid w:val="00C056E2"/>
    <w:rsid w:val="00C05771"/>
    <w:rsid w:val="00C05C39"/>
    <w:rsid w:val="00C05FD5"/>
    <w:rsid w:val="00C060EC"/>
    <w:rsid w:val="00C064CD"/>
    <w:rsid w:val="00C064D2"/>
    <w:rsid w:val="00C0657C"/>
    <w:rsid w:val="00C0670A"/>
    <w:rsid w:val="00C069D0"/>
    <w:rsid w:val="00C069EB"/>
    <w:rsid w:val="00C06BA7"/>
    <w:rsid w:val="00C06C39"/>
    <w:rsid w:val="00C06DEF"/>
    <w:rsid w:val="00C06FB3"/>
    <w:rsid w:val="00C070C5"/>
    <w:rsid w:val="00C0725D"/>
    <w:rsid w:val="00C07422"/>
    <w:rsid w:val="00C07496"/>
    <w:rsid w:val="00C074B4"/>
    <w:rsid w:val="00C07567"/>
    <w:rsid w:val="00C07578"/>
    <w:rsid w:val="00C075D9"/>
    <w:rsid w:val="00C07611"/>
    <w:rsid w:val="00C07653"/>
    <w:rsid w:val="00C077DC"/>
    <w:rsid w:val="00C078B5"/>
    <w:rsid w:val="00C078E8"/>
    <w:rsid w:val="00C07962"/>
    <w:rsid w:val="00C07CF1"/>
    <w:rsid w:val="00C07E48"/>
    <w:rsid w:val="00C07EAC"/>
    <w:rsid w:val="00C07F14"/>
    <w:rsid w:val="00C07F2E"/>
    <w:rsid w:val="00C07FCC"/>
    <w:rsid w:val="00C10047"/>
    <w:rsid w:val="00C104FC"/>
    <w:rsid w:val="00C10515"/>
    <w:rsid w:val="00C1060E"/>
    <w:rsid w:val="00C10905"/>
    <w:rsid w:val="00C10ADF"/>
    <w:rsid w:val="00C1101D"/>
    <w:rsid w:val="00C11072"/>
    <w:rsid w:val="00C110A2"/>
    <w:rsid w:val="00C114FF"/>
    <w:rsid w:val="00C11868"/>
    <w:rsid w:val="00C11892"/>
    <w:rsid w:val="00C119D8"/>
    <w:rsid w:val="00C11AF5"/>
    <w:rsid w:val="00C11E3F"/>
    <w:rsid w:val="00C1213A"/>
    <w:rsid w:val="00C121F6"/>
    <w:rsid w:val="00C1228E"/>
    <w:rsid w:val="00C1240C"/>
    <w:rsid w:val="00C1262F"/>
    <w:rsid w:val="00C12636"/>
    <w:rsid w:val="00C127A1"/>
    <w:rsid w:val="00C12843"/>
    <w:rsid w:val="00C12A21"/>
    <w:rsid w:val="00C12AEA"/>
    <w:rsid w:val="00C12B5E"/>
    <w:rsid w:val="00C12DB3"/>
    <w:rsid w:val="00C1317C"/>
    <w:rsid w:val="00C13284"/>
    <w:rsid w:val="00C132F5"/>
    <w:rsid w:val="00C13517"/>
    <w:rsid w:val="00C1356F"/>
    <w:rsid w:val="00C13758"/>
    <w:rsid w:val="00C13998"/>
    <w:rsid w:val="00C139D5"/>
    <w:rsid w:val="00C139F7"/>
    <w:rsid w:val="00C13DDC"/>
    <w:rsid w:val="00C13E19"/>
    <w:rsid w:val="00C13EEF"/>
    <w:rsid w:val="00C141E7"/>
    <w:rsid w:val="00C14214"/>
    <w:rsid w:val="00C1462C"/>
    <w:rsid w:val="00C1495A"/>
    <w:rsid w:val="00C14A6C"/>
    <w:rsid w:val="00C14C17"/>
    <w:rsid w:val="00C14E22"/>
    <w:rsid w:val="00C14FEA"/>
    <w:rsid w:val="00C1523B"/>
    <w:rsid w:val="00C15280"/>
    <w:rsid w:val="00C15292"/>
    <w:rsid w:val="00C153A5"/>
    <w:rsid w:val="00C154A6"/>
    <w:rsid w:val="00C15604"/>
    <w:rsid w:val="00C15691"/>
    <w:rsid w:val="00C15B19"/>
    <w:rsid w:val="00C15BB3"/>
    <w:rsid w:val="00C15C34"/>
    <w:rsid w:val="00C15EE1"/>
    <w:rsid w:val="00C15F25"/>
    <w:rsid w:val="00C15FF3"/>
    <w:rsid w:val="00C160D2"/>
    <w:rsid w:val="00C16274"/>
    <w:rsid w:val="00C16303"/>
    <w:rsid w:val="00C16454"/>
    <w:rsid w:val="00C165FE"/>
    <w:rsid w:val="00C16732"/>
    <w:rsid w:val="00C1677B"/>
    <w:rsid w:val="00C168C4"/>
    <w:rsid w:val="00C16AA0"/>
    <w:rsid w:val="00C16BB1"/>
    <w:rsid w:val="00C171A1"/>
    <w:rsid w:val="00C17249"/>
    <w:rsid w:val="00C17588"/>
    <w:rsid w:val="00C178AB"/>
    <w:rsid w:val="00C17ABF"/>
    <w:rsid w:val="00C17ACE"/>
    <w:rsid w:val="00C17B47"/>
    <w:rsid w:val="00C17CD9"/>
    <w:rsid w:val="00C17CDC"/>
    <w:rsid w:val="00C17DB6"/>
    <w:rsid w:val="00C17E09"/>
    <w:rsid w:val="00C17E99"/>
    <w:rsid w:val="00C17EA3"/>
    <w:rsid w:val="00C2029F"/>
    <w:rsid w:val="00C20398"/>
    <w:rsid w:val="00C203F6"/>
    <w:rsid w:val="00C207D1"/>
    <w:rsid w:val="00C20841"/>
    <w:rsid w:val="00C209D2"/>
    <w:rsid w:val="00C20A28"/>
    <w:rsid w:val="00C20FB7"/>
    <w:rsid w:val="00C21622"/>
    <w:rsid w:val="00C21C0C"/>
    <w:rsid w:val="00C21F1A"/>
    <w:rsid w:val="00C2211D"/>
    <w:rsid w:val="00C2214D"/>
    <w:rsid w:val="00C221E3"/>
    <w:rsid w:val="00C2222D"/>
    <w:rsid w:val="00C223C3"/>
    <w:rsid w:val="00C223D4"/>
    <w:rsid w:val="00C224DE"/>
    <w:rsid w:val="00C22512"/>
    <w:rsid w:val="00C22573"/>
    <w:rsid w:val="00C22592"/>
    <w:rsid w:val="00C228FF"/>
    <w:rsid w:val="00C22A66"/>
    <w:rsid w:val="00C22B81"/>
    <w:rsid w:val="00C22CCA"/>
    <w:rsid w:val="00C22DEF"/>
    <w:rsid w:val="00C22E1D"/>
    <w:rsid w:val="00C22E8D"/>
    <w:rsid w:val="00C22FF5"/>
    <w:rsid w:val="00C23124"/>
    <w:rsid w:val="00C2329F"/>
    <w:rsid w:val="00C23628"/>
    <w:rsid w:val="00C23A59"/>
    <w:rsid w:val="00C23A71"/>
    <w:rsid w:val="00C23AA3"/>
    <w:rsid w:val="00C23BBD"/>
    <w:rsid w:val="00C23C1C"/>
    <w:rsid w:val="00C23CEA"/>
    <w:rsid w:val="00C23D1F"/>
    <w:rsid w:val="00C23E55"/>
    <w:rsid w:val="00C2406F"/>
    <w:rsid w:val="00C24423"/>
    <w:rsid w:val="00C247B1"/>
    <w:rsid w:val="00C247C3"/>
    <w:rsid w:val="00C2492B"/>
    <w:rsid w:val="00C24C0D"/>
    <w:rsid w:val="00C251A4"/>
    <w:rsid w:val="00C252D2"/>
    <w:rsid w:val="00C2530A"/>
    <w:rsid w:val="00C25629"/>
    <w:rsid w:val="00C25669"/>
    <w:rsid w:val="00C257A0"/>
    <w:rsid w:val="00C257DE"/>
    <w:rsid w:val="00C25885"/>
    <w:rsid w:val="00C25901"/>
    <w:rsid w:val="00C25A70"/>
    <w:rsid w:val="00C25B0C"/>
    <w:rsid w:val="00C25B5A"/>
    <w:rsid w:val="00C25B9C"/>
    <w:rsid w:val="00C25BD7"/>
    <w:rsid w:val="00C25DC9"/>
    <w:rsid w:val="00C26505"/>
    <w:rsid w:val="00C265AF"/>
    <w:rsid w:val="00C268C4"/>
    <w:rsid w:val="00C26C44"/>
    <w:rsid w:val="00C26D29"/>
    <w:rsid w:val="00C26DD6"/>
    <w:rsid w:val="00C26FBA"/>
    <w:rsid w:val="00C27341"/>
    <w:rsid w:val="00C273C0"/>
    <w:rsid w:val="00C275DC"/>
    <w:rsid w:val="00C275EB"/>
    <w:rsid w:val="00C276E1"/>
    <w:rsid w:val="00C277C3"/>
    <w:rsid w:val="00C27A1C"/>
    <w:rsid w:val="00C27A92"/>
    <w:rsid w:val="00C27C56"/>
    <w:rsid w:val="00C27CE9"/>
    <w:rsid w:val="00C27D14"/>
    <w:rsid w:val="00C27E4F"/>
    <w:rsid w:val="00C302F7"/>
    <w:rsid w:val="00C3039B"/>
    <w:rsid w:val="00C30EBE"/>
    <w:rsid w:val="00C30F6F"/>
    <w:rsid w:val="00C30FDF"/>
    <w:rsid w:val="00C30FEA"/>
    <w:rsid w:val="00C31004"/>
    <w:rsid w:val="00C3102B"/>
    <w:rsid w:val="00C31173"/>
    <w:rsid w:val="00C31226"/>
    <w:rsid w:val="00C312B8"/>
    <w:rsid w:val="00C313F7"/>
    <w:rsid w:val="00C3152B"/>
    <w:rsid w:val="00C3170F"/>
    <w:rsid w:val="00C31790"/>
    <w:rsid w:val="00C317D6"/>
    <w:rsid w:val="00C31857"/>
    <w:rsid w:val="00C318A3"/>
    <w:rsid w:val="00C31BAE"/>
    <w:rsid w:val="00C31BC6"/>
    <w:rsid w:val="00C31D55"/>
    <w:rsid w:val="00C31D91"/>
    <w:rsid w:val="00C31E14"/>
    <w:rsid w:val="00C3212F"/>
    <w:rsid w:val="00C323A9"/>
    <w:rsid w:val="00C324E5"/>
    <w:rsid w:val="00C32542"/>
    <w:rsid w:val="00C3257E"/>
    <w:rsid w:val="00C32783"/>
    <w:rsid w:val="00C32857"/>
    <w:rsid w:val="00C32AE9"/>
    <w:rsid w:val="00C330F1"/>
    <w:rsid w:val="00C33327"/>
    <w:rsid w:val="00C333EE"/>
    <w:rsid w:val="00C335B5"/>
    <w:rsid w:val="00C3360D"/>
    <w:rsid w:val="00C3363C"/>
    <w:rsid w:val="00C33869"/>
    <w:rsid w:val="00C33BF2"/>
    <w:rsid w:val="00C33D88"/>
    <w:rsid w:val="00C342FF"/>
    <w:rsid w:val="00C3443F"/>
    <w:rsid w:val="00C34551"/>
    <w:rsid w:val="00C34911"/>
    <w:rsid w:val="00C34928"/>
    <w:rsid w:val="00C3498D"/>
    <w:rsid w:val="00C34AD3"/>
    <w:rsid w:val="00C34D48"/>
    <w:rsid w:val="00C34F70"/>
    <w:rsid w:val="00C351E3"/>
    <w:rsid w:val="00C35626"/>
    <w:rsid w:val="00C3568E"/>
    <w:rsid w:val="00C35702"/>
    <w:rsid w:val="00C3574C"/>
    <w:rsid w:val="00C357E3"/>
    <w:rsid w:val="00C35856"/>
    <w:rsid w:val="00C35B85"/>
    <w:rsid w:val="00C35BC6"/>
    <w:rsid w:val="00C35BEF"/>
    <w:rsid w:val="00C35C12"/>
    <w:rsid w:val="00C3643C"/>
    <w:rsid w:val="00C36602"/>
    <w:rsid w:val="00C36AE0"/>
    <w:rsid w:val="00C36D13"/>
    <w:rsid w:val="00C36F82"/>
    <w:rsid w:val="00C371EC"/>
    <w:rsid w:val="00C377ED"/>
    <w:rsid w:val="00C37870"/>
    <w:rsid w:val="00C3788F"/>
    <w:rsid w:val="00C37F07"/>
    <w:rsid w:val="00C37F93"/>
    <w:rsid w:val="00C37FF3"/>
    <w:rsid w:val="00C40074"/>
    <w:rsid w:val="00C401B5"/>
    <w:rsid w:val="00C402A3"/>
    <w:rsid w:val="00C403DC"/>
    <w:rsid w:val="00C404C7"/>
    <w:rsid w:val="00C407D9"/>
    <w:rsid w:val="00C409C4"/>
    <w:rsid w:val="00C40B78"/>
    <w:rsid w:val="00C40BE8"/>
    <w:rsid w:val="00C40C85"/>
    <w:rsid w:val="00C40D3E"/>
    <w:rsid w:val="00C414E9"/>
    <w:rsid w:val="00C416B0"/>
    <w:rsid w:val="00C41958"/>
    <w:rsid w:val="00C41BED"/>
    <w:rsid w:val="00C41E52"/>
    <w:rsid w:val="00C42120"/>
    <w:rsid w:val="00C42141"/>
    <w:rsid w:val="00C42212"/>
    <w:rsid w:val="00C42789"/>
    <w:rsid w:val="00C427FF"/>
    <w:rsid w:val="00C428ED"/>
    <w:rsid w:val="00C42977"/>
    <w:rsid w:val="00C42A29"/>
    <w:rsid w:val="00C42A55"/>
    <w:rsid w:val="00C42A74"/>
    <w:rsid w:val="00C42B7E"/>
    <w:rsid w:val="00C42CE7"/>
    <w:rsid w:val="00C42D9F"/>
    <w:rsid w:val="00C42DD3"/>
    <w:rsid w:val="00C42E97"/>
    <w:rsid w:val="00C42EFF"/>
    <w:rsid w:val="00C42FBC"/>
    <w:rsid w:val="00C43162"/>
    <w:rsid w:val="00C43406"/>
    <w:rsid w:val="00C43653"/>
    <w:rsid w:val="00C43996"/>
    <w:rsid w:val="00C439A1"/>
    <w:rsid w:val="00C43CEC"/>
    <w:rsid w:val="00C43E1E"/>
    <w:rsid w:val="00C43F70"/>
    <w:rsid w:val="00C43FFF"/>
    <w:rsid w:val="00C44055"/>
    <w:rsid w:val="00C4436A"/>
    <w:rsid w:val="00C445AC"/>
    <w:rsid w:val="00C4481A"/>
    <w:rsid w:val="00C449FE"/>
    <w:rsid w:val="00C44A85"/>
    <w:rsid w:val="00C44BCB"/>
    <w:rsid w:val="00C44D34"/>
    <w:rsid w:val="00C44F31"/>
    <w:rsid w:val="00C45021"/>
    <w:rsid w:val="00C452C2"/>
    <w:rsid w:val="00C45544"/>
    <w:rsid w:val="00C4578E"/>
    <w:rsid w:val="00C4582A"/>
    <w:rsid w:val="00C45B0B"/>
    <w:rsid w:val="00C45B39"/>
    <w:rsid w:val="00C45F0F"/>
    <w:rsid w:val="00C4612A"/>
    <w:rsid w:val="00C4661A"/>
    <w:rsid w:val="00C4691C"/>
    <w:rsid w:val="00C4698E"/>
    <w:rsid w:val="00C469B1"/>
    <w:rsid w:val="00C46EB5"/>
    <w:rsid w:val="00C4738C"/>
    <w:rsid w:val="00C474A6"/>
    <w:rsid w:val="00C4751A"/>
    <w:rsid w:val="00C47A4A"/>
    <w:rsid w:val="00C47A7D"/>
    <w:rsid w:val="00C47AB3"/>
    <w:rsid w:val="00C47B98"/>
    <w:rsid w:val="00C47F1C"/>
    <w:rsid w:val="00C47F4E"/>
    <w:rsid w:val="00C50098"/>
    <w:rsid w:val="00C501AC"/>
    <w:rsid w:val="00C501C6"/>
    <w:rsid w:val="00C503B8"/>
    <w:rsid w:val="00C5064D"/>
    <w:rsid w:val="00C506B4"/>
    <w:rsid w:val="00C506CC"/>
    <w:rsid w:val="00C50764"/>
    <w:rsid w:val="00C50876"/>
    <w:rsid w:val="00C50A32"/>
    <w:rsid w:val="00C50A64"/>
    <w:rsid w:val="00C50AED"/>
    <w:rsid w:val="00C50C4E"/>
    <w:rsid w:val="00C50D63"/>
    <w:rsid w:val="00C50DCD"/>
    <w:rsid w:val="00C50E33"/>
    <w:rsid w:val="00C50E49"/>
    <w:rsid w:val="00C51029"/>
    <w:rsid w:val="00C5115F"/>
    <w:rsid w:val="00C5119D"/>
    <w:rsid w:val="00C5127D"/>
    <w:rsid w:val="00C513F5"/>
    <w:rsid w:val="00C517CE"/>
    <w:rsid w:val="00C519D0"/>
    <w:rsid w:val="00C51A87"/>
    <w:rsid w:val="00C51BE2"/>
    <w:rsid w:val="00C51C83"/>
    <w:rsid w:val="00C51DDC"/>
    <w:rsid w:val="00C51FB8"/>
    <w:rsid w:val="00C52008"/>
    <w:rsid w:val="00C52111"/>
    <w:rsid w:val="00C5245E"/>
    <w:rsid w:val="00C52483"/>
    <w:rsid w:val="00C524F5"/>
    <w:rsid w:val="00C52569"/>
    <w:rsid w:val="00C52709"/>
    <w:rsid w:val="00C52800"/>
    <w:rsid w:val="00C5297B"/>
    <w:rsid w:val="00C52AC2"/>
    <w:rsid w:val="00C52ADE"/>
    <w:rsid w:val="00C52B00"/>
    <w:rsid w:val="00C52BF3"/>
    <w:rsid w:val="00C52E11"/>
    <w:rsid w:val="00C53206"/>
    <w:rsid w:val="00C534A5"/>
    <w:rsid w:val="00C53864"/>
    <w:rsid w:val="00C539C0"/>
    <w:rsid w:val="00C53BC7"/>
    <w:rsid w:val="00C53E69"/>
    <w:rsid w:val="00C53F35"/>
    <w:rsid w:val="00C53F50"/>
    <w:rsid w:val="00C5420B"/>
    <w:rsid w:val="00C5455E"/>
    <w:rsid w:val="00C547B3"/>
    <w:rsid w:val="00C548D4"/>
    <w:rsid w:val="00C548F3"/>
    <w:rsid w:val="00C548FF"/>
    <w:rsid w:val="00C54F1A"/>
    <w:rsid w:val="00C54FE2"/>
    <w:rsid w:val="00C55002"/>
    <w:rsid w:val="00C55421"/>
    <w:rsid w:val="00C55475"/>
    <w:rsid w:val="00C5552A"/>
    <w:rsid w:val="00C555C1"/>
    <w:rsid w:val="00C555EF"/>
    <w:rsid w:val="00C556B7"/>
    <w:rsid w:val="00C557AD"/>
    <w:rsid w:val="00C559F3"/>
    <w:rsid w:val="00C55C1B"/>
    <w:rsid w:val="00C55D5D"/>
    <w:rsid w:val="00C55DC6"/>
    <w:rsid w:val="00C55FC9"/>
    <w:rsid w:val="00C5622A"/>
    <w:rsid w:val="00C56239"/>
    <w:rsid w:val="00C56257"/>
    <w:rsid w:val="00C56B6F"/>
    <w:rsid w:val="00C56EBB"/>
    <w:rsid w:val="00C56F98"/>
    <w:rsid w:val="00C57066"/>
    <w:rsid w:val="00C57215"/>
    <w:rsid w:val="00C573E9"/>
    <w:rsid w:val="00C5749C"/>
    <w:rsid w:val="00C57614"/>
    <w:rsid w:val="00C57660"/>
    <w:rsid w:val="00C5773E"/>
    <w:rsid w:val="00C57774"/>
    <w:rsid w:val="00C57816"/>
    <w:rsid w:val="00C5781B"/>
    <w:rsid w:val="00C578CF"/>
    <w:rsid w:val="00C57919"/>
    <w:rsid w:val="00C57A25"/>
    <w:rsid w:val="00C57A96"/>
    <w:rsid w:val="00C57BA0"/>
    <w:rsid w:val="00C57D8B"/>
    <w:rsid w:val="00C57DA1"/>
    <w:rsid w:val="00C57F91"/>
    <w:rsid w:val="00C57FF7"/>
    <w:rsid w:val="00C600DB"/>
    <w:rsid w:val="00C6042A"/>
    <w:rsid w:val="00C604BB"/>
    <w:rsid w:val="00C604E2"/>
    <w:rsid w:val="00C60584"/>
    <w:rsid w:val="00C6075C"/>
    <w:rsid w:val="00C60930"/>
    <w:rsid w:val="00C60A69"/>
    <w:rsid w:val="00C60B6B"/>
    <w:rsid w:val="00C60C12"/>
    <w:rsid w:val="00C60D0C"/>
    <w:rsid w:val="00C60FFF"/>
    <w:rsid w:val="00C61132"/>
    <w:rsid w:val="00C61298"/>
    <w:rsid w:val="00C6138B"/>
    <w:rsid w:val="00C61525"/>
    <w:rsid w:val="00C616BC"/>
    <w:rsid w:val="00C616C7"/>
    <w:rsid w:val="00C618D4"/>
    <w:rsid w:val="00C619AD"/>
    <w:rsid w:val="00C61A23"/>
    <w:rsid w:val="00C61AAE"/>
    <w:rsid w:val="00C61B38"/>
    <w:rsid w:val="00C61BD0"/>
    <w:rsid w:val="00C61D30"/>
    <w:rsid w:val="00C61E56"/>
    <w:rsid w:val="00C61E73"/>
    <w:rsid w:val="00C61F8F"/>
    <w:rsid w:val="00C62233"/>
    <w:rsid w:val="00C624EF"/>
    <w:rsid w:val="00C6276C"/>
    <w:rsid w:val="00C628DA"/>
    <w:rsid w:val="00C62933"/>
    <w:rsid w:val="00C62A56"/>
    <w:rsid w:val="00C62A88"/>
    <w:rsid w:val="00C62CA4"/>
    <w:rsid w:val="00C63188"/>
    <w:rsid w:val="00C63201"/>
    <w:rsid w:val="00C63229"/>
    <w:rsid w:val="00C63238"/>
    <w:rsid w:val="00C63456"/>
    <w:rsid w:val="00C635F2"/>
    <w:rsid w:val="00C638DB"/>
    <w:rsid w:val="00C63B0F"/>
    <w:rsid w:val="00C63B7A"/>
    <w:rsid w:val="00C63D86"/>
    <w:rsid w:val="00C63E13"/>
    <w:rsid w:val="00C640C0"/>
    <w:rsid w:val="00C642DF"/>
    <w:rsid w:val="00C64307"/>
    <w:rsid w:val="00C64366"/>
    <w:rsid w:val="00C64628"/>
    <w:rsid w:val="00C646BC"/>
    <w:rsid w:val="00C64719"/>
    <w:rsid w:val="00C64A26"/>
    <w:rsid w:val="00C64AF1"/>
    <w:rsid w:val="00C64EC6"/>
    <w:rsid w:val="00C64EF6"/>
    <w:rsid w:val="00C65066"/>
    <w:rsid w:val="00C6509C"/>
    <w:rsid w:val="00C6544E"/>
    <w:rsid w:val="00C65885"/>
    <w:rsid w:val="00C65978"/>
    <w:rsid w:val="00C65BE6"/>
    <w:rsid w:val="00C65F58"/>
    <w:rsid w:val="00C662E5"/>
    <w:rsid w:val="00C664DD"/>
    <w:rsid w:val="00C66528"/>
    <w:rsid w:val="00C665D5"/>
    <w:rsid w:val="00C66674"/>
    <w:rsid w:val="00C6687C"/>
    <w:rsid w:val="00C66BA3"/>
    <w:rsid w:val="00C66CBE"/>
    <w:rsid w:val="00C66DA6"/>
    <w:rsid w:val="00C66F7D"/>
    <w:rsid w:val="00C6700B"/>
    <w:rsid w:val="00C67549"/>
    <w:rsid w:val="00C67672"/>
    <w:rsid w:val="00C67674"/>
    <w:rsid w:val="00C676BB"/>
    <w:rsid w:val="00C6794D"/>
    <w:rsid w:val="00C679ED"/>
    <w:rsid w:val="00C67A39"/>
    <w:rsid w:val="00C67A90"/>
    <w:rsid w:val="00C67AA1"/>
    <w:rsid w:val="00C67BA9"/>
    <w:rsid w:val="00C67E30"/>
    <w:rsid w:val="00C67FF1"/>
    <w:rsid w:val="00C7003F"/>
    <w:rsid w:val="00C70247"/>
    <w:rsid w:val="00C703DE"/>
    <w:rsid w:val="00C70670"/>
    <w:rsid w:val="00C706AF"/>
    <w:rsid w:val="00C70772"/>
    <w:rsid w:val="00C70E23"/>
    <w:rsid w:val="00C70FB5"/>
    <w:rsid w:val="00C70FF5"/>
    <w:rsid w:val="00C71015"/>
    <w:rsid w:val="00C71093"/>
    <w:rsid w:val="00C714B8"/>
    <w:rsid w:val="00C715E9"/>
    <w:rsid w:val="00C71749"/>
    <w:rsid w:val="00C718B1"/>
    <w:rsid w:val="00C71B04"/>
    <w:rsid w:val="00C71E74"/>
    <w:rsid w:val="00C7212B"/>
    <w:rsid w:val="00C72244"/>
    <w:rsid w:val="00C722E9"/>
    <w:rsid w:val="00C72324"/>
    <w:rsid w:val="00C7239D"/>
    <w:rsid w:val="00C723CF"/>
    <w:rsid w:val="00C723EB"/>
    <w:rsid w:val="00C7242E"/>
    <w:rsid w:val="00C725FB"/>
    <w:rsid w:val="00C7269A"/>
    <w:rsid w:val="00C72B0B"/>
    <w:rsid w:val="00C7326C"/>
    <w:rsid w:val="00C73563"/>
    <w:rsid w:val="00C735FB"/>
    <w:rsid w:val="00C73609"/>
    <w:rsid w:val="00C737BA"/>
    <w:rsid w:val="00C73997"/>
    <w:rsid w:val="00C73C32"/>
    <w:rsid w:val="00C73C43"/>
    <w:rsid w:val="00C74514"/>
    <w:rsid w:val="00C746F5"/>
    <w:rsid w:val="00C74798"/>
    <w:rsid w:val="00C74A63"/>
    <w:rsid w:val="00C74B6F"/>
    <w:rsid w:val="00C74BDF"/>
    <w:rsid w:val="00C74CAA"/>
    <w:rsid w:val="00C7508B"/>
    <w:rsid w:val="00C750D0"/>
    <w:rsid w:val="00C7518B"/>
    <w:rsid w:val="00C752A9"/>
    <w:rsid w:val="00C75405"/>
    <w:rsid w:val="00C75575"/>
    <w:rsid w:val="00C758C9"/>
    <w:rsid w:val="00C75944"/>
    <w:rsid w:val="00C7594B"/>
    <w:rsid w:val="00C759B6"/>
    <w:rsid w:val="00C759DD"/>
    <w:rsid w:val="00C75B70"/>
    <w:rsid w:val="00C75D55"/>
    <w:rsid w:val="00C75E01"/>
    <w:rsid w:val="00C76047"/>
    <w:rsid w:val="00C760BC"/>
    <w:rsid w:val="00C76141"/>
    <w:rsid w:val="00C76305"/>
    <w:rsid w:val="00C764AE"/>
    <w:rsid w:val="00C764D4"/>
    <w:rsid w:val="00C7666C"/>
    <w:rsid w:val="00C768F2"/>
    <w:rsid w:val="00C76923"/>
    <w:rsid w:val="00C76CED"/>
    <w:rsid w:val="00C76D65"/>
    <w:rsid w:val="00C77118"/>
    <w:rsid w:val="00C771C5"/>
    <w:rsid w:val="00C7729D"/>
    <w:rsid w:val="00C773B3"/>
    <w:rsid w:val="00C77770"/>
    <w:rsid w:val="00C778EC"/>
    <w:rsid w:val="00C77A43"/>
    <w:rsid w:val="00C7F9C7"/>
    <w:rsid w:val="00C800AB"/>
    <w:rsid w:val="00C801A9"/>
    <w:rsid w:val="00C804B4"/>
    <w:rsid w:val="00C8091B"/>
    <w:rsid w:val="00C80959"/>
    <w:rsid w:val="00C809CF"/>
    <w:rsid w:val="00C80D53"/>
    <w:rsid w:val="00C80F4D"/>
    <w:rsid w:val="00C811FE"/>
    <w:rsid w:val="00C8121D"/>
    <w:rsid w:val="00C812E5"/>
    <w:rsid w:val="00C81321"/>
    <w:rsid w:val="00C81A9B"/>
    <w:rsid w:val="00C81AB0"/>
    <w:rsid w:val="00C81BBB"/>
    <w:rsid w:val="00C81DF7"/>
    <w:rsid w:val="00C81F19"/>
    <w:rsid w:val="00C8204B"/>
    <w:rsid w:val="00C822EF"/>
    <w:rsid w:val="00C82510"/>
    <w:rsid w:val="00C825B9"/>
    <w:rsid w:val="00C82694"/>
    <w:rsid w:val="00C8274A"/>
    <w:rsid w:val="00C82795"/>
    <w:rsid w:val="00C8280F"/>
    <w:rsid w:val="00C82940"/>
    <w:rsid w:val="00C82CDB"/>
    <w:rsid w:val="00C82E1C"/>
    <w:rsid w:val="00C82F19"/>
    <w:rsid w:val="00C82F1C"/>
    <w:rsid w:val="00C82FAF"/>
    <w:rsid w:val="00C83078"/>
    <w:rsid w:val="00C8317D"/>
    <w:rsid w:val="00C83553"/>
    <w:rsid w:val="00C835EA"/>
    <w:rsid w:val="00C838D0"/>
    <w:rsid w:val="00C838DD"/>
    <w:rsid w:val="00C83A91"/>
    <w:rsid w:val="00C83C24"/>
    <w:rsid w:val="00C83C2E"/>
    <w:rsid w:val="00C83CD2"/>
    <w:rsid w:val="00C83CE7"/>
    <w:rsid w:val="00C84131"/>
    <w:rsid w:val="00C844CA"/>
    <w:rsid w:val="00C84705"/>
    <w:rsid w:val="00C8474F"/>
    <w:rsid w:val="00C84A86"/>
    <w:rsid w:val="00C84B59"/>
    <w:rsid w:val="00C84D5A"/>
    <w:rsid w:val="00C8516E"/>
    <w:rsid w:val="00C852A2"/>
    <w:rsid w:val="00C85307"/>
    <w:rsid w:val="00C8530F"/>
    <w:rsid w:val="00C853A8"/>
    <w:rsid w:val="00C85491"/>
    <w:rsid w:val="00C8591D"/>
    <w:rsid w:val="00C85A88"/>
    <w:rsid w:val="00C85B40"/>
    <w:rsid w:val="00C85BA8"/>
    <w:rsid w:val="00C85E84"/>
    <w:rsid w:val="00C85F2C"/>
    <w:rsid w:val="00C85F2F"/>
    <w:rsid w:val="00C86079"/>
    <w:rsid w:val="00C86130"/>
    <w:rsid w:val="00C86157"/>
    <w:rsid w:val="00C861B2"/>
    <w:rsid w:val="00C86200"/>
    <w:rsid w:val="00C86301"/>
    <w:rsid w:val="00C86649"/>
    <w:rsid w:val="00C868C6"/>
    <w:rsid w:val="00C86951"/>
    <w:rsid w:val="00C86A33"/>
    <w:rsid w:val="00C86A58"/>
    <w:rsid w:val="00C86A7C"/>
    <w:rsid w:val="00C86B5A"/>
    <w:rsid w:val="00C86CA2"/>
    <w:rsid w:val="00C87033"/>
    <w:rsid w:val="00C8788F"/>
    <w:rsid w:val="00C8791E"/>
    <w:rsid w:val="00C87922"/>
    <w:rsid w:val="00C87AC0"/>
    <w:rsid w:val="00C87BB2"/>
    <w:rsid w:val="00C87CC0"/>
    <w:rsid w:val="00C87F32"/>
    <w:rsid w:val="00C87FA6"/>
    <w:rsid w:val="00C87FB9"/>
    <w:rsid w:val="00C90027"/>
    <w:rsid w:val="00C90046"/>
    <w:rsid w:val="00C90215"/>
    <w:rsid w:val="00C9028B"/>
    <w:rsid w:val="00C90337"/>
    <w:rsid w:val="00C90405"/>
    <w:rsid w:val="00C9048C"/>
    <w:rsid w:val="00C904A7"/>
    <w:rsid w:val="00C909DD"/>
    <w:rsid w:val="00C90D8F"/>
    <w:rsid w:val="00C90F57"/>
    <w:rsid w:val="00C9132C"/>
    <w:rsid w:val="00C91413"/>
    <w:rsid w:val="00C91821"/>
    <w:rsid w:val="00C91A38"/>
    <w:rsid w:val="00C91D50"/>
    <w:rsid w:val="00C91F16"/>
    <w:rsid w:val="00C91FD4"/>
    <w:rsid w:val="00C9205F"/>
    <w:rsid w:val="00C921E6"/>
    <w:rsid w:val="00C9280C"/>
    <w:rsid w:val="00C92828"/>
    <w:rsid w:val="00C92904"/>
    <w:rsid w:val="00C9293C"/>
    <w:rsid w:val="00C9299D"/>
    <w:rsid w:val="00C92A62"/>
    <w:rsid w:val="00C92ABC"/>
    <w:rsid w:val="00C92B68"/>
    <w:rsid w:val="00C92DF3"/>
    <w:rsid w:val="00C92E60"/>
    <w:rsid w:val="00C9351A"/>
    <w:rsid w:val="00C93539"/>
    <w:rsid w:val="00C93AE8"/>
    <w:rsid w:val="00C93AFE"/>
    <w:rsid w:val="00C93FFC"/>
    <w:rsid w:val="00C94090"/>
    <w:rsid w:val="00C94144"/>
    <w:rsid w:val="00C94706"/>
    <w:rsid w:val="00C94E3F"/>
    <w:rsid w:val="00C95213"/>
    <w:rsid w:val="00C952EC"/>
    <w:rsid w:val="00C9593A"/>
    <w:rsid w:val="00C959A2"/>
    <w:rsid w:val="00C95B79"/>
    <w:rsid w:val="00C95CAA"/>
    <w:rsid w:val="00C95E61"/>
    <w:rsid w:val="00C962F4"/>
    <w:rsid w:val="00C963A8"/>
    <w:rsid w:val="00C964BB"/>
    <w:rsid w:val="00C9651A"/>
    <w:rsid w:val="00C96A11"/>
    <w:rsid w:val="00C96B00"/>
    <w:rsid w:val="00C96CD6"/>
    <w:rsid w:val="00C96EB6"/>
    <w:rsid w:val="00C96EB9"/>
    <w:rsid w:val="00C96F27"/>
    <w:rsid w:val="00C96FA1"/>
    <w:rsid w:val="00C96FBD"/>
    <w:rsid w:val="00C97091"/>
    <w:rsid w:val="00C9722A"/>
    <w:rsid w:val="00C974E9"/>
    <w:rsid w:val="00C9765D"/>
    <w:rsid w:val="00C976E7"/>
    <w:rsid w:val="00C97765"/>
    <w:rsid w:val="00C9783F"/>
    <w:rsid w:val="00C97BF8"/>
    <w:rsid w:val="00C97C89"/>
    <w:rsid w:val="00C97E98"/>
    <w:rsid w:val="00CA014C"/>
    <w:rsid w:val="00CA0216"/>
    <w:rsid w:val="00CA0465"/>
    <w:rsid w:val="00CA04BE"/>
    <w:rsid w:val="00CA06C9"/>
    <w:rsid w:val="00CA079C"/>
    <w:rsid w:val="00CA092E"/>
    <w:rsid w:val="00CA0A7C"/>
    <w:rsid w:val="00CA0ABB"/>
    <w:rsid w:val="00CA0B24"/>
    <w:rsid w:val="00CA0B58"/>
    <w:rsid w:val="00CA0D0E"/>
    <w:rsid w:val="00CA0EAE"/>
    <w:rsid w:val="00CA0F94"/>
    <w:rsid w:val="00CA105A"/>
    <w:rsid w:val="00CA1332"/>
    <w:rsid w:val="00CA140B"/>
    <w:rsid w:val="00CA144C"/>
    <w:rsid w:val="00CA14EA"/>
    <w:rsid w:val="00CA15DE"/>
    <w:rsid w:val="00CA182D"/>
    <w:rsid w:val="00CA1AAA"/>
    <w:rsid w:val="00CA1C01"/>
    <w:rsid w:val="00CA1F70"/>
    <w:rsid w:val="00CA2171"/>
    <w:rsid w:val="00CA2308"/>
    <w:rsid w:val="00CA2910"/>
    <w:rsid w:val="00CA2CA4"/>
    <w:rsid w:val="00CA2CEF"/>
    <w:rsid w:val="00CA2CFC"/>
    <w:rsid w:val="00CA2D14"/>
    <w:rsid w:val="00CA2D98"/>
    <w:rsid w:val="00CA2ECA"/>
    <w:rsid w:val="00CA323C"/>
    <w:rsid w:val="00CA3802"/>
    <w:rsid w:val="00CA3A10"/>
    <w:rsid w:val="00CA3ADB"/>
    <w:rsid w:val="00CA3B30"/>
    <w:rsid w:val="00CA4080"/>
    <w:rsid w:val="00CA40B6"/>
    <w:rsid w:val="00CA4187"/>
    <w:rsid w:val="00CA43EB"/>
    <w:rsid w:val="00CA4602"/>
    <w:rsid w:val="00CA4691"/>
    <w:rsid w:val="00CA46B7"/>
    <w:rsid w:val="00CA4906"/>
    <w:rsid w:val="00CA4B47"/>
    <w:rsid w:val="00CA4C2F"/>
    <w:rsid w:val="00CA4C8F"/>
    <w:rsid w:val="00CA4D59"/>
    <w:rsid w:val="00CA51B9"/>
    <w:rsid w:val="00CA551D"/>
    <w:rsid w:val="00CA559F"/>
    <w:rsid w:val="00CA59B3"/>
    <w:rsid w:val="00CA5F15"/>
    <w:rsid w:val="00CA5FA2"/>
    <w:rsid w:val="00CA63E4"/>
    <w:rsid w:val="00CA64B6"/>
    <w:rsid w:val="00CA6568"/>
    <w:rsid w:val="00CA68EB"/>
    <w:rsid w:val="00CA6BA8"/>
    <w:rsid w:val="00CA6BE1"/>
    <w:rsid w:val="00CA6E2F"/>
    <w:rsid w:val="00CA6E8A"/>
    <w:rsid w:val="00CA6F49"/>
    <w:rsid w:val="00CA706D"/>
    <w:rsid w:val="00CA7083"/>
    <w:rsid w:val="00CA7134"/>
    <w:rsid w:val="00CA7161"/>
    <w:rsid w:val="00CA73D2"/>
    <w:rsid w:val="00CA75BE"/>
    <w:rsid w:val="00CA76DB"/>
    <w:rsid w:val="00CA7742"/>
    <w:rsid w:val="00CA77E4"/>
    <w:rsid w:val="00CA7821"/>
    <w:rsid w:val="00CA78DD"/>
    <w:rsid w:val="00CA798A"/>
    <w:rsid w:val="00CB0305"/>
    <w:rsid w:val="00CB079E"/>
    <w:rsid w:val="00CB0D7C"/>
    <w:rsid w:val="00CB0EA0"/>
    <w:rsid w:val="00CB124A"/>
    <w:rsid w:val="00CB154D"/>
    <w:rsid w:val="00CB1567"/>
    <w:rsid w:val="00CB18F7"/>
    <w:rsid w:val="00CB1B98"/>
    <w:rsid w:val="00CB1D7D"/>
    <w:rsid w:val="00CB1DEB"/>
    <w:rsid w:val="00CB1EED"/>
    <w:rsid w:val="00CB1F53"/>
    <w:rsid w:val="00CB1FFB"/>
    <w:rsid w:val="00CB23F6"/>
    <w:rsid w:val="00CB2440"/>
    <w:rsid w:val="00CB24C7"/>
    <w:rsid w:val="00CB26D2"/>
    <w:rsid w:val="00CB28DE"/>
    <w:rsid w:val="00CB2992"/>
    <w:rsid w:val="00CB29BD"/>
    <w:rsid w:val="00CB2A0F"/>
    <w:rsid w:val="00CB2C54"/>
    <w:rsid w:val="00CB303F"/>
    <w:rsid w:val="00CB3040"/>
    <w:rsid w:val="00CB30C7"/>
    <w:rsid w:val="00CB3201"/>
    <w:rsid w:val="00CB3289"/>
    <w:rsid w:val="00CB3641"/>
    <w:rsid w:val="00CB388D"/>
    <w:rsid w:val="00CB3EA5"/>
    <w:rsid w:val="00CB3EB9"/>
    <w:rsid w:val="00CB3F04"/>
    <w:rsid w:val="00CB40F7"/>
    <w:rsid w:val="00CB4269"/>
    <w:rsid w:val="00CB433E"/>
    <w:rsid w:val="00CB4343"/>
    <w:rsid w:val="00CB4443"/>
    <w:rsid w:val="00CB4836"/>
    <w:rsid w:val="00CB49ED"/>
    <w:rsid w:val="00CB4C0D"/>
    <w:rsid w:val="00CB4DB2"/>
    <w:rsid w:val="00CB4E2D"/>
    <w:rsid w:val="00CB5034"/>
    <w:rsid w:val="00CB505B"/>
    <w:rsid w:val="00CB5078"/>
    <w:rsid w:val="00CB50DD"/>
    <w:rsid w:val="00CB52F5"/>
    <w:rsid w:val="00CB5302"/>
    <w:rsid w:val="00CB5306"/>
    <w:rsid w:val="00CB5336"/>
    <w:rsid w:val="00CB5A70"/>
    <w:rsid w:val="00CB5AE2"/>
    <w:rsid w:val="00CB5CF2"/>
    <w:rsid w:val="00CB5D99"/>
    <w:rsid w:val="00CB5DA2"/>
    <w:rsid w:val="00CB5DB1"/>
    <w:rsid w:val="00CB61CF"/>
    <w:rsid w:val="00CB642D"/>
    <w:rsid w:val="00CB65A5"/>
    <w:rsid w:val="00CB6640"/>
    <w:rsid w:val="00CB6BAC"/>
    <w:rsid w:val="00CB6E11"/>
    <w:rsid w:val="00CB710C"/>
    <w:rsid w:val="00CB748B"/>
    <w:rsid w:val="00CB77A5"/>
    <w:rsid w:val="00CB79E4"/>
    <w:rsid w:val="00CB7A96"/>
    <w:rsid w:val="00CB7ADA"/>
    <w:rsid w:val="00CB7BAB"/>
    <w:rsid w:val="00CB7C42"/>
    <w:rsid w:val="00CB7C98"/>
    <w:rsid w:val="00CB7E11"/>
    <w:rsid w:val="00CC022A"/>
    <w:rsid w:val="00CC02CB"/>
    <w:rsid w:val="00CC03C0"/>
    <w:rsid w:val="00CC0712"/>
    <w:rsid w:val="00CC07C0"/>
    <w:rsid w:val="00CC07E2"/>
    <w:rsid w:val="00CC087C"/>
    <w:rsid w:val="00CC0919"/>
    <w:rsid w:val="00CC0EA3"/>
    <w:rsid w:val="00CC11B8"/>
    <w:rsid w:val="00CC1500"/>
    <w:rsid w:val="00CC1586"/>
    <w:rsid w:val="00CC177E"/>
    <w:rsid w:val="00CC19BF"/>
    <w:rsid w:val="00CC1A2B"/>
    <w:rsid w:val="00CC200A"/>
    <w:rsid w:val="00CC209B"/>
    <w:rsid w:val="00CC2163"/>
    <w:rsid w:val="00CC2376"/>
    <w:rsid w:val="00CC23FE"/>
    <w:rsid w:val="00CC268F"/>
    <w:rsid w:val="00CC26EC"/>
    <w:rsid w:val="00CC279C"/>
    <w:rsid w:val="00CC2AB2"/>
    <w:rsid w:val="00CC2AFB"/>
    <w:rsid w:val="00CC2B2C"/>
    <w:rsid w:val="00CC2B7D"/>
    <w:rsid w:val="00CC2C84"/>
    <w:rsid w:val="00CC2D2D"/>
    <w:rsid w:val="00CC2D94"/>
    <w:rsid w:val="00CC2EDE"/>
    <w:rsid w:val="00CC3021"/>
    <w:rsid w:val="00CC3073"/>
    <w:rsid w:val="00CC30C0"/>
    <w:rsid w:val="00CC31C8"/>
    <w:rsid w:val="00CC3219"/>
    <w:rsid w:val="00CC3633"/>
    <w:rsid w:val="00CC36B6"/>
    <w:rsid w:val="00CC379A"/>
    <w:rsid w:val="00CC37EC"/>
    <w:rsid w:val="00CC38B4"/>
    <w:rsid w:val="00CC3940"/>
    <w:rsid w:val="00CC396C"/>
    <w:rsid w:val="00CC3975"/>
    <w:rsid w:val="00CC3B6F"/>
    <w:rsid w:val="00CC3BE5"/>
    <w:rsid w:val="00CC3FC8"/>
    <w:rsid w:val="00CC421A"/>
    <w:rsid w:val="00CC432E"/>
    <w:rsid w:val="00CC4516"/>
    <w:rsid w:val="00CC458A"/>
    <w:rsid w:val="00CC467F"/>
    <w:rsid w:val="00CC480F"/>
    <w:rsid w:val="00CC48D0"/>
    <w:rsid w:val="00CC4A99"/>
    <w:rsid w:val="00CC4E33"/>
    <w:rsid w:val="00CC4FC3"/>
    <w:rsid w:val="00CC543D"/>
    <w:rsid w:val="00CC5448"/>
    <w:rsid w:val="00CC54F8"/>
    <w:rsid w:val="00CC5531"/>
    <w:rsid w:val="00CC563C"/>
    <w:rsid w:val="00CC5665"/>
    <w:rsid w:val="00CC5828"/>
    <w:rsid w:val="00CC5877"/>
    <w:rsid w:val="00CC59F3"/>
    <w:rsid w:val="00CC5C06"/>
    <w:rsid w:val="00CC5DAB"/>
    <w:rsid w:val="00CC5E8F"/>
    <w:rsid w:val="00CC5EDE"/>
    <w:rsid w:val="00CC63F9"/>
    <w:rsid w:val="00CC65ED"/>
    <w:rsid w:val="00CC6691"/>
    <w:rsid w:val="00CC6771"/>
    <w:rsid w:val="00CC68CB"/>
    <w:rsid w:val="00CC6D96"/>
    <w:rsid w:val="00CC6F2C"/>
    <w:rsid w:val="00CC70B7"/>
    <w:rsid w:val="00CC73F0"/>
    <w:rsid w:val="00CC73FF"/>
    <w:rsid w:val="00CC74A6"/>
    <w:rsid w:val="00CC7598"/>
    <w:rsid w:val="00CC7746"/>
    <w:rsid w:val="00CC78B7"/>
    <w:rsid w:val="00CC79B7"/>
    <w:rsid w:val="00CC7A3D"/>
    <w:rsid w:val="00CC7E15"/>
    <w:rsid w:val="00CC7F26"/>
    <w:rsid w:val="00CD0156"/>
    <w:rsid w:val="00CD0261"/>
    <w:rsid w:val="00CD0381"/>
    <w:rsid w:val="00CD0403"/>
    <w:rsid w:val="00CD07DF"/>
    <w:rsid w:val="00CD080F"/>
    <w:rsid w:val="00CD0BA3"/>
    <w:rsid w:val="00CD0E09"/>
    <w:rsid w:val="00CD10A5"/>
    <w:rsid w:val="00CD11B5"/>
    <w:rsid w:val="00CD11EE"/>
    <w:rsid w:val="00CD124D"/>
    <w:rsid w:val="00CD138F"/>
    <w:rsid w:val="00CD1432"/>
    <w:rsid w:val="00CD145C"/>
    <w:rsid w:val="00CD1565"/>
    <w:rsid w:val="00CD1733"/>
    <w:rsid w:val="00CD1907"/>
    <w:rsid w:val="00CD190A"/>
    <w:rsid w:val="00CD1C23"/>
    <w:rsid w:val="00CD1C7B"/>
    <w:rsid w:val="00CD1E40"/>
    <w:rsid w:val="00CD1F41"/>
    <w:rsid w:val="00CD2015"/>
    <w:rsid w:val="00CD2039"/>
    <w:rsid w:val="00CD21A7"/>
    <w:rsid w:val="00CD23CC"/>
    <w:rsid w:val="00CD25AA"/>
    <w:rsid w:val="00CD26B0"/>
    <w:rsid w:val="00CD27DB"/>
    <w:rsid w:val="00CD284B"/>
    <w:rsid w:val="00CD28C6"/>
    <w:rsid w:val="00CD28E8"/>
    <w:rsid w:val="00CD28F5"/>
    <w:rsid w:val="00CD294E"/>
    <w:rsid w:val="00CD2AFC"/>
    <w:rsid w:val="00CD2D6F"/>
    <w:rsid w:val="00CD2E32"/>
    <w:rsid w:val="00CD2FC6"/>
    <w:rsid w:val="00CD300B"/>
    <w:rsid w:val="00CD3013"/>
    <w:rsid w:val="00CD301F"/>
    <w:rsid w:val="00CD311D"/>
    <w:rsid w:val="00CD3359"/>
    <w:rsid w:val="00CD3372"/>
    <w:rsid w:val="00CD370D"/>
    <w:rsid w:val="00CD3805"/>
    <w:rsid w:val="00CD3880"/>
    <w:rsid w:val="00CD39AD"/>
    <w:rsid w:val="00CD3ABD"/>
    <w:rsid w:val="00CD3B20"/>
    <w:rsid w:val="00CD3ED0"/>
    <w:rsid w:val="00CD42D0"/>
    <w:rsid w:val="00CD470A"/>
    <w:rsid w:val="00CD4970"/>
    <w:rsid w:val="00CD4A04"/>
    <w:rsid w:val="00CD4AB8"/>
    <w:rsid w:val="00CD4BA5"/>
    <w:rsid w:val="00CD4C38"/>
    <w:rsid w:val="00CD4E15"/>
    <w:rsid w:val="00CD4E2D"/>
    <w:rsid w:val="00CD50F0"/>
    <w:rsid w:val="00CD529F"/>
    <w:rsid w:val="00CD52AF"/>
    <w:rsid w:val="00CD52CD"/>
    <w:rsid w:val="00CD5300"/>
    <w:rsid w:val="00CD5578"/>
    <w:rsid w:val="00CD560F"/>
    <w:rsid w:val="00CD5779"/>
    <w:rsid w:val="00CD578D"/>
    <w:rsid w:val="00CD5967"/>
    <w:rsid w:val="00CD5D7F"/>
    <w:rsid w:val="00CD6372"/>
    <w:rsid w:val="00CD666E"/>
    <w:rsid w:val="00CD678B"/>
    <w:rsid w:val="00CD6A78"/>
    <w:rsid w:val="00CD6D4C"/>
    <w:rsid w:val="00CD6FE9"/>
    <w:rsid w:val="00CD70BA"/>
    <w:rsid w:val="00CD74CE"/>
    <w:rsid w:val="00CD7541"/>
    <w:rsid w:val="00CD7607"/>
    <w:rsid w:val="00CD7D64"/>
    <w:rsid w:val="00CE037B"/>
    <w:rsid w:val="00CE04AA"/>
    <w:rsid w:val="00CE0549"/>
    <w:rsid w:val="00CE0831"/>
    <w:rsid w:val="00CE098F"/>
    <w:rsid w:val="00CE0AD2"/>
    <w:rsid w:val="00CE0BCC"/>
    <w:rsid w:val="00CE0C29"/>
    <w:rsid w:val="00CE0CE0"/>
    <w:rsid w:val="00CE0D86"/>
    <w:rsid w:val="00CE0DAD"/>
    <w:rsid w:val="00CE0EBF"/>
    <w:rsid w:val="00CE0F4A"/>
    <w:rsid w:val="00CE0F84"/>
    <w:rsid w:val="00CE11F3"/>
    <w:rsid w:val="00CE12D3"/>
    <w:rsid w:val="00CE1392"/>
    <w:rsid w:val="00CE1589"/>
    <w:rsid w:val="00CE15F9"/>
    <w:rsid w:val="00CE1760"/>
    <w:rsid w:val="00CE1910"/>
    <w:rsid w:val="00CE1965"/>
    <w:rsid w:val="00CE1A72"/>
    <w:rsid w:val="00CE1BFE"/>
    <w:rsid w:val="00CE1DDA"/>
    <w:rsid w:val="00CE1FC4"/>
    <w:rsid w:val="00CE2274"/>
    <w:rsid w:val="00CE22FE"/>
    <w:rsid w:val="00CE2522"/>
    <w:rsid w:val="00CE29B5"/>
    <w:rsid w:val="00CE2A45"/>
    <w:rsid w:val="00CE2A6C"/>
    <w:rsid w:val="00CE2B6C"/>
    <w:rsid w:val="00CE2D2A"/>
    <w:rsid w:val="00CE2D73"/>
    <w:rsid w:val="00CE2E6F"/>
    <w:rsid w:val="00CE2F19"/>
    <w:rsid w:val="00CE2F20"/>
    <w:rsid w:val="00CE2FAE"/>
    <w:rsid w:val="00CE30A0"/>
    <w:rsid w:val="00CE313D"/>
    <w:rsid w:val="00CE335F"/>
    <w:rsid w:val="00CE33C0"/>
    <w:rsid w:val="00CE33F1"/>
    <w:rsid w:val="00CE34FC"/>
    <w:rsid w:val="00CE360A"/>
    <w:rsid w:val="00CE39DE"/>
    <w:rsid w:val="00CE3AFF"/>
    <w:rsid w:val="00CE3CFA"/>
    <w:rsid w:val="00CE3D38"/>
    <w:rsid w:val="00CE3F79"/>
    <w:rsid w:val="00CE4062"/>
    <w:rsid w:val="00CE40ED"/>
    <w:rsid w:val="00CE40EE"/>
    <w:rsid w:val="00CE43F0"/>
    <w:rsid w:val="00CE45B6"/>
    <w:rsid w:val="00CE46BA"/>
    <w:rsid w:val="00CE46C9"/>
    <w:rsid w:val="00CE4738"/>
    <w:rsid w:val="00CE474E"/>
    <w:rsid w:val="00CE4767"/>
    <w:rsid w:val="00CE486C"/>
    <w:rsid w:val="00CE48DB"/>
    <w:rsid w:val="00CE4A60"/>
    <w:rsid w:val="00CE5555"/>
    <w:rsid w:val="00CE5637"/>
    <w:rsid w:val="00CE5648"/>
    <w:rsid w:val="00CE5725"/>
    <w:rsid w:val="00CE57B9"/>
    <w:rsid w:val="00CE57D2"/>
    <w:rsid w:val="00CE5913"/>
    <w:rsid w:val="00CE59DA"/>
    <w:rsid w:val="00CE5A6A"/>
    <w:rsid w:val="00CE613B"/>
    <w:rsid w:val="00CE614D"/>
    <w:rsid w:val="00CE63C0"/>
    <w:rsid w:val="00CE6937"/>
    <w:rsid w:val="00CE6A52"/>
    <w:rsid w:val="00CE6BCF"/>
    <w:rsid w:val="00CE6BDC"/>
    <w:rsid w:val="00CE6BE3"/>
    <w:rsid w:val="00CE721F"/>
    <w:rsid w:val="00CE7306"/>
    <w:rsid w:val="00CE74BD"/>
    <w:rsid w:val="00CE74C3"/>
    <w:rsid w:val="00CE7624"/>
    <w:rsid w:val="00CE762B"/>
    <w:rsid w:val="00CE78CF"/>
    <w:rsid w:val="00CE7A94"/>
    <w:rsid w:val="00CE7BA5"/>
    <w:rsid w:val="00CE7C46"/>
    <w:rsid w:val="00CE7D28"/>
    <w:rsid w:val="00CE7DE0"/>
    <w:rsid w:val="00CE7E71"/>
    <w:rsid w:val="00CF0149"/>
    <w:rsid w:val="00CF02CC"/>
    <w:rsid w:val="00CF02DD"/>
    <w:rsid w:val="00CF04E4"/>
    <w:rsid w:val="00CF0523"/>
    <w:rsid w:val="00CF057B"/>
    <w:rsid w:val="00CF05AD"/>
    <w:rsid w:val="00CF064B"/>
    <w:rsid w:val="00CF07E6"/>
    <w:rsid w:val="00CF0AF6"/>
    <w:rsid w:val="00CF0D0D"/>
    <w:rsid w:val="00CF0D33"/>
    <w:rsid w:val="00CF0E41"/>
    <w:rsid w:val="00CF14D9"/>
    <w:rsid w:val="00CF15C0"/>
    <w:rsid w:val="00CF1624"/>
    <w:rsid w:val="00CF1790"/>
    <w:rsid w:val="00CF19A8"/>
    <w:rsid w:val="00CF19B3"/>
    <w:rsid w:val="00CF1A69"/>
    <w:rsid w:val="00CF1ED8"/>
    <w:rsid w:val="00CF20E4"/>
    <w:rsid w:val="00CF2187"/>
    <w:rsid w:val="00CF21F8"/>
    <w:rsid w:val="00CF2346"/>
    <w:rsid w:val="00CF2365"/>
    <w:rsid w:val="00CF236D"/>
    <w:rsid w:val="00CF2589"/>
    <w:rsid w:val="00CF282E"/>
    <w:rsid w:val="00CF2A30"/>
    <w:rsid w:val="00CF2A34"/>
    <w:rsid w:val="00CF2BBF"/>
    <w:rsid w:val="00CF2C29"/>
    <w:rsid w:val="00CF2D40"/>
    <w:rsid w:val="00CF33F6"/>
    <w:rsid w:val="00CF35F6"/>
    <w:rsid w:val="00CF3665"/>
    <w:rsid w:val="00CF38A2"/>
    <w:rsid w:val="00CF3C49"/>
    <w:rsid w:val="00CF3CB7"/>
    <w:rsid w:val="00CF3F27"/>
    <w:rsid w:val="00CF3F31"/>
    <w:rsid w:val="00CF4012"/>
    <w:rsid w:val="00CF4318"/>
    <w:rsid w:val="00CF4A07"/>
    <w:rsid w:val="00CF4AE7"/>
    <w:rsid w:val="00CF4B71"/>
    <w:rsid w:val="00CF4B9F"/>
    <w:rsid w:val="00CF4FEA"/>
    <w:rsid w:val="00CF505A"/>
    <w:rsid w:val="00CF5064"/>
    <w:rsid w:val="00CF511B"/>
    <w:rsid w:val="00CF533A"/>
    <w:rsid w:val="00CF545C"/>
    <w:rsid w:val="00CF5463"/>
    <w:rsid w:val="00CF546A"/>
    <w:rsid w:val="00CF562C"/>
    <w:rsid w:val="00CF565B"/>
    <w:rsid w:val="00CF56D1"/>
    <w:rsid w:val="00CF5A0A"/>
    <w:rsid w:val="00CF5A43"/>
    <w:rsid w:val="00CF5B3E"/>
    <w:rsid w:val="00CF5C47"/>
    <w:rsid w:val="00CF5DA6"/>
    <w:rsid w:val="00CF5DEF"/>
    <w:rsid w:val="00CF5EFF"/>
    <w:rsid w:val="00CF5F0B"/>
    <w:rsid w:val="00CF620D"/>
    <w:rsid w:val="00CF63C9"/>
    <w:rsid w:val="00CF63FE"/>
    <w:rsid w:val="00CF6409"/>
    <w:rsid w:val="00CF6552"/>
    <w:rsid w:val="00CF6708"/>
    <w:rsid w:val="00CF67FC"/>
    <w:rsid w:val="00CF69D9"/>
    <w:rsid w:val="00CF6B04"/>
    <w:rsid w:val="00CF6D95"/>
    <w:rsid w:val="00CF6F74"/>
    <w:rsid w:val="00CF70CE"/>
    <w:rsid w:val="00CF7393"/>
    <w:rsid w:val="00CF755E"/>
    <w:rsid w:val="00CF7658"/>
    <w:rsid w:val="00CF7871"/>
    <w:rsid w:val="00CF78C6"/>
    <w:rsid w:val="00CF7B4D"/>
    <w:rsid w:val="00CF7DAE"/>
    <w:rsid w:val="00CF7E53"/>
    <w:rsid w:val="00CF7F86"/>
    <w:rsid w:val="00D00156"/>
    <w:rsid w:val="00D001FE"/>
    <w:rsid w:val="00D00457"/>
    <w:rsid w:val="00D0071A"/>
    <w:rsid w:val="00D00782"/>
    <w:rsid w:val="00D00784"/>
    <w:rsid w:val="00D009A6"/>
    <w:rsid w:val="00D00B77"/>
    <w:rsid w:val="00D00BB7"/>
    <w:rsid w:val="00D00D9A"/>
    <w:rsid w:val="00D01160"/>
    <w:rsid w:val="00D01167"/>
    <w:rsid w:val="00D011B7"/>
    <w:rsid w:val="00D01412"/>
    <w:rsid w:val="00D01444"/>
    <w:rsid w:val="00D01466"/>
    <w:rsid w:val="00D01486"/>
    <w:rsid w:val="00D01499"/>
    <w:rsid w:val="00D015D0"/>
    <w:rsid w:val="00D015EB"/>
    <w:rsid w:val="00D01628"/>
    <w:rsid w:val="00D01958"/>
    <w:rsid w:val="00D01981"/>
    <w:rsid w:val="00D01AE2"/>
    <w:rsid w:val="00D01B62"/>
    <w:rsid w:val="00D01B6E"/>
    <w:rsid w:val="00D0201B"/>
    <w:rsid w:val="00D02078"/>
    <w:rsid w:val="00D020AD"/>
    <w:rsid w:val="00D0212C"/>
    <w:rsid w:val="00D0229E"/>
    <w:rsid w:val="00D024D8"/>
    <w:rsid w:val="00D02500"/>
    <w:rsid w:val="00D0252A"/>
    <w:rsid w:val="00D02822"/>
    <w:rsid w:val="00D02CC1"/>
    <w:rsid w:val="00D02F1A"/>
    <w:rsid w:val="00D02FC6"/>
    <w:rsid w:val="00D03019"/>
    <w:rsid w:val="00D031F5"/>
    <w:rsid w:val="00D03279"/>
    <w:rsid w:val="00D03349"/>
    <w:rsid w:val="00D0361D"/>
    <w:rsid w:val="00D03821"/>
    <w:rsid w:val="00D039FC"/>
    <w:rsid w:val="00D03A3D"/>
    <w:rsid w:val="00D03B92"/>
    <w:rsid w:val="00D03F1F"/>
    <w:rsid w:val="00D04378"/>
    <w:rsid w:val="00D045B7"/>
    <w:rsid w:val="00D045EA"/>
    <w:rsid w:val="00D046EB"/>
    <w:rsid w:val="00D04890"/>
    <w:rsid w:val="00D04AD3"/>
    <w:rsid w:val="00D04F8D"/>
    <w:rsid w:val="00D05142"/>
    <w:rsid w:val="00D0515A"/>
    <w:rsid w:val="00D051DF"/>
    <w:rsid w:val="00D051EE"/>
    <w:rsid w:val="00D05555"/>
    <w:rsid w:val="00D055F0"/>
    <w:rsid w:val="00D05773"/>
    <w:rsid w:val="00D0579E"/>
    <w:rsid w:val="00D0587F"/>
    <w:rsid w:val="00D059C5"/>
    <w:rsid w:val="00D05CD0"/>
    <w:rsid w:val="00D05F40"/>
    <w:rsid w:val="00D05F6B"/>
    <w:rsid w:val="00D05F98"/>
    <w:rsid w:val="00D05FB5"/>
    <w:rsid w:val="00D060C6"/>
    <w:rsid w:val="00D061D0"/>
    <w:rsid w:val="00D06273"/>
    <w:rsid w:val="00D063ED"/>
    <w:rsid w:val="00D064B6"/>
    <w:rsid w:val="00D066DB"/>
    <w:rsid w:val="00D0670E"/>
    <w:rsid w:val="00D0695B"/>
    <w:rsid w:val="00D06964"/>
    <w:rsid w:val="00D06BA2"/>
    <w:rsid w:val="00D06BBE"/>
    <w:rsid w:val="00D06BCA"/>
    <w:rsid w:val="00D06C30"/>
    <w:rsid w:val="00D06FE9"/>
    <w:rsid w:val="00D07083"/>
    <w:rsid w:val="00D070C2"/>
    <w:rsid w:val="00D070FD"/>
    <w:rsid w:val="00D074F2"/>
    <w:rsid w:val="00D07501"/>
    <w:rsid w:val="00D07569"/>
    <w:rsid w:val="00D075AB"/>
    <w:rsid w:val="00D075F1"/>
    <w:rsid w:val="00D0763E"/>
    <w:rsid w:val="00D07726"/>
    <w:rsid w:val="00D07793"/>
    <w:rsid w:val="00D0784A"/>
    <w:rsid w:val="00D079CB"/>
    <w:rsid w:val="00D07B73"/>
    <w:rsid w:val="00D07FCC"/>
    <w:rsid w:val="00D1070D"/>
    <w:rsid w:val="00D10992"/>
    <w:rsid w:val="00D109AD"/>
    <w:rsid w:val="00D10E72"/>
    <w:rsid w:val="00D10EBF"/>
    <w:rsid w:val="00D11126"/>
    <w:rsid w:val="00D1118C"/>
    <w:rsid w:val="00D111E6"/>
    <w:rsid w:val="00D111EB"/>
    <w:rsid w:val="00D11254"/>
    <w:rsid w:val="00D112C9"/>
    <w:rsid w:val="00D11371"/>
    <w:rsid w:val="00D114CF"/>
    <w:rsid w:val="00D11598"/>
    <w:rsid w:val="00D115D0"/>
    <w:rsid w:val="00D11759"/>
    <w:rsid w:val="00D117FC"/>
    <w:rsid w:val="00D119B3"/>
    <w:rsid w:val="00D11A94"/>
    <w:rsid w:val="00D11AA6"/>
    <w:rsid w:val="00D11BB3"/>
    <w:rsid w:val="00D11C23"/>
    <w:rsid w:val="00D11D0E"/>
    <w:rsid w:val="00D11DAD"/>
    <w:rsid w:val="00D1213A"/>
    <w:rsid w:val="00D12170"/>
    <w:rsid w:val="00D12194"/>
    <w:rsid w:val="00D12216"/>
    <w:rsid w:val="00D12236"/>
    <w:rsid w:val="00D124F2"/>
    <w:rsid w:val="00D1250F"/>
    <w:rsid w:val="00D128FE"/>
    <w:rsid w:val="00D12929"/>
    <w:rsid w:val="00D1294B"/>
    <w:rsid w:val="00D129C8"/>
    <w:rsid w:val="00D12B9B"/>
    <w:rsid w:val="00D12BC8"/>
    <w:rsid w:val="00D12F42"/>
    <w:rsid w:val="00D13284"/>
    <w:rsid w:val="00D1335D"/>
    <w:rsid w:val="00D1340C"/>
    <w:rsid w:val="00D135E0"/>
    <w:rsid w:val="00D1377F"/>
    <w:rsid w:val="00D13847"/>
    <w:rsid w:val="00D13887"/>
    <w:rsid w:val="00D1389C"/>
    <w:rsid w:val="00D1394B"/>
    <w:rsid w:val="00D13A64"/>
    <w:rsid w:val="00D13D9F"/>
    <w:rsid w:val="00D13FEE"/>
    <w:rsid w:val="00D148FB"/>
    <w:rsid w:val="00D14BC9"/>
    <w:rsid w:val="00D14D73"/>
    <w:rsid w:val="00D14DDF"/>
    <w:rsid w:val="00D14E7F"/>
    <w:rsid w:val="00D14EE7"/>
    <w:rsid w:val="00D14EFE"/>
    <w:rsid w:val="00D14F8F"/>
    <w:rsid w:val="00D1510A"/>
    <w:rsid w:val="00D15234"/>
    <w:rsid w:val="00D153E0"/>
    <w:rsid w:val="00D155E6"/>
    <w:rsid w:val="00D157BA"/>
    <w:rsid w:val="00D15943"/>
    <w:rsid w:val="00D15ABC"/>
    <w:rsid w:val="00D15BC7"/>
    <w:rsid w:val="00D15BE5"/>
    <w:rsid w:val="00D15C06"/>
    <w:rsid w:val="00D15F43"/>
    <w:rsid w:val="00D15F53"/>
    <w:rsid w:val="00D1600E"/>
    <w:rsid w:val="00D1633F"/>
    <w:rsid w:val="00D16369"/>
    <w:rsid w:val="00D16509"/>
    <w:rsid w:val="00D165A4"/>
    <w:rsid w:val="00D16624"/>
    <w:rsid w:val="00D16669"/>
    <w:rsid w:val="00D16B4C"/>
    <w:rsid w:val="00D16DCE"/>
    <w:rsid w:val="00D16EF1"/>
    <w:rsid w:val="00D17041"/>
    <w:rsid w:val="00D1723E"/>
    <w:rsid w:val="00D17502"/>
    <w:rsid w:val="00D175BA"/>
    <w:rsid w:val="00D176F4"/>
    <w:rsid w:val="00D17A70"/>
    <w:rsid w:val="00D17B8B"/>
    <w:rsid w:val="00D17CDE"/>
    <w:rsid w:val="00D17DBD"/>
    <w:rsid w:val="00D17F4D"/>
    <w:rsid w:val="00D2008B"/>
    <w:rsid w:val="00D201E2"/>
    <w:rsid w:val="00D2024B"/>
    <w:rsid w:val="00D202A3"/>
    <w:rsid w:val="00D2055E"/>
    <w:rsid w:val="00D20574"/>
    <w:rsid w:val="00D2073B"/>
    <w:rsid w:val="00D207A8"/>
    <w:rsid w:val="00D20968"/>
    <w:rsid w:val="00D20B36"/>
    <w:rsid w:val="00D20EA2"/>
    <w:rsid w:val="00D20FCB"/>
    <w:rsid w:val="00D20FF1"/>
    <w:rsid w:val="00D212B4"/>
    <w:rsid w:val="00D213EF"/>
    <w:rsid w:val="00D214B2"/>
    <w:rsid w:val="00D214B3"/>
    <w:rsid w:val="00D21665"/>
    <w:rsid w:val="00D217D2"/>
    <w:rsid w:val="00D21A13"/>
    <w:rsid w:val="00D21B0B"/>
    <w:rsid w:val="00D21FB2"/>
    <w:rsid w:val="00D21FC2"/>
    <w:rsid w:val="00D2202F"/>
    <w:rsid w:val="00D220A5"/>
    <w:rsid w:val="00D221ED"/>
    <w:rsid w:val="00D222B8"/>
    <w:rsid w:val="00D22376"/>
    <w:rsid w:val="00D22444"/>
    <w:rsid w:val="00D22455"/>
    <w:rsid w:val="00D224F8"/>
    <w:rsid w:val="00D22627"/>
    <w:rsid w:val="00D226C0"/>
    <w:rsid w:val="00D22712"/>
    <w:rsid w:val="00D227AE"/>
    <w:rsid w:val="00D227EF"/>
    <w:rsid w:val="00D228A6"/>
    <w:rsid w:val="00D228B9"/>
    <w:rsid w:val="00D228F7"/>
    <w:rsid w:val="00D229A6"/>
    <w:rsid w:val="00D22DBB"/>
    <w:rsid w:val="00D22FAE"/>
    <w:rsid w:val="00D22FBE"/>
    <w:rsid w:val="00D23097"/>
    <w:rsid w:val="00D23143"/>
    <w:rsid w:val="00D23318"/>
    <w:rsid w:val="00D23482"/>
    <w:rsid w:val="00D23597"/>
    <w:rsid w:val="00D235AE"/>
    <w:rsid w:val="00D23645"/>
    <w:rsid w:val="00D23882"/>
    <w:rsid w:val="00D23C90"/>
    <w:rsid w:val="00D23F97"/>
    <w:rsid w:val="00D2424E"/>
    <w:rsid w:val="00D242CC"/>
    <w:rsid w:val="00D24326"/>
    <w:rsid w:val="00D244C4"/>
    <w:rsid w:val="00D2455D"/>
    <w:rsid w:val="00D24696"/>
    <w:rsid w:val="00D2474B"/>
    <w:rsid w:val="00D248BA"/>
    <w:rsid w:val="00D24AE1"/>
    <w:rsid w:val="00D24B1E"/>
    <w:rsid w:val="00D24B95"/>
    <w:rsid w:val="00D24BFF"/>
    <w:rsid w:val="00D24C2D"/>
    <w:rsid w:val="00D24CF3"/>
    <w:rsid w:val="00D24E3D"/>
    <w:rsid w:val="00D25033"/>
    <w:rsid w:val="00D250FD"/>
    <w:rsid w:val="00D2530C"/>
    <w:rsid w:val="00D253E0"/>
    <w:rsid w:val="00D25409"/>
    <w:rsid w:val="00D25510"/>
    <w:rsid w:val="00D25814"/>
    <w:rsid w:val="00D25894"/>
    <w:rsid w:val="00D259C6"/>
    <w:rsid w:val="00D25B15"/>
    <w:rsid w:val="00D25C4C"/>
    <w:rsid w:val="00D25D37"/>
    <w:rsid w:val="00D25DCA"/>
    <w:rsid w:val="00D25E6D"/>
    <w:rsid w:val="00D25F24"/>
    <w:rsid w:val="00D25F29"/>
    <w:rsid w:val="00D26001"/>
    <w:rsid w:val="00D26052"/>
    <w:rsid w:val="00D261A2"/>
    <w:rsid w:val="00D2654F"/>
    <w:rsid w:val="00D2657E"/>
    <w:rsid w:val="00D26584"/>
    <w:rsid w:val="00D2660B"/>
    <w:rsid w:val="00D26848"/>
    <w:rsid w:val="00D26A00"/>
    <w:rsid w:val="00D26C07"/>
    <w:rsid w:val="00D26C72"/>
    <w:rsid w:val="00D27496"/>
    <w:rsid w:val="00D27526"/>
    <w:rsid w:val="00D276EC"/>
    <w:rsid w:val="00D2770B"/>
    <w:rsid w:val="00D2794E"/>
    <w:rsid w:val="00D279CA"/>
    <w:rsid w:val="00D279EB"/>
    <w:rsid w:val="00D27A48"/>
    <w:rsid w:val="00D27AF8"/>
    <w:rsid w:val="00D27BC8"/>
    <w:rsid w:val="00D27CAE"/>
    <w:rsid w:val="00D27EF6"/>
    <w:rsid w:val="00D30151"/>
    <w:rsid w:val="00D3026E"/>
    <w:rsid w:val="00D304A3"/>
    <w:rsid w:val="00D304C6"/>
    <w:rsid w:val="00D305C7"/>
    <w:rsid w:val="00D30601"/>
    <w:rsid w:val="00D30658"/>
    <w:rsid w:val="00D306C1"/>
    <w:rsid w:val="00D309FA"/>
    <w:rsid w:val="00D30B3B"/>
    <w:rsid w:val="00D30B8A"/>
    <w:rsid w:val="00D30BA7"/>
    <w:rsid w:val="00D30C5B"/>
    <w:rsid w:val="00D30EDF"/>
    <w:rsid w:val="00D311C8"/>
    <w:rsid w:val="00D311EB"/>
    <w:rsid w:val="00D31250"/>
    <w:rsid w:val="00D31391"/>
    <w:rsid w:val="00D31518"/>
    <w:rsid w:val="00D317EB"/>
    <w:rsid w:val="00D31916"/>
    <w:rsid w:val="00D31D60"/>
    <w:rsid w:val="00D31DC0"/>
    <w:rsid w:val="00D31E3E"/>
    <w:rsid w:val="00D31E9C"/>
    <w:rsid w:val="00D31F9F"/>
    <w:rsid w:val="00D32115"/>
    <w:rsid w:val="00D32123"/>
    <w:rsid w:val="00D32176"/>
    <w:rsid w:val="00D3221E"/>
    <w:rsid w:val="00D32338"/>
    <w:rsid w:val="00D32344"/>
    <w:rsid w:val="00D323C2"/>
    <w:rsid w:val="00D32425"/>
    <w:rsid w:val="00D3251B"/>
    <w:rsid w:val="00D32A05"/>
    <w:rsid w:val="00D32DC5"/>
    <w:rsid w:val="00D32E70"/>
    <w:rsid w:val="00D32EBC"/>
    <w:rsid w:val="00D32F61"/>
    <w:rsid w:val="00D32F9F"/>
    <w:rsid w:val="00D3306E"/>
    <w:rsid w:val="00D33351"/>
    <w:rsid w:val="00D333B9"/>
    <w:rsid w:val="00D3348D"/>
    <w:rsid w:val="00D334CC"/>
    <w:rsid w:val="00D33824"/>
    <w:rsid w:val="00D33973"/>
    <w:rsid w:val="00D33AB5"/>
    <w:rsid w:val="00D33B8F"/>
    <w:rsid w:val="00D33D64"/>
    <w:rsid w:val="00D3404F"/>
    <w:rsid w:val="00D34379"/>
    <w:rsid w:val="00D3497E"/>
    <w:rsid w:val="00D34990"/>
    <w:rsid w:val="00D34CC7"/>
    <w:rsid w:val="00D34DF6"/>
    <w:rsid w:val="00D34E5B"/>
    <w:rsid w:val="00D34F02"/>
    <w:rsid w:val="00D34F0C"/>
    <w:rsid w:val="00D354C6"/>
    <w:rsid w:val="00D3552D"/>
    <w:rsid w:val="00D35565"/>
    <w:rsid w:val="00D356DF"/>
    <w:rsid w:val="00D359FE"/>
    <w:rsid w:val="00D35C4A"/>
    <w:rsid w:val="00D35D2A"/>
    <w:rsid w:val="00D360C4"/>
    <w:rsid w:val="00D363AF"/>
    <w:rsid w:val="00D3647B"/>
    <w:rsid w:val="00D36597"/>
    <w:rsid w:val="00D365AF"/>
    <w:rsid w:val="00D368B9"/>
    <w:rsid w:val="00D36C51"/>
    <w:rsid w:val="00D36C9A"/>
    <w:rsid w:val="00D36FAB"/>
    <w:rsid w:val="00D37014"/>
    <w:rsid w:val="00D371C3"/>
    <w:rsid w:val="00D373C0"/>
    <w:rsid w:val="00D37676"/>
    <w:rsid w:val="00D3773F"/>
    <w:rsid w:val="00D3779B"/>
    <w:rsid w:val="00D37935"/>
    <w:rsid w:val="00D37D04"/>
    <w:rsid w:val="00D37E46"/>
    <w:rsid w:val="00D401A2"/>
    <w:rsid w:val="00D40368"/>
    <w:rsid w:val="00D403B5"/>
    <w:rsid w:val="00D40576"/>
    <w:rsid w:val="00D406CA"/>
    <w:rsid w:val="00D406EA"/>
    <w:rsid w:val="00D40776"/>
    <w:rsid w:val="00D40903"/>
    <w:rsid w:val="00D409F3"/>
    <w:rsid w:val="00D40A16"/>
    <w:rsid w:val="00D40A86"/>
    <w:rsid w:val="00D40AD2"/>
    <w:rsid w:val="00D40B30"/>
    <w:rsid w:val="00D40C34"/>
    <w:rsid w:val="00D40C79"/>
    <w:rsid w:val="00D40C9B"/>
    <w:rsid w:val="00D411D8"/>
    <w:rsid w:val="00D4128F"/>
    <w:rsid w:val="00D41340"/>
    <w:rsid w:val="00D414DB"/>
    <w:rsid w:val="00D4185C"/>
    <w:rsid w:val="00D41C27"/>
    <w:rsid w:val="00D41FFD"/>
    <w:rsid w:val="00D42011"/>
    <w:rsid w:val="00D42020"/>
    <w:rsid w:val="00D42297"/>
    <w:rsid w:val="00D42318"/>
    <w:rsid w:val="00D423BE"/>
    <w:rsid w:val="00D4282C"/>
    <w:rsid w:val="00D42833"/>
    <w:rsid w:val="00D4295C"/>
    <w:rsid w:val="00D42A81"/>
    <w:rsid w:val="00D42AB3"/>
    <w:rsid w:val="00D42B54"/>
    <w:rsid w:val="00D42C7F"/>
    <w:rsid w:val="00D42D9A"/>
    <w:rsid w:val="00D42ED9"/>
    <w:rsid w:val="00D42EDC"/>
    <w:rsid w:val="00D42FDD"/>
    <w:rsid w:val="00D43015"/>
    <w:rsid w:val="00D430A4"/>
    <w:rsid w:val="00D430FE"/>
    <w:rsid w:val="00D43114"/>
    <w:rsid w:val="00D43121"/>
    <w:rsid w:val="00D4327C"/>
    <w:rsid w:val="00D4373F"/>
    <w:rsid w:val="00D4428D"/>
    <w:rsid w:val="00D44326"/>
    <w:rsid w:val="00D443AD"/>
    <w:rsid w:val="00D44587"/>
    <w:rsid w:val="00D4493F"/>
    <w:rsid w:val="00D44D33"/>
    <w:rsid w:val="00D44F71"/>
    <w:rsid w:val="00D45173"/>
    <w:rsid w:val="00D451DF"/>
    <w:rsid w:val="00D45213"/>
    <w:rsid w:val="00D4521C"/>
    <w:rsid w:val="00D45379"/>
    <w:rsid w:val="00D4553C"/>
    <w:rsid w:val="00D45556"/>
    <w:rsid w:val="00D455C1"/>
    <w:rsid w:val="00D45774"/>
    <w:rsid w:val="00D4584B"/>
    <w:rsid w:val="00D45A0B"/>
    <w:rsid w:val="00D45DD9"/>
    <w:rsid w:val="00D45E27"/>
    <w:rsid w:val="00D46252"/>
    <w:rsid w:val="00D4637C"/>
    <w:rsid w:val="00D463D7"/>
    <w:rsid w:val="00D466C6"/>
    <w:rsid w:val="00D467E7"/>
    <w:rsid w:val="00D4680B"/>
    <w:rsid w:val="00D46839"/>
    <w:rsid w:val="00D4696C"/>
    <w:rsid w:val="00D46E09"/>
    <w:rsid w:val="00D46F07"/>
    <w:rsid w:val="00D46F0C"/>
    <w:rsid w:val="00D4703E"/>
    <w:rsid w:val="00D4709E"/>
    <w:rsid w:val="00D470AD"/>
    <w:rsid w:val="00D472C0"/>
    <w:rsid w:val="00D47513"/>
    <w:rsid w:val="00D478C2"/>
    <w:rsid w:val="00D478D4"/>
    <w:rsid w:val="00D478FD"/>
    <w:rsid w:val="00D479A0"/>
    <w:rsid w:val="00D47C96"/>
    <w:rsid w:val="00D500C3"/>
    <w:rsid w:val="00D501C9"/>
    <w:rsid w:val="00D50226"/>
    <w:rsid w:val="00D50348"/>
    <w:rsid w:val="00D504B6"/>
    <w:rsid w:val="00D50835"/>
    <w:rsid w:val="00D5083E"/>
    <w:rsid w:val="00D508ED"/>
    <w:rsid w:val="00D50D51"/>
    <w:rsid w:val="00D512B6"/>
    <w:rsid w:val="00D5161A"/>
    <w:rsid w:val="00D51860"/>
    <w:rsid w:val="00D51CB6"/>
    <w:rsid w:val="00D51FDE"/>
    <w:rsid w:val="00D52124"/>
    <w:rsid w:val="00D524E6"/>
    <w:rsid w:val="00D52653"/>
    <w:rsid w:val="00D529BF"/>
    <w:rsid w:val="00D52B85"/>
    <w:rsid w:val="00D52BD3"/>
    <w:rsid w:val="00D52D67"/>
    <w:rsid w:val="00D52E1A"/>
    <w:rsid w:val="00D5318A"/>
    <w:rsid w:val="00D53226"/>
    <w:rsid w:val="00D53262"/>
    <w:rsid w:val="00D532AF"/>
    <w:rsid w:val="00D5359C"/>
    <w:rsid w:val="00D535D7"/>
    <w:rsid w:val="00D5362C"/>
    <w:rsid w:val="00D5389D"/>
    <w:rsid w:val="00D53B35"/>
    <w:rsid w:val="00D53E2D"/>
    <w:rsid w:val="00D540A9"/>
    <w:rsid w:val="00D547B4"/>
    <w:rsid w:val="00D5491E"/>
    <w:rsid w:val="00D54963"/>
    <w:rsid w:val="00D54BF4"/>
    <w:rsid w:val="00D54D16"/>
    <w:rsid w:val="00D55026"/>
    <w:rsid w:val="00D5504F"/>
    <w:rsid w:val="00D55133"/>
    <w:rsid w:val="00D55269"/>
    <w:rsid w:val="00D5528A"/>
    <w:rsid w:val="00D55449"/>
    <w:rsid w:val="00D55506"/>
    <w:rsid w:val="00D555FE"/>
    <w:rsid w:val="00D55674"/>
    <w:rsid w:val="00D556F1"/>
    <w:rsid w:val="00D55706"/>
    <w:rsid w:val="00D558FA"/>
    <w:rsid w:val="00D55949"/>
    <w:rsid w:val="00D55993"/>
    <w:rsid w:val="00D55A0A"/>
    <w:rsid w:val="00D55B43"/>
    <w:rsid w:val="00D55B61"/>
    <w:rsid w:val="00D55CF2"/>
    <w:rsid w:val="00D55D43"/>
    <w:rsid w:val="00D55DBF"/>
    <w:rsid w:val="00D55E85"/>
    <w:rsid w:val="00D563F3"/>
    <w:rsid w:val="00D56522"/>
    <w:rsid w:val="00D567E0"/>
    <w:rsid w:val="00D56DA8"/>
    <w:rsid w:val="00D56EA9"/>
    <w:rsid w:val="00D56F05"/>
    <w:rsid w:val="00D570E1"/>
    <w:rsid w:val="00D570F1"/>
    <w:rsid w:val="00D571C7"/>
    <w:rsid w:val="00D574EA"/>
    <w:rsid w:val="00D574FF"/>
    <w:rsid w:val="00D57578"/>
    <w:rsid w:val="00D575DF"/>
    <w:rsid w:val="00D5780A"/>
    <w:rsid w:val="00D578F2"/>
    <w:rsid w:val="00D5791A"/>
    <w:rsid w:val="00D57959"/>
    <w:rsid w:val="00D579DD"/>
    <w:rsid w:val="00D579F0"/>
    <w:rsid w:val="00D57A56"/>
    <w:rsid w:val="00D57B67"/>
    <w:rsid w:val="00D57C0C"/>
    <w:rsid w:val="00D57DE8"/>
    <w:rsid w:val="00D57E37"/>
    <w:rsid w:val="00D57E91"/>
    <w:rsid w:val="00D57F14"/>
    <w:rsid w:val="00D600AA"/>
    <w:rsid w:val="00D60255"/>
    <w:rsid w:val="00D60998"/>
    <w:rsid w:val="00D60C04"/>
    <w:rsid w:val="00D60FD6"/>
    <w:rsid w:val="00D61186"/>
    <w:rsid w:val="00D6142B"/>
    <w:rsid w:val="00D614D7"/>
    <w:rsid w:val="00D61719"/>
    <w:rsid w:val="00D61B42"/>
    <w:rsid w:val="00D61B92"/>
    <w:rsid w:val="00D61BDE"/>
    <w:rsid w:val="00D620E3"/>
    <w:rsid w:val="00D6262B"/>
    <w:rsid w:val="00D62CC4"/>
    <w:rsid w:val="00D63262"/>
    <w:rsid w:val="00D632D2"/>
    <w:rsid w:val="00D634C2"/>
    <w:rsid w:val="00D63536"/>
    <w:rsid w:val="00D6353A"/>
    <w:rsid w:val="00D63569"/>
    <w:rsid w:val="00D636D1"/>
    <w:rsid w:val="00D638E9"/>
    <w:rsid w:val="00D639C7"/>
    <w:rsid w:val="00D63A73"/>
    <w:rsid w:val="00D63C58"/>
    <w:rsid w:val="00D63CE5"/>
    <w:rsid w:val="00D6400F"/>
    <w:rsid w:val="00D64196"/>
    <w:rsid w:val="00D6419E"/>
    <w:rsid w:val="00D641B4"/>
    <w:rsid w:val="00D643E2"/>
    <w:rsid w:val="00D64712"/>
    <w:rsid w:val="00D64AD2"/>
    <w:rsid w:val="00D64D66"/>
    <w:rsid w:val="00D64E04"/>
    <w:rsid w:val="00D64EB7"/>
    <w:rsid w:val="00D650B5"/>
    <w:rsid w:val="00D65104"/>
    <w:rsid w:val="00D65126"/>
    <w:rsid w:val="00D65228"/>
    <w:rsid w:val="00D652B6"/>
    <w:rsid w:val="00D654A9"/>
    <w:rsid w:val="00D656E3"/>
    <w:rsid w:val="00D65732"/>
    <w:rsid w:val="00D659A8"/>
    <w:rsid w:val="00D65BA5"/>
    <w:rsid w:val="00D65C79"/>
    <w:rsid w:val="00D65DFE"/>
    <w:rsid w:val="00D660C3"/>
    <w:rsid w:val="00D66290"/>
    <w:rsid w:val="00D6632A"/>
    <w:rsid w:val="00D66399"/>
    <w:rsid w:val="00D6655D"/>
    <w:rsid w:val="00D66645"/>
    <w:rsid w:val="00D66846"/>
    <w:rsid w:val="00D66C75"/>
    <w:rsid w:val="00D6716F"/>
    <w:rsid w:val="00D6718C"/>
    <w:rsid w:val="00D671C9"/>
    <w:rsid w:val="00D6771D"/>
    <w:rsid w:val="00D67800"/>
    <w:rsid w:val="00D678DB"/>
    <w:rsid w:val="00D679B1"/>
    <w:rsid w:val="00D67A42"/>
    <w:rsid w:val="00D67A89"/>
    <w:rsid w:val="00D67C28"/>
    <w:rsid w:val="00D67D13"/>
    <w:rsid w:val="00D7000B"/>
    <w:rsid w:val="00D701E1"/>
    <w:rsid w:val="00D70396"/>
    <w:rsid w:val="00D703F2"/>
    <w:rsid w:val="00D70474"/>
    <w:rsid w:val="00D70574"/>
    <w:rsid w:val="00D70685"/>
    <w:rsid w:val="00D70779"/>
    <w:rsid w:val="00D7081C"/>
    <w:rsid w:val="00D7086D"/>
    <w:rsid w:val="00D70960"/>
    <w:rsid w:val="00D70B43"/>
    <w:rsid w:val="00D70ED1"/>
    <w:rsid w:val="00D71009"/>
    <w:rsid w:val="00D712C6"/>
    <w:rsid w:val="00D7172E"/>
    <w:rsid w:val="00D71807"/>
    <w:rsid w:val="00D72100"/>
    <w:rsid w:val="00D724E0"/>
    <w:rsid w:val="00D72594"/>
    <w:rsid w:val="00D726B5"/>
    <w:rsid w:val="00D728C8"/>
    <w:rsid w:val="00D72BB0"/>
    <w:rsid w:val="00D72E4A"/>
    <w:rsid w:val="00D72FF1"/>
    <w:rsid w:val="00D73121"/>
    <w:rsid w:val="00D732AE"/>
    <w:rsid w:val="00D732EA"/>
    <w:rsid w:val="00D7341B"/>
    <w:rsid w:val="00D735A5"/>
    <w:rsid w:val="00D73694"/>
    <w:rsid w:val="00D7377C"/>
    <w:rsid w:val="00D73A40"/>
    <w:rsid w:val="00D73AEE"/>
    <w:rsid w:val="00D73F22"/>
    <w:rsid w:val="00D73F3F"/>
    <w:rsid w:val="00D7420E"/>
    <w:rsid w:val="00D742C2"/>
    <w:rsid w:val="00D744B9"/>
    <w:rsid w:val="00D74697"/>
    <w:rsid w:val="00D74792"/>
    <w:rsid w:val="00D74B2C"/>
    <w:rsid w:val="00D74B82"/>
    <w:rsid w:val="00D74B91"/>
    <w:rsid w:val="00D74D8E"/>
    <w:rsid w:val="00D74FB2"/>
    <w:rsid w:val="00D74FDD"/>
    <w:rsid w:val="00D7520B"/>
    <w:rsid w:val="00D752C2"/>
    <w:rsid w:val="00D75391"/>
    <w:rsid w:val="00D75467"/>
    <w:rsid w:val="00D75540"/>
    <w:rsid w:val="00D758A0"/>
    <w:rsid w:val="00D75A09"/>
    <w:rsid w:val="00D75A18"/>
    <w:rsid w:val="00D75A41"/>
    <w:rsid w:val="00D75DF4"/>
    <w:rsid w:val="00D75FEA"/>
    <w:rsid w:val="00D76000"/>
    <w:rsid w:val="00D76318"/>
    <w:rsid w:val="00D763CD"/>
    <w:rsid w:val="00D76549"/>
    <w:rsid w:val="00D7673C"/>
    <w:rsid w:val="00D76A4F"/>
    <w:rsid w:val="00D76CBF"/>
    <w:rsid w:val="00D76D7C"/>
    <w:rsid w:val="00D770DB"/>
    <w:rsid w:val="00D7726F"/>
    <w:rsid w:val="00D772FB"/>
    <w:rsid w:val="00D77354"/>
    <w:rsid w:val="00D7737E"/>
    <w:rsid w:val="00D773EC"/>
    <w:rsid w:val="00D7750A"/>
    <w:rsid w:val="00D7752E"/>
    <w:rsid w:val="00D778BC"/>
    <w:rsid w:val="00D77918"/>
    <w:rsid w:val="00D77AC5"/>
    <w:rsid w:val="00D77CA7"/>
    <w:rsid w:val="00D77E22"/>
    <w:rsid w:val="00D77FF5"/>
    <w:rsid w:val="00D7BFA0"/>
    <w:rsid w:val="00D80031"/>
    <w:rsid w:val="00D80263"/>
    <w:rsid w:val="00D802DA"/>
    <w:rsid w:val="00D80406"/>
    <w:rsid w:val="00D80499"/>
    <w:rsid w:val="00D805A2"/>
    <w:rsid w:val="00D805F9"/>
    <w:rsid w:val="00D80654"/>
    <w:rsid w:val="00D80691"/>
    <w:rsid w:val="00D80722"/>
    <w:rsid w:val="00D8078C"/>
    <w:rsid w:val="00D807B9"/>
    <w:rsid w:val="00D807DB"/>
    <w:rsid w:val="00D807EA"/>
    <w:rsid w:val="00D809C2"/>
    <w:rsid w:val="00D809D4"/>
    <w:rsid w:val="00D80B86"/>
    <w:rsid w:val="00D80DF1"/>
    <w:rsid w:val="00D810F5"/>
    <w:rsid w:val="00D81149"/>
    <w:rsid w:val="00D81224"/>
    <w:rsid w:val="00D813F3"/>
    <w:rsid w:val="00D814B1"/>
    <w:rsid w:val="00D81583"/>
    <w:rsid w:val="00D8174E"/>
    <w:rsid w:val="00D81C99"/>
    <w:rsid w:val="00D81F61"/>
    <w:rsid w:val="00D82002"/>
    <w:rsid w:val="00D820CB"/>
    <w:rsid w:val="00D8266E"/>
    <w:rsid w:val="00D827FB"/>
    <w:rsid w:val="00D8286A"/>
    <w:rsid w:val="00D829B5"/>
    <w:rsid w:val="00D82BDD"/>
    <w:rsid w:val="00D82C27"/>
    <w:rsid w:val="00D832A2"/>
    <w:rsid w:val="00D83553"/>
    <w:rsid w:val="00D8360A"/>
    <w:rsid w:val="00D83648"/>
    <w:rsid w:val="00D837DD"/>
    <w:rsid w:val="00D84363"/>
    <w:rsid w:val="00D8455C"/>
    <w:rsid w:val="00D84810"/>
    <w:rsid w:val="00D848B0"/>
    <w:rsid w:val="00D84E74"/>
    <w:rsid w:val="00D852E4"/>
    <w:rsid w:val="00D8537E"/>
    <w:rsid w:val="00D854DB"/>
    <w:rsid w:val="00D85601"/>
    <w:rsid w:val="00D8584E"/>
    <w:rsid w:val="00D85969"/>
    <w:rsid w:val="00D859F0"/>
    <w:rsid w:val="00D85CAE"/>
    <w:rsid w:val="00D85F41"/>
    <w:rsid w:val="00D860EE"/>
    <w:rsid w:val="00D86113"/>
    <w:rsid w:val="00D861B8"/>
    <w:rsid w:val="00D86218"/>
    <w:rsid w:val="00D86514"/>
    <w:rsid w:val="00D86572"/>
    <w:rsid w:val="00D865F5"/>
    <w:rsid w:val="00D86A30"/>
    <w:rsid w:val="00D86DC4"/>
    <w:rsid w:val="00D8713A"/>
    <w:rsid w:val="00D872B0"/>
    <w:rsid w:val="00D872BD"/>
    <w:rsid w:val="00D8750F"/>
    <w:rsid w:val="00D87542"/>
    <w:rsid w:val="00D87781"/>
    <w:rsid w:val="00D87A5F"/>
    <w:rsid w:val="00D87B13"/>
    <w:rsid w:val="00D87C13"/>
    <w:rsid w:val="00D87D09"/>
    <w:rsid w:val="00D87E40"/>
    <w:rsid w:val="00D87FA6"/>
    <w:rsid w:val="00D87FB0"/>
    <w:rsid w:val="00D90010"/>
    <w:rsid w:val="00D9004F"/>
    <w:rsid w:val="00D90156"/>
    <w:rsid w:val="00D90177"/>
    <w:rsid w:val="00D902F0"/>
    <w:rsid w:val="00D90433"/>
    <w:rsid w:val="00D90488"/>
    <w:rsid w:val="00D90A00"/>
    <w:rsid w:val="00D90A7F"/>
    <w:rsid w:val="00D90E0C"/>
    <w:rsid w:val="00D90E62"/>
    <w:rsid w:val="00D910BC"/>
    <w:rsid w:val="00D91182"/>
    <w:rsid w:val="00D915D5"/>
    <w:rsid w:val="00D9197E"/>
    <w:rsid w:val="00D919B9"/>
    <w:rsid w:val="00D91A77"/>
    <w:rsid w:val="00D91AB9"/>
    <w:rsid w:val="00D91B13"/>
    <w:rsid w:val="00D91BB1"/>
    <w:rsid w:val="00D91FFB"/>
    <w:rsid w:val="00D920FF"/>
    <w:rsid w:val="00D92170"/>
    <w:rsid w:val="00D9221A"/>
    <w:rsid w:val="00D92529"/>
    <w:rsid w:val="00D926C2"/>
    <w:rsid w:val="00D9283A"/>
    <w:rsid w:val="00D928A6"/>
    <w:rsid w:val="00D92941"/>
    <w:rsid w:val="00D9297C"/>
    <w:rsid w:val="00D92B97"/>
    <w:rsid w:val="00D92E2A"/>
    <w:rsid w:val="00D92E40"/>
    <w:rsid w:val="00D930D8"/>
    <w:rsid w:val="00D931B1"/>
    <w:rsid w:val="00D93353"/>
    <w:rsid w:val="00D93376"/>
    <w:rsid w:val="00D933BA"/>
    <w:rsid w:val="00D933D0"/>
    <w:rsid w:val="00D937C7"/>
    <w:rsid w:val="00D93966"/>
    <w:rsid w:val="00D939B1"/>
    <w:rsid w:val="00D939E6"/>
    <w:rsid w:val="00D93A0C"/>
    <w:rsid w:val="00D93AC8"/>
    <w:rsid w:val="00D93B7C"/>
    <w:rsid w:val="00D93BBB"/>
    <w:rsid w:val="00D93C6F"/>
    <w:rsid w:val="00D93CA6"/>
    <w:rsid w:val="00D93D25"/>
    <w:rsid w:val="00D93E4A"/>
    <w:rsid w:val="00D93FA0"/>
    <w:rsid w:val="00D93FA4"/>
    <w:rsid w:val="00D943E0"/>
    <w:rsid w:val="00D944C2"/>
    <w:rsid w:val="00D947C3"/>
    <w:rsid w:val="00D9482B"/>
    <w:rsid w:val="00D94830"/>
    <w:rsid w:val="00D948FA"/>
    <w:rsid w:val="00D94B36"/>
    <w:rsid w:val="00D94B63"/>
    <w:rsid w:val="00D94C69"/>
    <w:rsid w:val="00D94DD2"/>
    <w:rsid w:val="00D94F80"/>
    <w:rsid w:val="00D94FA3"/>
    <w:rsid w:val="00D95188"/>
    <w:rsid w:val="00D9520E"/>
    <w:rsid w:val="00D953A3"/>
    <w:rsid w:val="00D95438"/>
    <w:rsid w:val="00D9559A"/>
    <w:rsid w:val="00D955A4"/>
    <w:rsid w:val="00D956FA"/>
    <w:rsid w:val="00D95725"/>
    <w:rsid w:val="00D9584F"/>
    <w:rsid w:val="00D9586C"/>
    <w:rsid w:val="00D95A92"/>
    <w:rsid w:val="00D95BC5"/>
    <w:rsid w:val="00D95C40"/>
    <w:rsid w:val="00D95D2E"/>
    <w:rsid w:val="00D95D39"/>
    <w:rsid w:val="00D95E81"/>
    <w:rsid w:val="00D9604F"/>
    <w:rsid w:val="00D965D5"/>
    <w:rsid w:val="00D9667C"/>
    <w:rsid w:val="00D96724"/>
    <w:rsid w:val="00D967C7"/>
    <w:rsid w:val="00D968A4"/>
    <w:rsid w:val="00D968D8"/>
    <w:rsid w:val="00D969C8"/>
    <w:rsid w:val="00D96C0B"/>
    <w:rsid w:val="00D96C35"/>
    <w:rsid w:val="00D96D56"/>
    <w:rsid w:val="00D96D92"/>
    <w:rsid w:val="00D96E31"/>
    <w:rsid w:val="00D96F61"/>
    <w:rsid w:val="00D97062"/>
    <w:rsid w:val="00D9741F"/>
    <w:rsid w:val="00D975A6"/>
    <w:rsid w:val="00D97632"/>
    <w:rsid w:val="00D97699"/>
    <w:rsid w:val="00D97718"/>
    <w:rsid w:val="00D97B7D"/>
    <w:rsid w:val="00D97DD8"/>
    <w:rsid w:val="00D97EA0"/>
    <w:rsid w:val="00D97FC5"/>
    <w:rsid w:val="00DA0367"/>
    <w:rsid w:val="00DA04EA"/>
    <w:rsid w:val="00DA05F1"/>
    <w:rsid w:val="00DA064A"/>
    <w:rsid w:val="00DA08CD"/>
    <w:rsid w:val="00DA0B6F"/>
    <w:rsid w:val="00DA0BAA"/>
    <w:rsid w:val="00DA0C8E"/>
    <w:rsid w:val="00DA0CA9"/>
    <w:rsid w:val="00DA0CE5"/>
    <w:rsid w:val="00DA0EA8"/>
    <w:rsid w:val="00DA0FB5"/>
    <w:rsid w:val="00DA139D"/>
    <w:rsid w:val="00DA148A"/>
    <w:rsid w:val="00DA175B"/>
    <w:rsid w:val="00DA1782"/>
    <w:rsid w:val="00DA1867"/>
    <w:rsid w:val="00DA1B85"/>
    <w:rsid w:val="00DA1C76"/>
    <w:rsid w:val="00DA1DC6"/>
    <w:rsid w:val="00DA200E"/>
    <w:rsid w:val="00DA2100"/>
    <w:rsid w:val="00DA21F9"/>
    <w:rsid w:val="00DA2255"/>
    <w:rsid w:val="00DA23AD"/>
    <w:rsid w:val="00DA244E"/>
    <w:rsid w:val="00DA244F"/>
    <w:rsid w:val="00DA24D8"/>
    <w:rsid w:val="00DA2505"/>
    <w:rsid w:val="00DA28D6"/>
    <w:rsid w:val="00DA2932"/>
    <w:rsid w:val="00DA2970"/>
    <w:rsid w:val="00DA2CA0"/>
    <w:rsid w:val="00DA2DEA"/>
    <w:rsid w:val="00DA32EA"/>
    <w:rsid w:val="00DA3468"/>
    <w:rsid w:val="00DA34A9"/>
    <w:rsid w:val="00DA34EC"/>
    <w:rsid w:val="00DA36BE"/>
    <w:rsid w:val="00DA3752"/>
    <w:rsid w:val="00DA377E"/>
    <w:rsid w:val="00DA3860"/>
    <w:rsid w:val="00DA391F"/>
    <w:rsid w:val="00DA417D"/>
    <w:rsid w:val="00DA44DD"/>
    <w:rsid w:val="00DA44E5"/>
    <w:rsid w:val="00DA4513"/>
    <w:rsid w:val="00DA4883"/>
    <w:rsid w:val="00DA48E5"/>
    <w:rsid w:val="00DA4B03"/>
    <w:rsid w:val="00DA4D31"/>
    <w:rsid w:val="00DA4F49"/>
    <w:rsid w:val="00DA54F0"/>
    <w:rsid w:val="00DA571A"/>
    <w:rsid w:val="00DA5801"/>
    <w:rsid w:val="00DA5A15"/>
    <w:rsid w:val="00DA5AED"/>
    <w:rsid w:val="00DA5BF5"/>
    <w:rsid w:val="00DA5CA7"/>
    <w:rsid w:val="00DA5DF6"/>
    <w:rsid w:val="00DA5E45"/>
    <w:rsid w:val="00DA606A"/>
    <w:rsid w:val="00DA6093"/>
    <w:rsid w:val="00DA626F"/>
    <w:rsid w:val="00DA628B"/>
    <w:rsid w:val="00DA631F"/>
    <w:rsid w:val="00DA6521"/>
    <w:rsid w:val="00DA6A33"/>
    <w:rsid w:val="00DA6A96"/>
    <w:rsid w:val="00DA6C10"/>
    <w:rsid w:val="00DA71C5"/>
    <w:rsid w:val="00DA722B"/>
    <w:rsid w:val="00DA7700"/>
    <w:rsid w:val="00DA77A5"/>
    <w:rsid w:val="00DA78F5"/>
    <w:rsid w:val="00DA79F6"/>
    <w:rsid w:val="00DA7BD7"/>
    <w:rsid w:val="00DA7C46"/>
    <w:rsid w:val="00DA7CA1"/>
    <w:rsid w:val="00DA7DA7"/>
    <w:rsid w:val="00DA7DC3"/>
    <w:rsid w:val="00DA7E39"/>
    <w:rsid w:val="00DA7E7E"/>
    <w:rsid w:val="00DB0184"/>
    <w:rsid w:val="00DB030E"/>
    <w:rsid w:val="00DB0393"/>
    <w:rsid w:val="00DB0739"/>
    <w:rsid w:val="00DB097B"/>
    <w:rsid w:val="00DB0A7B"/>
    <w:rsid w:val="00DB0ACD"/>
    <w:rsid w:val="00DB0D38"/>
    <w:rsid w:val="00DB0DE8"/>
    <w:rsid w:val="00DB0E2B"/>
    <w:rsid w:val="00DB104D"/>
    <w:rsid w:val="00DB12F2"/>
    <w:rsid w:val="00DB1662"/>
    <w:rsid w:val="00DB1737"/>
    <w:rsid w:val="00DB180A"/>
    <w:rsid w:val="00DB1824"/>
    <w:rsid w:val="00DB182D"/>
    <w:rsid w:val="00DB1880"/>
    <w:rsid w:val="00DB1B64"/>
    <w:rsid w:val="00DB1BE2"/>
    <w:rsid w:val="00DB1C07"/>
    <w:rsid w:val="00DB1C08"/>
    <w:rsid w:val="00DB1F15"/>
    <w:rsid w:val="00DB203F"/>
    <w:rsid w:val="00DB22AC"/>
    <w:rsid w:val="00DB2650"/>
    <w:rsid w:val="00DB2719"/>
    <w:rsid w:val="00DB2913"/>
    <w:rsid w:val="00DB2944"/>
    <w:rsid w:val="00DB2AC9"/>
    <w:rsid w:val="00DB2AF6"/>
    <w:rsid w:val="00DB2B49"/>
    <w:rsid w:val="00DB2B84"/>
    <w:rsid w:val="00DB2C1E"/>
    <w:rsid w:val="00DB2CC6"/>
    <w:rsid w:val="00DB2CD4"/>
    <w:rsid w:val="00DB31DC"/>
    <w:rsid w:val="00DB32CC"/>
    <w:rsid w:val="00DB3359"/>
    <w:rsid w:val="00DB338A"/>
    <w:rsid w:val="00DB3404"/>
    <w:rsid w:val="00DB347B"/>
    <w:rsid w:val="00DB34EB"/>
    <w:rsid w:val="00DB3569"/>
    <w:rsid w:val="00DB3628"/>
    <w:rsid w:val="00DB3740"/>
    <w:rsid w:val="00DB37C9"/>
    <w:rsid w:val="00DB3B02"/>
    <w:rsid w:val="00DB3C08"/>
    <w:rsid w:val="00DB3CE9"/>
    <w:rsid w:val="00DB3D95"/>
    <w:rsid w:val="00DB3E45"/>
    <w:rsid w:val="00DB4350"/>
    <w:rsid w:val="00DB4461"/>
    <w:rsid w:val="00DB472F"/>
    <w:rsid w:val="00DB4853"/>
    <w:rsid w:val="00DB49B1"/>
    <w:rsid w:val="00DB4B0C"/>
    <w:rsid w:val="00DB4C25"/>
    <w:rsid w:val="00DB4CE8"/>
    <w:rsid w:val="00DB4DC3"/>
    <w:rsid w:val="00DB4F11"/>
    <w:rsid w:val="00DB4F4C"/>
    <w:rsid w:val="00DB51F8"/>
    <w:rsid w:val="00DB542C"/>
    <w:rsid w:val="00DB5563"/>
    <w:rsid w:val="00DB5677"/>
    <w:rsid w:val="00DB5698"/>
    <w:rsid w:val="00DB584A"/>
    <w:rsid w:val="00DB5CEA"/>
    <w:rsid w:val="00DB5D53"/>
    <w:rsid w:val="00DB5D81"/>
    <w:rsid w:val="00DB6195"/>
    <w:rsid w:val="00DB6470"/>
    <w:rsid w:val="00DB665A"/>
    <w:rsid w:val="00DB6AFE"/>
    <w:rsid w:val="00DB719C"/>
    <w:rsid w:val="00DB735C"/>
    <w:rsid w:val="00DB7506"/>
    <w:rsid w:val="00DB795B"/>
    <w:rsid w:val="00DB7992"/>
    <w:rsid w:val="00DB7B19"/>
    <w:rsid w:val="00DB7B71"/>
    <w:rsid w:val="00DB7CC5"/>
    <w:rsid w:val="00DB7D61"/>
    <w:rsid w:val="00DB7D6B"/>
    <w:rsid w:val="00DB7D9A"/>
    <w:rsid w:val="00DC0000"/>
    <w:rsid w:val="00DC00AA"/>
    <w:rsid w:val="00DC01B8"/>
    <w:rsid w:val="00DC0396"/>
    <w:rsid w:val="00DC0AF4"/>
    <w:rsid w:val="00DC0F55"/>
    <w:rsid w:val="00DC1051"/>
    <w:rsid w:val="00DC1399"/>
    <w:rsid w:val="00DC1423"/>
    <w:rsid w:val="00DC14E7"/>
    <w:rsid w:val="00DC17D0"/>
    <w:rsid w:val="00DC18F5"/>
    <w:rsid w:val="00DC1900"/>
    <w:rsid w:val="00DC1D1F"/>
    <w:rsid w:val="00DC1DEF"/>
    <w:rsid w:val="00DC1E35"/>
    <w:rsid w:val="00DC1FC1"/>
    <w:rsid w:val="00DC1FE0"/>
    <w:rsid w:val="00DC22CF"/>
    <w:rsid w:val="00DC2657"/>
    <w:rsid w:val="00DC2736"/>
    <w:rsid w:val="00DC27D6"/>
    <w:rsid w:val="00DC2CBF"/>
    <w:rsid w:val="00DC2D2C"/>
    <w:rsid w:val="00DC2EF1"/>
    <w:rsid w:val="00DC2F30"/>
    <w:rsid w:val="00DC305C"/>
    <w:rsid w:val="00DC32AE"/>
    <w:rsid w:val="00DC3451"/>
    <w:rsid w:val="00DC348D"/>
    <w:rsid w:val="00DC37A2"/>
    <w:rsid w:val="00DC38C2"/>
    <w:rsid w:val="00DC390A"/>
    <w:rsid w:val="00DC397E"/>
    <w:rsid w:val="00DC3D65"/>
    <w:rsid w:val="00DC3D6B"/>
    <w:rsid w:val="00DC3DCA"/>
    <w:rsid w:val="00DC43A9"/>
    <w:rsid w:val="00DC4454"/>
    <w:rsid w:val="00DC452A"/>
    <w:rsid w:val="00DC4901"/>
    <w:rsid w:val="00DC493D"/>
    <w:rsid w:val="00DC4AD0"/>
    <w:rsid w:val="00DC4C70"/>
    <w:rsid w:val="00DC4C78"/>
    <w:rsid w:val="00DC4D3C"/>
    <w:rsid w:val="00DC4DF8"/>
    <w:rsid w:val="00DC4F6D"/>
    <w:rsid w:val="00DC50C5"/>
    <w:rsid w:val="00DC54DD"/>
    <w:rsid w:val="00DC5685"/>
    <w:rsid w:val="00DC57EB"/>
    <w:rsid w:val="00DC589A"/>
    <w:rsid w:val="00DC58DB"/>
    <w:rsid w:val="00DC5ACD"/>
    <w:rsid w:val="00DC5BE4"/>
    <w:rsid w:val="00DC5C1B"/>
    <w:rsid w:val="00DC5E26"/>
    <w:rsid w:val="00DC5E6D"/>
    <w:rsid w:val="00DC5F61"/>
    <w:rsid w:val="00DC6103"/>
    <w:rsid w:val="00DC6715"/>
    <w:rsid w:val="00DC6851"/>
    <w:rsid w:val="00DC693E"/>
    <w:rsid w:val="00DC6BC3"/>
    <w:rsid w:val="00DC6BD8"/>
    <w:rsid w:val="00DC6CC8"/>
    <w:rsid w:val="00DC6D90"/>
    <w:rsid w:val="00DC6DC5"/>
    <w:rsid w:val="00DC6FA9"/>
    <w:rsid w:val="00DC721E"/>
    <w:rsid w:val="00DC72AB"/>
    <w:rsid w:val="00DC790A"/>
    <w:rsid w:val="00DC7997"/>
    <w:rsid w:val="00DC7A0C"/>
    <w:rsid w:val="00DC7C20"/>
    <w:rsid w:val="00DC7D0A"/>
    <w:rsid w:val="00DC7EC8"/>
    <w:rsid w:val="00DD024F"/>
    <w:rsid w:val="00DD04FC"/>
    <w:rsid w:val="00DD0642"/>
    <w:rsid w:val="00DD0769"/>
    <w:rsid w:val="00DD084E"/>
    <w:rsid w:val="00DD0925"/>
    <w:rsid w:val="00DD0D00"/>
    <w:rsid w:val="00DD0D05"/>
    <w:rsid w:val="00DD0D5C"/>
    <w:rsid w:val="00DD0D6F"/>
    <w:rsid w:val="00DD0DBE"/>
    <w:rsid w:val="00DD0EC1"/>
    <w:rsid w:val="00DD0F7E"/>
    <w:rsid w:val="00DD11A6"/>
    <w:rsid w:val="00DD13D5"/>
    <w:rsid w:val="00DD1604"/>
    <w:rsid w:val="00DD1800"/>
    <w:rsid w:val="00DD1ED2"/>
    <w:rsid w:val="00DD2075"/>
    <w:rsid w:val="00DD2251"/>
    <w:rsid w:val="00DD237F"/>
    <w:rsid w:val="00DD2396"/>
    <w:rsid w:val="00DD2666"/>
    <w:rsid w:val="00DD26AC"/>
    <w:rsid w:val="00DD286C"/>
    <w:rsid w:val="00DD2BC3"/>
    <w:rsid w:val="00DD2DAC"/>
    <w:rsid w:val="00DD2E7B"/>
    <w:rsid w:val="00DD2FA1"/>
    <w:rsid w:val="00DD3113"/>
    <w:rsid w:val="00DD318F"/>
    <w:rsid w:val="00DD32F7"/>
    <w:rsid w:val="00DD33C4"/>
    <w:rsid w:val="00DD343C"/>
    <w:rsid w:val="00DD3476"/>
    <w:rsid w:val="00DD3C70"/>
    <w:rsid w:val="00DD3FC8"/>
    <w:rsid w:val="00DD3FFA"/>
    <w:rsid w:val="00DD401E"/>
    <w:rsid w:val="00DD41C3"/>
    <w:rsid w:val="00DD4388"/>
    <w:rsid w:val="00DD440B"/>
    <w:rsid w:val="00DD4453"/>
    <w:rsid w:val="00DD4557"/>
    <w:rsid w:val="00DD456C"/>
    <w:rsid w:val="00DD4634"/>
    <w:rsid w:val="00DD46D4"/>
    <w:rsid w:val="00DD4768"/>
    <w:rsid w:val="00DD4AEE"/>
    <w:rsid w:val="00DD4CEF"/>
    <w:rsid w:val="00DD4D22"/>
    <w:rsid w:val="00DD4F19"/>
    <w:rsid w:val="00DD51FE"/>
    <w:rsid w:val="00DD523E"/>
    <w:rsid w:val="00DD5282"/>
    <w:rsid w:val="00DD538A"/>
    <w:rsid w:val="00DD54C3"/>
    <w:rsid w:val="00DD5C3A"/>
    <w:rsid w:val="00DD5C65"/>
    <w:rsid w:val="00DD5E8D"/>
    <w:rsid w:val="00DD6419"/>
    <w:rsid w:val="00DD66E4"/>
    <w:rsid w:val="00DD6F9D"/>
    <w:rsid w:val="00DD72CD"/>
    <w:rsid w:val="00DD7456"/>
    <w:rsid w:val="00DD746D"/>
    <w:rsid w:val="00DD74AF"/>
    <w:rsid w:val="00DD7D2A"/>
    <w:rsid w:val="00DD7D81"/>
    <w:rsid w:val="00DD7D9F"/>
    <w:rsid w:val="00DD7DB8"/>
    <w:rsid w:val="00DD7E3D"/>
    <w:rsid w:val="00DD7F83"/>
    <w:rsid w:val="00DD7FA8"/>
    <w:rsid w:val="00DD7FC4"/>
    <w:rsid w:val="00DE03B1"/>
    <w:rsid w:val="00DE03D1"/>
    <w:rsid w:val="00DE04AE"/>
    <w:rsid w:val="00DE0622"/>
    <w:rsid w:val="00DE065C"/>
    <w:rsid w:val="00DE06D2"/>
    <w:rsid w:val="00DE09C6"/>
    <w:rsid w:val="00DE0B54"/>
    <w:rsid w:val="00DE0BC2"/>
    <w:rsid w:val="00DE0D02"/>
    <w:rsid w:val="00DE0D5B"/>
    <w:rsid w:val="00DE0F2D"/>
    <w:rsid w:val="00DE0F60"/>
    <w:rsid w:val="00DE1040"/>
    <w:rsid w:val="00DE106F"/>
    <w:rsid w:val="00DE107E"/>
    <w:rsid w:val="00DE144B"/>
    <w:rsid w:val="00DE149F"/>
    <w:rsid w:val="00DE15A2"/>
    <w:rsid w:val="00DE160C"/>
    <w:rsid w:val="00DE1642"/>
    <w:rsid w:val="00DE166F"/>
    <w:rsid w:val="00DE184A"/>
    <w:rsid w:val="00DE1979"/>
    <w:rsid w:val="00DE19B6"/>
    <w:rsid w:val="00DE1DBE"/>
    <w:rsid w:val="00DE2305"/>
    <w:rsid w:val="00DE23C0"/>
    <w:rsid w:val="00DE2681"/>
    <w:rsid w:val="00DE2685"/>
    <w:rsid w:val="00DE26D3"/>
    <w:rsid w:val="00DE272F"/>
    <w:rsid w:val="00DE2734"/>
    <w:rsid w:val="00DE2783"/>
    <w:rsid w:val="00DE2A94"/>
    <w:rsid w:val="00DE2B14"/>
    <w:rsid w:val="00DE2BCB"/>
    <w:rsid w:val="00DE2EE7"/>
    <w:rsid w:val="00DE2F9E"/>
    <w:rsid w:val="00DE3616"/>
    <w:rsid w:val="00DE36C0"/>
    <w:rsid w:val="00DE372E"/>
    <w:rsid w:val="00DE38B2"/>
    <w:rsid w:val="00DE38F0"/>
    <w:rsid w:val="00DE39BE"/>
    <w:rsid w:val="00DE3A33"/>
    <w:rsid w:val="00DE3B18"/>
    <w:rsid w:val="00DE3F61"/>
    <w:rsid w:val="00DE3F74"/>
    <w:rsid w:val="00DE3FA8"/>
    <w:rsid w:val="00DE427D"/>
    <w:rsid w:val="00DE42A3"/>
    <w:rsid w:val="00DE46CA"/>
    <w:rsid w:val="00DE483F"/>
    <w:rsid w:val="00DE48B9"/>
    <w:rsid w:val="00DE4A9C"/>
    <w:rsid w:val="00DE4EBE"/>
    <w:rsid w:val="00DE4FBD"/>
    <w:rsid w:val="00DE539C"/>
    <w:rsid w:val="00DE53A4"/>
    <w:rsid w:val="00DE562B"/>
    <w:rsid w:val="00DE56BF"/>
    <w:rsid w:val="00DE57F0"/>
    <w:rsid w:val="00DE5848"/>
    <w:rsid w:val="00DE58F8"/>
    <w:rsid w:val="00DE5A2A"/>
    <w:rsid w:val="00DE5C8E"/>
    <w:rsid w:val="00DE5CD9"/>
    <w:rsid w:val="00DE5DCC"/>
    <w:rsid w:val="00DE5E7D"/>
    <w:rsid w:val="00DE616D"/>
    <w:rsid w:val="00DE645A"/>
    <w:rsid w:val="00DE65DC"/>
    <w:rsid w:val="00DE67A5"/>
    <w:rsid w:val="00DE68F6"/>
    <w:rsid w:val="00DE6CB2"/>
    <w:rsid w:val="00DE6D10"/>
    <w:rsid w:val="00DE6D7B"/>
    <w:rsid w:val="00DE751A"/>
    <w:rsid w:val="00DE7607"/>
    <w:rsid w:val="00DE781D"/>
    <w:rsid w:val="00DE7862"/>
    <w:rsid w:val="00DE7B0E"/>
    <w:rsid w:val="00DE7C0F"/>
    <w:rsid w:val="00DE7D12"/>
    <w:rsid w:val="00DE7E31"/>
    <w:rsid w:val="00DF0063"/>
    <w:rsid w:val="00DF014B"/>
    <w:rsid w:val="00DF03FE"/>
    <w:rsid w:val="00DF0491"/>
    <w:rsid w:val="00DF04E7"/>
    <w:rsid w:val="00DF0571"/>
    <w:rsid w:val="00DF0608"/>
    <w:rsid w:val="00DF07AF"/>
    <w:rsid w:val="00DF09CB"/>
    <w:rsid w:val="00DF12B4"/>
    <w:rsid w:val="00DF14FC"/>
    <w:rsid w:val="00DF1662"/>
    <w:rsid w:val="00DF1711"/>
    <w:rsid w:val="00DF17EE"/>
    <w:rsid w:val="00DF1A27"/>
    <w:rsid w:val="00DF1B40"/>
    <w:rsid w:val="00DF1DA8"/>
    <w:rsid w:val="00DF1EEA"/>
    <w:rsid w:val="00DF1F5D"/>
    <w:rsid w:val="00DF20E5"/>
    <w:rsid w:val="00DF221B"/>
    <w:rsid w:val="00DF2278"/>
    <w:rsid w:val="00DF22FF"/>
    <w:rsid w:val="00DF24B3"/>
    <w:rsid w:val="00DF2738"/>
    <w:rsid w:val="00DF320A"/>
    <w:rsid w:val="00DF322A"/>
    <w:rsid w:val="00DF32EB"/>
    <w:rsid w:val="00DF3357"/>
    <w:rsid w:val="00DF3387"/>
    <w:rsid w:val="00DF3408"/>
    <w:rsid w:val="00DF3470"/>
    <w:rsid w:val="00DF3743"/>
    <w:rsid w:val="00DF376C"/>
    <w:rsid w:val="00DF37DE"/>
    <w:rsid w:val="00DF3B5B"/>
    <w:rsid w:val="00DF3BB2"/>
    <w:rsid w:val="00DF3DFA"/>
    <w:rsid w:val="00DF3E63"/>
    <w:rsid w:val="00DF3FDC"/>
    <w:rsid w:val="00DF4073"/>
    <w:rsid w:val="00DF40D5"/>
    <w:rsid w:val="00DF40E8"/>
    <w:rsid w:val="00DF4334"/>
    <w:rsid w:val="00DF4646"/>
    <w:rsid w:val="00DF46CC"/>
    <w:rsid w:val="00DF491A"/>
    <w:rsid w:val="00DF4A24"/>
    <w:rsid w:val="00DF4A2B"/>
    <w:rsid w:val="00DF4C54"/>
    <w:rsid w:val="00DF502C"/>
    <w:rsid w:val="00DF52C6"/>
    <w:rsid w:val="00DF52E8"/>
    <w:rsid w:val="00DF534D"/>
    <w:rsid w:val="00DF54F4"/>
    <w:rsid w:val="00DF582A"/>
    <w:rsid w:val="00DF5921"/>
    <w:rsid w:val="00DF5B3C"/>
    <w:rsid w:val="00DF5BFB"/>
    <w:rsid w:val="00DF5D64"/>
    <w:rsid w:val="00DF5DD7"/>
    <w:rsid w:val="00DF5E9B"/>
    <w:rsid w:val="00DF6093"/>
    <w:rsid w:val="00DF63D2"/>
    <w:rsid w:val="00DF63FE"/>
    <w:rsid w:val="00DF65D6"/>
    <w:rsid w:val="00DF662D"/>
    <w:rsid w:val="00DF6692"/>
    <w:rsid w:val="00DF6811"/>
    <w:rsid w:val="00DF721C"/>
    <w:rsid w:val="00DF7457"/>
    <w:rsid w:val="00DF784E"/>
    <w:rsid w:val="00DF7935"/>
    <w:rsid w:val="00DF7983"/>
    <w:rsid w:val="00DF79C8"/>
    <w:rsid w:val="00DF79CE"/>
    <w:rsid w:val="00DF7AFB"/>
    <w:rsid w:val="00DF7E6E"/>
    <w:rsid w:val="00E00003"/>
    <w:rsid w:val="00E00138"/>
    <w:rsid w:val="00E001EB"/>
    <w:rsid w:val="00E00229"/>
    <w:rsid w:val="00E00256"/>
    <w:rsid w:val="00E006FE"/>
    <w:rsid w:val="00E00ABA"/>
    <w:rsid w:val="00E00B22"/>
    <w:rsid w:val="00E00D19"/>
    <w:rsid w:val="00E00F42"/>
    <w:rsid w:val="00E00FC4"/>
    <w:rsid w:val="00E00FE5"/>
    <w:rsid w:val="00E01017"/>
    <w:rsid w:val="00E01048"/>
    <w:rsid w:val="00E010AC"/>
    <w:rsid w:val="00E0119B"/>
    <w:rsid w:val="00E0144A"/>
    <w:rsid w:val="00E016F5"/>
    <w:rsid w:val="00E01845"/>
    <w:rsid w:val="00E01B98"/>
    <w:rsid w:val="00E01BB8"/>
    <w:rsid w:val="00E0218E"/>
    <w:rsid w:val="00E022FF"/>
    <w:rsid w:val="00E027CB"/>
    <w:rsid w:val="00E028E5"/>
    <w:rsid w:val="00E02BB0"/>
    <w:rsid w:val="00E02C8A"/>
    <w:rsid w:val="00E02D5B"/>
    <w:rsid w:val="00E02DA5"/>
    <w:rsid w:val="00E02E0D"/>
    <w:rsid w:val="00E02E87"/>
    <w:rsid w:val="00E02F41"/>
    <w:rsid w:val="00E030C0"/>
    <w:rsid w:val="00E031CC"/>
    <w:rsid w:val="00E03569"/>
    <w:rsid w:val="00E035AD"/>
    <w:rsid w:val="00E03655"/>
    <w:rsid w:val="00E0366E"/>
    <w:rsid w:val="00E0375D"/>
    <w:rsid w:val="00E03760"/>
    <w:rsid w:val="00E038C8"/>
    <w:rsid w:val="00E0390D"/>
    <w:rsid w:val="00E03A8A"/>
    <w:rsid w:val="00E03C24"/>
    <w:rsid w:val="00E04047"/>
    <w:rsid w:val="00E04496"/>
    <w:rsid w:val="00E046B4"/>
    <w:rsid w:val="00E0482A"/>
    <w:rsid w:val="00E04927"/>
    <w:rsid w:val="00E04939"/>
    <w:rsid w:val="00E04957"/>
    <w:rsid w:val="00E049B4"/>
    <w:rsid w:val="00E04AA1"/>
    <w:rsid w:val="00E04B76"/>
    <w:rsid w:val="00E04D74"/>
    <w:rsid w:val="00E04EEC"/>
    <w:rsid w:val="00E04F3B"/>
    <w:rsid w:val="00E04F65"/>
    <w:rsid w:val="00E0505E"/>
    <w:rsid w:val="00E05501"/>
    <w:rsid w:val="00E05505"/>
    <w:rsid w:val="00E055BB"/>
    <w:rsid w:val="00E055DB"/>
    <w:rsid w:val="00E0576B"/>
    <w:rsid w:val="00E05778"/>
    <w:rsid w:val="00E057FF"/>
    <w:rsid w:val="00E05F1A"/>
    <w:rsid w:val="00E06014"/>
    <w:rsid w:val="00E061A8"/>
    <w:rsid w:val="00E064A4"/>
    <w:rsid w:val="00E066AA"/>
    <w:rsid w:val="00E066EC"/>
    <w:rsid w:val="00E06723"/>
    <w:rsid w:val="00E0684D"/>
    <w:rsid w:val="00E06D39"/>
    <w:rsid w:val="00E06E69"/>
    <w:rsid w:val="00E06ED7"/>
    <w:rsid w:val="00E06FE4"/>
    <w:rsid w:val="00E0707D"/>
    <w:rsid w:val="00E07411"/>
    <w:rsid w:val="00E0765E"/>
    <w:rsid w:val="00E07748"/>
    <w:rsid w:val="00E07800"/>
    <w:rsid w:val="00E0794B"/>
    <w:rsid w:val="00E07A0C"/>
    <w:rsid w:val="00E07B6D"/>
    <w:rsid w:val="00E07C6B"/>
    <w:rsid w:val="00E07E5D"/>
    <w:rsid w:val="00E07EC5"/>
    <w:rsid w:val="00E100D4"/>
    <w:rsid w:val="00E1039E"/>
    <w:rsid w:val="00E10480"/>
    <w:rsid w:val="00E10571"/>
    <w:rsid w:val="00E107A6"/>
    <w:rsid w:val="00E10899"/>
    <w:rsid w:val="00E10910"/>
    <w:rsid w:val="00E1097A"/>
    <w:rsid w:val="00E109C7"/>
    <w:rsid w:val="00E10A7A"/>
    <w:rsid w:val="00E10B8C"/>
    <w:rsid w:val="00E10BF5"/>
    <w:rsid w:val="00E10DAF"/>
    <w:rsid w:val="00E10DF9"/>
    <w:rsid w:val="00E110D4"/>
    <w:rsid w:val="00E11344"/>
    <w:rsid w:val="00E11386"/>
    <w:rsid w:val="00E11578"/>
    <w:rsid w:val="00E1158E"/>
    <w:rsid w:val="00E11697"/>
    <w:rsid w:val="00E1175B"/>
    <w:rsid w:val="00E11A03"/>
    <w:rsid w:val="00E11F77"/>
    <w:rsid w:val="00E121DE"/>
    <w:rsid w:val="00E126FD"/>
    <w:rsid w:val="00E12855"/>
    <w:rsid w:val="00E12930"/>
    <w:rsid w:val="00E12AB4"/>
    <w:rsid w:val="00E12D68"/>
    <w:rsid w:val="00E12F6A"/>
    <w:rsid w:val="00E136F7"/>
    <w:rsid w:val="00E13853"/>
    <w:rsid w:val="00E13867"/>
    <w:rsid w:val="00E138F2"/>
    <w:rsid w:val="00E13C14"/>
    <w:rsid w:val="00E13D85"/>
    <w:rsid w:val="00E13E40"/>
    <w:rsid w:val="00E1408D"/>
    <w:rsid w:val="00E142E7"/>
    <w:rsid w:val="00E143B0"/>
    <w:rsid w:val="00E1465B"/>
    <w:rsid w:val="00E14A67"/>
    <w:rsid w:val="00E14A84"/>
    <w:rsid w:val="00E14A9F"/>
    <w:rsid w:val="00E14ADB"/>
    <w:rsid w:val="00E14F22"/>
    <w:rsid w:val="00E151A6"/>
    <w:rsid w:val="00E1521C"/>
    <w:rsid w:val="00E152FB"/>
    <w:rsid w:val="00E15317"/>
    <w:rsid w:val="00E15334"/>
    <w:rsid w:val="00E154F5"/>
    <w:rsid w:val="00E15A10"/>
    <w:rsid w:val="00E15A4C"/>
    <w:rsid w:val="00E15AE6"/>
    <w:rsid w:val="00E15DB9"/>
    <w:rsid w:val="00E1620C"/>
    <w:rsid w:val="00E164C9"/>
    <w:rsid w:val="00E16773"/>
    <w:rsid w:val="00E16ACD"/>
    <w:rsid w:val="00E16BA1"/>
    <w:rsid w:val="00E16C52"/>
    <w:rsid w:val="00E16E28"/>
    <w:rsid w:val="00E16E71"/>
    <w:rsid w:val="00E16F7A"/>
    <w:rsid w:val="00E170AB"/>
    <w:rsid w:val="00E170E5"/>
    <w:rsid w:val="00E171F1"/>
    <w:rsid w:val="00E17511"/>
    <w:rsid w:val="00E17955"/>
    <w:rsid w:val="00E17B99"/>
    <w:rsid w:val="00E17C4D"/>
    <w:rsid w:val="00E17FDF"/>
    <w:rsid w:val="00E20381"/>
    <w:rsid w:val="00E20953"/>
    <w:rsid w:val="00E20BCC"/>
    <w:rsid w:val="00E20C0F"/>
    <w:rsid w:val="00E20DA0"/>
    <w:rsid w:val="00E20DF2"/>
    <w:rsid w:val="00E20E9D"/>
    <w:rsid w:val="00E20F06"/>
    <w:rsid w:val="00E20FE2"/>
    <w:rsid w:val="00E2107C"/>
    <w:rsid w:val="00E21548"/>
    <w:rsid w:val="00E2155B"/>
    <w:rsid w:val="00E2168C"/>
    <w:rsid w:val="00E2179E"/>
    <w:rsid w:val="00E21B78"/>
    <w:rsid w:val="00E21BDB"/>
    <w:rsid w:val="00E22417"/>
    <w:rsid w:val="00E22979"/>
    <w:rsid w:val="00E22A53"/>
    <w:rsid w:val="00E22B21"/>
    <w:rsid w:val="00E22C86"/>
    <w:rsid w:val="00E22F45"/>
    <w:rsid w:val="00E22F5E"/>
    <w:rsid w:val="00E22FD0"/>
    <w:rsid w:val="00E2336E"/>
    <w:rsid w:val="00E23471"/>
    <w:rsid w:val="00E234D6"/>
    <w:rsid w:val="00E236CE"/>
    <w:rsid w:val="00E23882"/>
    <w:rsid w:val="00E23A6F"/>
    <w:rsid w:val="00E23AE1"/>
    <w:rsid w:val="00E23B3B"/>
    <w:rsid w:val="00E23C22"/>
    <w:rsid w:val="00E23C63"/>
    <w:rsid w:val="00E23DB3"/>
    <w:rsid w:val="00E23E82"/>
    <w:rsid w:val="00E23EDE"/>
    <w:rsid w:val="00E24146"/>
    <w:rsid w:val="00E241BC"/>
    <w:rsid w:val="00E24223"/>
    <w:rsid w:val="00E24DC7"/>
    <w:rsid w:val="00E24EBD"/>
    <w:rsid w:val="00E24F3E"/>
    <w:rsid w:val="00E2513A"/>
    <w:rsid w:val="00E25260"/>
    <w:rsid w:val="00E253C6"/>
    <w:rsid w:val="00E2548B"/>
    <w:rsid w:val="00E255BC"/>
    <w:rsid w:val="00E2571D"/>
    <w:rsid w:val="00E25D8F"/>
    <w:rsid w:val="00E25DEE"/>
    <w:rsid w:val="00E25E90"/>
    <w:rsid w:val="00E25EA2"/>
    <w:rsid w:val="00E25EE5"/>
    <w:rsid w:val="00E25F6E"/>
    <w:rsid w:val="00E2635D"/>
    <w:rsid w:val="00E2661C"/>
    <w:rsid w:val="00E2684D"/>
    <w:rsid w:val="00E269A4"/>
    <w:rsid w:val="00E26A80"/>
    <w:rsid w:val="00E26F2B"/>
    <w:rsid w:val="00E2743D"/>
    <w:rsid w:val="00E27488"/>
    <w:rsid w:val="00E2773D"/>
    <w:rsid w:val="00E2794F"/>
    <w:rsid w:val="00E27972"/>
    <w:rsid w:val="00E279D8"/>
    <w:rsid w:val="00E27D57"/>
    <w:rsid w:val="00E27D97"/>
    <w:rsid w:val="00E27E2C"/>
    <w:rsid w:val="00E27E50"/>
    <w:rsid w:val="00E3058F"/>
    <w:rsid w:val="00E305C7"/>
    <w:rsid w:val="00E30821"/>
    <w:rsid w:val="00E30CBB"/>
    <w:rsid w:val="00E30CD7"/>
    <w:rsid w:val="00E311B9"/>
    <w:rsid w:val="00E3136D"/>
    <w:rsid w:val="00E31445"/>
    <w:rsid w:val="00E31670"/>
    <w:rsid w:val="00E31828"/>
    <w:rsid w:val="00E319F2"/>
    <w:rsid w:val="00E31EB0"/>
    <w:rsid w:val="00E31F79"/>
    <w:rsid w:val="00E32197"/>
    <w:rsid w:val="00E322C8"/>
    <w:rsid w:val="00E3243B"/>
    <w:rsid w:val="00E32547"/>
    <w:rsid w:val="00E325D5"/>
    <w:rsid w:val="00E32746"/>
    <w:rsid w:val="00E32825"/>
    <w:rsid w:val="00E32CEC"/>
    <w:rsid w:val="00E32DD8"/>
    <w:rsid w:val="00E32F01"/>
    <w:rsid w:val="00E3309A"/>
    <w:rsid w:val="00E3334F"/>
    <w:rsid w:val="00E3369B"/>
    <w:rsid w:val="00E33761"/>
    <w:rsid w:val="00E3387E"/>
    <w:rsid w:val="00E33A45"/>
    <w:rsid w:val="00E33AD7"/>
    <w:rsid w:val="00E33B7D"/>
    <w:rsid w:val="00E33B8F"/>
    <w:rsid w:val="00E33F44"/>
    <w:rsid w:val="00E33F63"/>
    <w:rsid w:val="00E33FBD"/>
    <w:rsid w:val="00E34139"/>
    <w:rsid w:val="00E34250"/>
    <w:rsid w:val="00E34351"/>
    <w:rsid w:val="00E343E1"/>
    <w:rsid w:val="00E34474"/>
    <w:rsid w:val="00E345A3"/>
    <w:rsid w:val="00E34654"/>
    <w:rsid w:val="00E34BFA"/>
    <w:rsid w:val="00E34D5D"/>
    <w:rsid w:val="00E35001"/>
    <w:rsid w:val="00E35282"/>
    <w:rsid w:val="00E352CD"/>
    <w:rsid w:val="00E35592"/>
    <w:rsid w:val="00E356CA"/>
    <w:rsid w:val="00E35AC0"/>
    <w:rsid w:val="00E35B39"/>
    <w:rsid w:val="00E35BA9"/>
    <w:rsid w:val="00E35BBA"/>
    <w:rsid w:val="00E35F53"/>
    <w:rsid w:val="00E35FF3"/>
    <w:rsid w:val="00E3629B"/>
    <w:rsid w:val="00E3629F"/>
    <w:rsid w:val="00E362C7"/>
    <w:rsid w:val="00E365A5"/>
    <w:rsid w:val="00E36734"/>
    <w:rsid w:val="00E367AC"/>
    <w:rsid w:val="00E3686C"/>
    <w:rsid w:val="00E36B40"/>
    <w:rsid w:val="00E36D58"/>
    <w:rsid w:val="00E36DC6"/>
    <w:rsid w:val="00E36E00"/>
    <w:rsid w:val="00E36EA0"/>
    <w:rsid w:val="00E370F1"/>
    <w:rsid w:val="00E37225"/>
    <w:rsid w:val="00E372CC"/>
    <w:rsid w:val="00E3730A"/>
    <w:rsid w:val="00E3760D"/>
    <w:rsid w:val="00E37849"/>
    <w:rsid w:val="00E37BE0"/>
    <w:rsid w:val="00E37C86"/>
    <w:rsid w:val="00E37C8F"/>
    <w:rsid w:val="00E37D39"/>
    <w:rsid w:val="00E37E65"/>
    <w:rsid w:val="00E4003A"/>
    <w:rsid w:val="00E400D8"/>
    <w:rsid w:val="00E400EB"/>
    <w:rsid w:val="00E4017C"/>
    <w:rsid w:val="00E40372"/>
    <w:rsid w:val="00E40609"/>
    <w:rsid w:val="00E406EE"/>
    <w:rsid w:val="00E407AA"/>
    <w:rsid w:val="00E409B1"/>
    <w:rsid w:val="00E409B9"/>
    <w:rsid w:val="00E409FB"/>
    <w:rsid w:val="00E40FA6"/>
    <w:rsid w:val="00E41010"/>
    <w:rsid w:val="00E413E0"/>
    <w:rsid w:val="00E414EF"/>
    <w:rsid w:val="00E4160F"/>
    <w:rsid w:val="00E41B5C"/>
    <w:rsid w:val="00E41C19"/>
    <w:rsid w:val="00E41CEE"/>
    <w:rsid w:val="00E41EB5"/>
    <w:rsid w:val="00E41FD0"/>
    <w:rsid w:val="00E421D3"/>
    <w:rsid w:val="00E42233"/>
    <w:rsid w:val="00E423A9"/>
    <w:rsid w:val="00E42499"/>
    <w:rsid w:val="00E4254C"/>
    <w:rsid w:val="00E42561"/>
    <w:rsid w:val="00E426CA"/>
    <w:rsid w:val="00E42871"/>
    <w:rsid w:val="00E428C4"/>
    <w:rsid w:val="00E42AF9"/>
    <w:rsid w:val="00E42DDA"/>
    <w:rsid w:val="00E43220"/>
    <w:rsid w:val="00E43403"/>
    <w:rsid w:val="00E4356A"/>
    <w:rsid w:val="00E43B6D"/>
    <w:rsid w:val="00E43E04"/>
    <w:rsid w:val="00E43EE9"/>
    <w:rsid w:val="00E43F36"/>
    <w:rsid w:val="00E44104"/>
    <w:rsid w:val="00E44434"/>
    <w:rsid w:val="00E4447B"/>
    <w:rsid w:val="00E4464F"/>
    <w:rsid w:val="00E448F4"/>
    <w:rsid w:val="00E44A52"/>
    <w:rsid w:val="00E44ABC"/>
    <w:rsid w:val="00E44BAB"/>
    <w:rsid w:val="00E44C1A"/>
    <w:rsid w:val="00E44F93"/>
    <w:rsid w:val="00E44F96"/>
    <w:rsid w:val="00E44FBF"/>
    <w:rsid w:val="00E44FF0"/>
    <w:rsid w:val="00E45042"/>
    <w:rsid w:val="00E450F0"/>
    <w:rsid w:val="00E45240"/>
    <w:rsid w:val="00E452BA"/>
    <w:rsid w:val="00E4534B"/>
    <w:rsid w:val="00E45376"/>
    <w:rsid w:val="00E454F6"/>
    <w:rsid w:val="00E45572"/>
    <w:rsid w:val="00E45C05"/>
    <w:rsid w:val="00E45D50"/>
    <w:rsid w:val="00E45E39"/>
    <w:rsid w:val="00E45F28"/>
    <w:rsid w:val="00E460CC"/>
    <w:rsid w:val="00E46210"/>
    <w:rsid w:val="00E462AD"/>
    <w:rsid w:val="00E4645B"/>
    <w:rsid w:val="00E46C88"/>
    <w:rsid w:val="00E46CEB"/>
    <w:rsid w:val="00E46E29"/>
    <w:rsid w:val="00E4702A"/>
    <w:rsid w:val="00E471B4"/>
    <w:rsid w:val="00E47442"/>
    <w:rsid w:val="00E4748E"/>
    <w:rsid w:val="00E47527"/>
    <w:rsid w:val="00E478EE"/>
    <w:rsid w:val="00E47E96"/>
    <w:rsid w:val="00E47FD3"/>
    <w:rsid w:val="00E50167"/>
    <w:rsid w:val="00E5025A"/>
    <w:rsid w:val="00E504AA"/>
    <w:rsid w:val="00E5084A"/>
    <w:rsid w:val="00E50B9B"/>
    <w:rsid w:val="00E50CCD"/>
    <w:rsid w:val="00E50E8A"/>
    <w:rsid w:val="00E51349"/>
    <w:rsid w:val="00E513A5"/>
    <w:rsid w:val="00E51741"/>
    <w:rsid w:val="00E51759"/>
    <w:rsid w:val="00E519F8"/>
    <w:rsid w:val="00E51AE8"/>
    <w:rsid w:val="00E51B61"/>
    <w:rsid w:val="00E51BEE"/>
    <w:rsid w:val="00E51D35"/>
    <w:rsid w:val="00E51D6B"/>
    <w:rsid w:val="00E523BC"/>
    <w:rsid w:val="00E52B39"/>
    <w:rsid w:val="00E52B9A"/>
    <w:rsid w:val="00E52E48"/>
    <w:rsid w:val="00E52E4A"/>
    <w:rsid w:val="00E532BB"/>
    <w:rsid w:val="00E533C8"/>
    <w:rsid w:val="00E53493"/>
    <w:rsid w:val="00E53723"/>
    <w:rsid w:val="00E538FE"/>
    <w:rsid w:val="00E53945"/>
    <w:rsid w:val="00E53A39"/>
    <w:rsid w:val="00E53A70"/>
    <w:rsid w:val="00E53ACD"/>
    <w:rsid w:val="00E53E99"/>
    <w:rsid w:val="00E54263"/>
    <w:rsid w:val="00E5430C"/>
    <w:rsid w:val="00E54422"/>
    <w:rsid w:val="00E544A8"/>
    <w:rsid w:val="00E54666"/>
    <w:rsid w:val="00E54708"/>
    <w:rsid w:val="00E54B59"/>
    <w:rsid w:val="00E54EC7"/>
    <w:rsid w:val="00E54ED2"/>
    <w:rsid w:val="00E54FC8"/>
    <w:rsid w:val="00E5524B"/>
    <w:rsid w:val="00E552A1"/>
    <w:rsid w:val="00E55614"/>
    <w:rsid w:val="00E55720"/>
    <w:rsid w:val="00E55732"/>
    <w:rsid w:val="00E5573A"/>
    <w:rsid w:val="00E55741"/>
    <w:rsid w:val="00E55871"/>
    <w:rsid w:val="00E55B3C"/>
    <w:rsid w:val="00E55BE0"/>
    <w:rsid w:val="00E55BFB"/>
    <w:rsid w:val="00E55D05"/>
    <w:rsid w:val="00E55D9A"/>
    <w:rsid w:val="00E55EC6"/>
    <w:rsid w:val="00E55F59"/>
    <w:rsid w:val="00E55FFF"/>
    <w:rsid w:val="00E56172"/>
    <w:rsid w:val="00E56182"/>
    <w:rsid w:val="00E56610"/>
    <w:rsid w:val="00E569F7"/>
    <w:rsid w:val="00E56CCF"/>
    <w:rsid w:val="00E56F6B"/>
    <w:rsid w:val="00E57097"/>
    <w:rsid w:val="00E57169"/>
    <w:rsid w:val="00E571A5"/>
    <w:rsid w:val="00E5728D"/>
    <w:rsid w:val="00E57410"/>
    <w:rsid w:val="00E574EE"/>
    <w:rsid w:val="00E575C6"/>
    <w:rsid w:val="00E57ACA"/>
    <w:rsid w:val="00E57B79"/>
    <w:rsid w:val="00E57BBC"/>
    <w:rsid w:val="00E57C71"/>
    <w:rsid w:val="00E57F22"/>
    <w:rsid w:val="00E602D0"/>
    <w:rsid w:val="00E6040B"/>
    <w:rsid w:val="00E608A0"/>
    <w:rsid w:val="00E608A3"/>
    <w:rsid w:val="00E6097E"/>
    <w:rsid w:val="00E60B0E"/>
    <w:rsid w:val="00E60B6A"/>
    <w:rsid w:val="00E60BFC"/>
    <w:rsid w:val="00E60D5F"/>
    <w:rsid w:val="00E60DA1"/>
    <w:rsid w:val="00E60EEA"/>
    <w:rsid w:val="00E610C9"/>
    <w:rsid w:val="00E6114C"/>
    <w:rsid w:val="00E61225"/>
    <w:rsid w:val="00E612A1"/>
    <w:rsid w:val="00E61501"/>
    <w:rsid w:val="00E61519"/>
    <w:rsid w:val="00E615AA"/>
    <w:rsid w:val="00E615F3"/>
    <w:rsid w:val="00E61867"/>
    <w:rsid w:val="00E618EB"/>
    <w:rsid w:val="00E618F2"/>
    <w:rsid w:val="00E61A17"/>
    <w:rsid w:val="00E61A89"/>
    <w:rsid w:val="00E61B78"/>
    <w:rsid w:val="00E61E2A"/>
    <w:rsid w:val="00E61EC8"/>
    <w:rsid w:val="00E6203B"/>
    <w:rsid w:val="00E6232A"/>
    <w:rsid w:val="00E62527"/>
    <w:rsid w:val="00E625AD"/>
    <w:rsid w:val="00E625BC"/>
    <w:rsid w:val="00E6260B"/>
    <w:rsid w:val="00E62800"/>
    <w:rsid w:val="00E62C4B"/>
    <w:rsid w:val="00E62C69"/>
    <w:rsid w:val="00E62F39"/>
    <w:rsid w:val="00E63039"/>
    <w:rsid w:val="00E631FE"/>
    <w:rsid w:val="00E63327"/>
    <w:rsid w:val="00E63336"/>
    <w:rsid w:val="00E63574"/>
    <w:rsid w:val="00E63657"/>
    <w:rsid w:val="00E639A1"/>
    <w:rsid w:val="00E63CD7"/>
    <w:rsid w:val="00E63DC1"/>
    <w:rsid w:val="00E63DCC"/>
    <w:rsid w:val="00E63E65"/>
    <w:rsid w:val="00E64105"/>
    <w:rsid w:val="00E64151"/>
    <w:rsid w:val="00E64224"/>
    <w:rsid w:val="00E64626"/>
    <w:rsid w:val="00E64A21"/>
    <w:rsid w:val="00E64A91"/>
    <w:rsid w:val="00E64B94"/>
    <w:rsid w:val="00E64E0D"/>
    <w:rsid w:val="00E64E22"/>
    <w:rsid w:val="00E64ECE"/>
    <w:rsid w:val="00E6507E"/>
    <w:rsid w:val="00E65199"/>
    <w:rsid w:val="00E651C2"/>
    <w:rsid w:val="00E653D8"/>
    <w:rsid w:val="00E6565C"/>
    <w:rsid w:val="00E656F2"/>
    <w:rsid w:val="00E65740"/>
    <w:rsid w:val="00E6586C"/>
    <w:rsid w:val="00E65983"/>
    <w:rsid w:val="00E65D50"/>
    <w:rsid w:val="00E65DFF"/>
    <w:rsid w:val="00E65F62"/>
    <w:rsid w:val="00E65FD6"/>
    <w:rsid w:val="00E6622B"/>
    <w:rsid w:val="00E66254"/>
    <w:rsid w:val="00E6637F"/>
    <w:rsid w:val="00E66419"/>
    <w:rsid w:val="00E6649B"/>
    <w:rsid w:val="00E666AD"/>
    <w:rsid w:val="00E6671C"/>
    <w:rsid w:val="00E6678E"/>
    <w:rsid w:val="00E667DD"/>
    <w:rsid w:val="00E66810"/>
    <w:rsid w:val="00E66916"/>
    <w:rsid w:val="00E669F3"/>
    <w:rsid w:val="00E66A1C"/>
    <w:rsid w:val="00E66A70"/>
    <w:rsid w:val="00E66ADC"/>
    <w:rsid w:val="00E66DAC"/>
    <w:rsid w:val="00E66DE0"/>
    <w:rsid w:val="00E66DF1"/>
    <w:rsid w:val="00E670BA"/>
    <w:rsid w:val="00E6746C"/>
    <w:rsid w:val="00E6781B"/>
    <w:rsid w:val="00E67B51"/>
    <w:rsid w:val="00E67D76"/>
    <w:rsid w:val="00E67F54"/>
    <w:rsid w:val="00E67FC1"/>
    <w:rsid w:val="00E70208"/>
    <w:rsid w:val="00E702CE"/>
    <w:rsid w:val="00E7033C"/>
    <w:rsid w:val="00E703A2"/>
    <w:rsid w:val="00E704B3"/>
    <w:rsid w:val="00E704B8"/>
    <w:rsid w:val="00E704E3"/>
    <w:rsid w:val="00E704EA"/>
    <w:rsid w:val="00E7053F"/>
    <w:rsid w:val="00E70605"/>
    <w:rsid w:val="00E70687"/>
    <w:rsid w:val="00E707B8"/>
    <w:rsid w:val="00E708D8"/>
    <w:rsid w:val="00E70AFB"/>
    <w:rsid w:val="00E70B4D"/>
    <w:rsid w:val="00E70E30"/>
    <w:rsid w:val="00E70E3C"/>
    <w:rsid w:val="00E70EB5"/>
    <w:rsid w:val="00E70F0A"/>
    <w:rsid w:val="00E7112A"/>
    <w:rsid w:val="00E711F3"/>
    <w:rsid w:val="00E71391"/>
    <w:rsid w:val="00E7143F"/>
    <w:rsid w:val="00E71659"/>
    <w:rsid w:val="00E71680"/>
    <w:rsid w:val="00E71801"/>
    <w:rsid w:val="00E71968"/>
    <w:rsid w:val="00E71D06"/>
    <w:rsid w:val="00E71E60"/>
    <w:rsid w:val="00E71EC2"/>
    <w:rsid w:val="00E71F1B"/>
    <w:rsid w:val="00E7224F"/>
    <w:rsid w:val="00E722BD"/>
    <w:rsid w:val="00E72518"/>
    <w:rsid w:val="00E72536"/>
    <w:rsid w:val="00E72AB0"/>
    <w:rsid w:val="00E72AB3"/>
    <w:rsid w:val="00E72B02"/>
    <w:rsid w:val="00E72B9F"/>
    <w:rsid w:val="00E72D2D"/>
    <w:rsid w:val="00E72F5D"/>
    <w:rsid w:val="00E73048"/>
    <w:rsid w:val="00E730C5"/>
    <w:rsid w:val="00E730FD"/>
    <w:rsid w:val="00E7335E"/>
    <w:rsid w:val="00E73383"/>
    <w:rsid w:val="00E733C6"/>
    <w:rsid w:val="00E73469"/>
    <w:rsid w:val="00E735F5"/>
    <w:rsid w:val="00E7375E"/>
    <w:rsid w:val="00E737D6"/>
    <w:rsid w:val="00E73852"/>
    <w:rsid w:val="00E7394D"/>
    <w:rsid w:val="00E73A4F"/>
    <w:rsid w:val="00E73B41"/>
    <w:rsid w:val="00E73C30"/>
    <w:rsid w:val="00E73CD1"/>
    <w:rsid w:val="00E73F76"/>
    <w:rsid w:val="00E73FB4"/>
    <w:rsid w:val="00E741CC"/>
    <w:rsid w:val="00E74247"/>
    <w:rsid w:val="00E7473C"/>
    <w:rsid w:val="00E74C93"/>
    <w:rsid w:val="00E74D36"/>
    <w:rsid w:val="00E75033"/>
    <w:rsid w:val="00E75147"/>
    <w:rsid w:val="00E7523F"/>
    <w:rsid w:val="00E753A5"/>
    <w:rsid w:val="00E7543E"/>
    <w:rsid w:val="00E756B1"/>
    <w:rsid w:val="00E75923"/>
    <w:rsid w:val="00E759B7"/>
    <w:rsid w:val="00E759C7"/>
    <w:rsid w:val="00E759E8"/>
    <w:rsid w:val="00E75A4C"/>
    <w:rsid w:val="00E75A50"/>
    <w:rsid w:val="00E75CEB"/>
    <w:rsid w:val="00E75ECF"/>
    <w:rsid w:val="00E75F3B"/>
    <w:rsid w:val="00E762FF"/>
    <w:rsid w:val="00E764F4"/>
    <w:rsid w:val="00E7675E"/>
    <w:rsid w:val="00E767CD"/>
    <w:rsid w:val="00E769CA"/>
    <w:rsid w:val="00E76A9C"/>
    <w:rsid w:val="00E76B01"/>
    <w:rsid w:val="00E76C6F"/>
    <w:rsid w:val="00E76EDB"/>
    <w:rsid w:val="00E772D0"/>
    <w:rsid w:val="00E773C1"/>
    <w:rsid w:val="00E7740F"/>
    <w:rsid w:val="00E77538"/>
    <w:rsid w:val="00E77884"/>
    <w:rsid w:val="00E77890"/>
    <w:rsid w:val="00E77A42"/>
    <w:rsid w:val="00E77BFA"/>
    <w:rsid w:val="00E77D49"/>
    <w:rsid w:val="00E77D4F"/>
    <w:rsid w:val="00E77DA4"/>
    <w:rsid w:val="00E801B3"/>
    <w:rsid w:val="00E805BC"/>
    <w:rsid w:val="00E805E0"/>
    <w:rsid w:val="00E80C5D"/>
    <w:rsid w:val="00E80E79"/>
    <w:rsid w:val="00E80FDD"/>
    <w:rsid w:val="00E80FE9"/>
    <w:rsid w:val="00E81129"/>
    <w:rsid w:val="00E81192"/>
    <w:rsid w:val="00E812E7"/>
    <w:rsid w:val="00E814A9"/>
    <w:rsid w:val="00E814C6"/>
    <w:rsid w:val="00E816B8"/>
    <w:rsid w:val="00E81920"/>
    <w:rsid w:val="00E81926"/>
    <w:rsid w:val="00E81AB2"/>
    <w:rsid w:val="00E81ADD"/>
    <w:rsid w:val="00E81BC6"/>
    <w:rsid w:val="00E81C83"/>
    <w:rsid w:val="00E81E11"/>
    <w:rsid w:val="00E82073"/>
    <w:rsid w:val="00E8207C"/>
    <w:rsid w:val="00E82142"/>
    <w:rsid w:val="00E82150"/>
    <w:rsid w:val="00E824FB"/>
    <w:rsid w:val="00E82A28"/>
    <w:rsid w:val="00E82AD0"/>
    <w:rsid w:val="00E82C37"/>
    <w:rsid w:val="00E82F55"/>
    <w:rsid w:val="00E82F5B"/>
    <w:rsid w:val="00E83474"/>
    <w:rsid w:val="00E83624"/>
    <w:rsid w:val="00E8366D"/>
    <w:rsid w:val="00E837DB"/>
    <w:rsid w:val="00E83B54"/>
    <w:rsid w:val="00E83DAA"/>
    <w:rsid w:val="00E8400E"/>
    <w:rsid w:val="00E8425C"/>
    <w:rsid w:val="00E843B6"/>
    <w:rsid w:val="00E84755"/>
    <w:rsid w:val="00E84795"/>
    <w:rsid w:val="00E8494C"/>
    <w:rsid w:val="00E84B3D"/>
    <w:rsid w:val="00E84B95"/>
    <w:rsid w:val="00E84C20"/>
    <w:rsid w:val="00E84CEC"/>
    <w:rsid w:val="00E84DAC"/>
    <w:rsid w:val="00E84DEB"/>
    <w:rsid w:val="00E850AD"/>
    <w:rsid w:val="00E850CE"/>
    <w:rsid w:val="00E85117"/>
    <w:rsid w:val="00E85242"/>
    <w:rsid w:val="00E85283"/>
    <w:rsid w:val="00E8531F"/>
    <w:rsid w:val="00E85336"/>
    <w:rsid w:val="00E85697"/>
    <w:rsid w:val="00E85900"/>
    <w:rsid w:val="00E8590B"/>
    <w:rsid w:val="00E85948"/>
    <w:rsid w:val="00E859D5"/>
    <w:rsid w:val="00E85A63"/>
    <w:rsid w:val="00E85EB7"/>
    <w:rsid w:val="00E85F2F"/>
    <w:rsid w:val="00E85FC0"/>
    <w:rsid w:val="00E86032"/>
    <w:rsid w:val="00E862AD"/>
    <w:rsid w:val="00E86306"/>
    <w:rsid w:val="00E86510"/>
    <w:rsid w:val="00E86622"/>
    <w:rsid w:val="00E86812"/>
    <w:rsid w:val="00E8693A"/>
    <w:rsid w:val="00E86BD7"/>
    <w:rsid w:val="00E86C54"/>
    <w:rsid w:val="00E86E96"/>
    <w:rsid w:val="00E87118"/>
    <w:rsid w:val="00E87148"/>
    <w:rsid w:val="00E87287"/>
    <w:rsid w:val="00E87479"/>
    <w:rsid w:val="00E8755A"/>
    <w:rsid w:val="00E875E3"/>
    <w:rsid w:val="00E877A4"/>
    <w:rsid w:val="00E87869"/>
    <w:rsid w:val="00E878A6"/>
    <w:rsid w:val="00E8793A"/>
    <w:rsid w:val="00E8798A"/>
    <w:rsid w:val="00E879E8"/>
    <w:rsid w:val="00E87AD5"/>
    <w:rsid w:val="00E87B66"/>
    <w:rsid w:val="00E87C53"/>
    <w:rsid w:val="00E87C5C"/>
    <w:rsid w:val="00E87D99"/>
    <w:rsid w:val="00E9000D"/>
    <w:rsid w:val="00E90035"/>
    <w:rsid w:val="00E902C7"/>
    <w:rsid w:val="00E905CA"/>
    <w:rsid w:val="00E906FD"/>
    <w:rsid w:val="00E90909"/>
    <w:rsid w:val="00E90975"/>
    <w:rsid w:val="00E90BA4"/>
    <w:rsid w:val="00E90BCF"/>
    <w:rsid w:val="00E90C73"/>
    <w:rsid w:val="00E90CF4"/>
    <w:rsid w:val="00E9101F"/>
    <w:rsid w:val="00E91078"/>
    <w:rsid w:val="00E91107"/>
    <w:rsid w:val="00E91187"/>
    <w:rsid w:val="00E91324"/>
    <w:rsid w:val="00E9169D"/>
    <w:rsid w:val="00E91B0A"/>
    <w:rsid w:val="00E91CE4"/>
    <w:rsid w:val="00E91EB0"/>
    <w:rsid w:val="00E91FD6"/>
    <w:rsid w:val="00E92117"/>
    <w:rsid w:val="00E921BD"/>
    <w:rsid w:val="00E9279D"/>
    <w:rsid w:val="00E92849"/>
    <w:rsid w:val="00E92A98"/>
    <w:rsid w:val="00E92A9C"/>
    <w:rsid w:val="00E92ACD"/>
    <w:rsid w:val="00E92B2A"/>
    <w:rsid w:val="00E92DC3"/>
    <w:rsid w:val="00E93196"/>
    <w:rsid w:val="00E932B7"/>
    <w:rsid w:val="00E93343"/>
    <w:rsid w:val="00E936F6"/>
    <w:rsid w:val="00E9380D"/>
    <w:rsid w:val="00E93888"/>
    <w:rsid w:val="00E93B33"/>
    <w:rsid w:val="00E93F56"/>
    <w:rsid w:val="00E94014"/>
    <w:rsid w:val="00E9408A"/>
    <w:rsid w:val="00E94171"/>
    <w:rsid w:val="00E9417C"/>
    <w:rsid w:val="00E941BE"/>
    <w:rsid w:val="00E946B2"/>
    <w:rsid w:val="00E9470B"/>
    <w:rsid w:val="00E94D3F"/>
    <w:rsid w:val="00E94E0D"/>
    <w:rsid w:val="00E94F14"/>
    <w:rsid w:val="00E9504F"/>
    <w:rsid w:val="00E95050"/>
    <w:rsid w:val="00E9535E"/>
    <w:rsid w:val="00E9538D"/>
    <w:rsid w:val="00E9540E"/>
    <w:rsid w:val="00E9547F"/>
    <w:rsid w:val="00E95561"/>
    <w:rsid w:val="00E958A6"/>
    <w:rsid w:val="00E958AC"/>
    <w:rsid w:val="00E958B1"/>
    <w:rsid w:val="00E959E0"/>
    <w:rsid w:val="00E95A4A"/>
    <w:rsid w:val="00E96006"/>
    <w:rsid w:val="00E9608F"/>
    <w:rsid w:val="00E9609C"/>
    <w:rsid w:val="00E9614F"/>
    <w:rsid w:val="00E96190"/>
    <w:rsid w:val="00E962C7"/>
    <w:rsid w:val="00E964DC"/>
    <w:rsid w:val="00E9674F"/>
    <w:rsid w:val="00E9678D"/>
    <w:rsid w:val="00E9696D"/>
    <w:rsid w:val="00E96A36"/>
    <w:rsid w:val="00E96AC3"/>
    <w:rsid w:val="00E970E4"/>
    <w:rsid w:val="00E9723A"/>
    <w:rsid w:val="00E972F3"/>
    <w:rsid w:val="00E973A4"/>
    <w:rsid w:val="00E976B5"/>
    <w:rsid w:val="00E9778A"/>
    <w:rsid w:val="00E97835"/>
    <w:rsid w:val="00E97841"/>
    <w:rsid w:val="00E97928"/>
    <w:rsid w:val="00E97D99"/>
    <w:rsid w:val="00E97F74"/>
    <w:rsid w:val="00EA0073"/>
    <w:rsid w:val="00EA029C"/>
    <w:rsid w:val="00EA056E"/>
    <w:rsid w:val="00EA06B5"/>
    <w:rsid w:val="00EA0961"/>
    <w:rsid w:val="00EA0C36"/>
    <w:rsid w:val="00EA0C67"/>
    <w:rsid w:val="00EA0E77"/>
    <w:rsid w:val="00EA0F1B"/>
    <w:rsid w:val="00EA13BA"/>
    <w:rsid w:val="00EA1437"/>
    <w:rsid w:val="00EA160C"/>
    <w:rsid w:val="00EA19B1"/>
    <w:rsid w:val="00EA19C1"/>
    <w:rsid w:val="00EA1A0F"/>
    <w:rsid w:val="00EA1A85"/>
    <w:rsid w:val="00EA1AC9"/>
    <w:rsid w:val="00EA1CD8"/>
    <w:rsid w:val="00EA1D30"/>
    <w:rsid w:val="00EA220A"/>
    <w:rsid w:val="00EA230A"/>
    <w:rsid w:val="00EA2547"/>
    <w:rsid w:val="00EA254B"/>
    <w:rsid w:val="00EA25EC"/>
    <w:rsid w:val="00EA25FF"/>
    <w:rsid w:val="00EA26CE"/>
    <w:rsid w:val="00EA26DA"/>
    <w:rsid w:val="00EA2A58"/>
    <w:rsid w:val="00EA2AD2"/>
    <w:rsid w:val="00EA2BCD"/>
    <w:rsid w:val="00EA2DBD"/>
    <w:rsid w:val="00EA2E29"/>
    <w:rsid w:val="00EA2F99"/>
    <w:rsid w:val="00EA317D"/>
    <w:rsid w:val="00EA3218"/>
    <w:rsid w:val="00EA3469"/>
    <w:rsid w:val="00EA369D"/>
    <w:rsid w:val="00EA391A"/>
    <w:rsid w:val="00EA3ADF"/>
    <w:rsid w:val="00EA3B44"/>
    <w:rsid w:val="00EA3CD6"/>
    <w:rsid w:val="00EA3DE0"/>
    <w:rsid w:val="00EA4173"/>
    <w:rsid w:val="00EA4198"/>
    <w:rsid w:val="00EA443F"/>
    <w:rsid w:val="00EA447E"/>
    <w:rsid w:val="00EA48DF"/>
    <w:rsid w:val="00EA4A3A"/>
    <w:rsid w:val="00EA4BD1"/>
    <w:rsid w:val="00EA4C6E"/>
    <w:rsid w:val="00EA4D39"/>
    <w:rsid w:val="00EA4E39"/>
    <w:rsid w:val="00EA4F74"/>
    <w:rsid w:val="00EA51D8"/>
    <w:rsid w:val="00EA5233"/>
    <w:rsid w:val="00EA53D6"/>
    <w:rsid w:val="00EA5978"/>
    <w:rsid w:val="00EA5B01"/>
    <w:rsid w:val="00EA5BCB"/>
    <w:rsid w:val="00EA5BE9"/>
    <w:rsid w:val="00EA5C74"/>
    <w:rsid w:val="00EA5D9B"/>
    <w:rsid w:val="00EA5E82"/>
    <w:rsid w:val="00EA5EAA"/>
    <w:rsid w:val="00EA5F5E"/>
    <w:rsid w:val="00EA5FFD"/>
    <w:rsid w:val="00EA61FF"/>
    <w:rsid w:val="00EA62D1"/>
    <w:rsid w:val="00EA64F5"/>
    <w:rsid w:val="00EA69F2"/>
    <w:rsid w:val="00EA6A1A"/>
    <w:rsid w:val="00EA6AE2"/>
    <w:rsid w:val="00EA6AF1"/>
    <w:rsid w:val="00EA6B04"/>
    <w:rsid w:val="00EA6B5C"/>
    <w:rsid w:val="00EA6C54"/>
    <w:rsid w:val="00EA6DD4"/>
    <w:rsid w:val="00EA6DD8"/>
    <w:rsid w:val="00EA6F86"/>
    <w:rsid w:val="00EA71C7"/>
    <w:rsid w:val="00EA72E9"/>
    <w:rsid w:val="00EA7408"/>
    <w:rsid w:val="00EA7461"/>
    <w:rsid w:val="00EA780A"/>
    <w:rsid w:val="00EA78DD"/>
    <w:rsid w:val="00EA7981"/>
    <w:rsid w:val="00EA79ED"/>
    <w:rsid w:val="00EA7DD0"/>
    <w:rsid w:val="00EA7DE5"/>
    <w:rsid w:val="00EB048E"/>
    <w:rsid w:val="00EB073A"/>
    <w:rsid w:val="00EB08FC"/>
    <w:rsid w:val="00EB093E"/>
    <w:rsid w:val="00EB0A33"/>
    <w:rsid w:val="00EB0A82"/>
    <w:rsid w:val="00EB0B4B"/>
    <w:rsid w:val="00EB0C22"/>
    <w:rsid w:val="00EB0C89"/>
    <w:rsid w:val="00EB0DC0"/>
    <w:rsid w:val="00EB0F03"/>
    <w:rsid w:val="00EB0F71"/>
    <w:rsid w:val="00EB12D7"/>
    <w:rsid w:val="00EB13E9"/>
    <w:rsid w:val="00EB14DA"/>
    <w:rsid w:val="00EB1637"/>
    <w:rsid w:val="00EB1BBA"/>
    <w:rsid w:val="00EB1CE0"/>
    <w:rsid w:val="00EB1CF9"/>
    <w:rsid w:val="00EB1E39"/>
    <w:rsid w:val="00EB2222"/>
    <w:rsid w:val="00EB24BB"/>
    <w:rsid w:val="00EB262B"/>
    <w:rsid w:val="00EB2630"/>
    <w:rsid w:val="00EB2722"/>
    <w:rsid w:val="00EB27F2"/>
    <w:rsid w:val="00EB280C"/>
    <w:rsid w:val="00EB28A9"/>
    <w:rsid w:val="00EB2BC0"/>
    <w:rsid w:val="00EB2BDC"/>
    <w:rsid w:val="00EB2C0B"/>
    <w:rsid w:val="00EB2DC4"/>
    <w:rsid w:val="00EB2F33"/>
    <w:rsid w:val="00EB2F8E"/>
    <w:rsid w:val="00EB3498"/>
    <w:rsid w:val="00EB3516"/>
    <w:rsid w:val="00EB399E"/>
    <w:rsid w:val="00EB3BE2"/>
    <w:rsid w:val="00EB3DD3"/>
    <w:rsid w:val="00EB3DE1"/>
    <w:rsid w:val="00EB3FBB"/>
    <w:rsid w:val="00EB42BB"/>
    <w:rsid w:val="00EB4940"/>
    <w:rsid w:val="00EB52EA"/>
    <w:rsid w:val="00EB586C"/>
    <w:rsid w:val="00EB586D"/>
    <w:rsid w:val="00EB58C1"/>
    <w:rsid w:val="00EB5BAA"/>
    <w:rsid w:val="00EB5CDD"/>
    <w:rsid w:val="00EB5E04"/>
    <w:rsid w:val="00EB5E1F"/>
    <w:rsid w:val="00EB61A1"/>
    <w:rsid w:val="00EB6219"/>
    <w:rsid w:val="00EB698F"/>
    <w:rsid w:val="00EB6A2D"/>
    <w:rsid w:val="00EB6EB7"/>
    <w:rsid w:val="00EB71CC"/>
    <w:rsid w:val="00EB741C"/>
    <w:rsid w:val="00EB7434"/>
    <w:rsid w:val="00EB74A1"/>
    <w:rsid w:val="00EB75D0"/>
    <w:rsid w:val="00EB7676"/>
    <w:rsid w:val="00EB770F"/>
    <w:rsid w:val="00EB775B"/>
    <w:rsid w:val="00EB7CBB"/>
    <w:rsid w:val="00EB7CBE"/>
    <w:rsid w:val="00EB7DF4"/>
    <w:rsid w:val="00EC0060"/>
    <w:rsid w:val="00EC006A"/>
    <w:rsid w:val="00EC041D"/>
    <w:rsid w:val="00EC042A"/>
    <w:rsid w:val="00EC0509"/>
    <w:rsid w:val="00EC06D8"/>
    <w:rsid w:val="00EC081D"/>
    <w:rsid w:val="00EC0A99"/>
    <w:rsid w:val="00EC0ACF"/>
    <w:rsid w:val="00EC0BC1"/>
    <w:rsid w:val="00EC0CAF"/>
    <w:rsid w:val="00EC0E04"/>
    <w:rsid w:val="00EC1005"/>
    <w:rsid w:val="00EC10F2"/>
    <w:rsid w:val="00EC118A"/>
    <w:rsid w:val="00EC1261"/>
    <w:rsid w:val="00EC1319"/>
    <w:rsid w:val="00EC1677"/>
    <w:rsid w:val="00EC16D4"/>
    <w:rsid w:val="00EC17E3"/>
    <w:rsid w:val="00EC1A10"/>
    <w:rsid w:val="00EC1AD5"/>
    <w:rsid w:val="00EC1E19"/>
    <w:rsid w:val="00EC1E1C"/>
    <w:rsid w:val="00EC1EAD"/>
    <w:rsid w:val="00EC1EFD"/>
    <w:rsid w:val="00EC1FAD"/>
    <w:rsid w:val="00EC23B8"/>
    <w:rsid w:val="00EC2585"/>
    <w:rsid w:val="00EC2682"/>
    <w:rsid w:val="00EC2BC5"/>
    <w:rsid w:val="00EC2D55"/>
    <w:rsid w:val="00EC2ECE"/>
    <w:rsid w:val="00EC30CB"/>
    <w:rsid w:val="00EC326A"/>
    <w:rsid w:val="00EC326B"/>
    <w:rsid w:val="00EC32E1"/>
    <w:rsid w:val="00EC3649"/>
    <w:rsid w:val="00EC36F6"/>
    <w:rsid w:val="00EC3851"/>
    <w:rsid w:val="00EC397C"/>
    <w:rsid w:val="00EC398C"/>
    <w:rsid w:val="00EC39B2"/>
    <w:rsid w:val="00EC3A01"/>
    <w:rsid w:val="00EC3A3F"/>
    <w:rsid w:val="00EC3C63"/>
    <w:rsid w:val="00EC3CA9"/>
    <w:rsid w:val="00EC3CC4"/>
    <w:rsid w:val="00EC3CD1"/>
    <w:rsid w:val="00EC3E85"/>
    <w:rsid w:val="00EC41E7"/>
    <w:rsid w:val="00EC4265"/>
    <w:rsid w:val="00EC442B"/>
    <w:rsid w:val="00EC4477"/>
    <w:rsid w:val="00EC44E1"/>
    <w:rsid w:val="00EC4A54"/>
    <w:rsid w:val="00EC4A7F"/>
    <w:rsid w:val="00EC4AAD"/>
    <w:rsid w:val="00EC4CBC"/>
    <w:rsid w:val="00EC4DD9"/>
    <w:rsid w:val="00EC4FB9"/>
    <w:rsid w:val="00EC50EC"/>
    <w:rsid w:val="00EC512D"/>
    <w:rsid w:val="00EC5185"/>
    <w:rsid w:val="00EC5574"/>
    <w:rsid w:val="00EC562F"/>
    <w:rsid w:val="00EC58C7"/>
    <w:rsid w:val="00EC58F6"/>
    <w:rsid w:val="00EC5916"/>
    <w:rsid w:val="00EC5A07"/>
    <w:rsid w:val="00EC5A08"/>
    <w:rsid w:val="00EC5C22"/>
    <w:rsid w:val="00EC5D02"/>
    <w:rsid w:val="00EC5D7E"/>
    <w:rsid w:val="00EC5F11"/>
    <w:rsid w:val="00EC5F7E"/>
    <w:rsid w:val="00EC5FA7"/>
    <w:rsid w:val="00EC6095"/>
    <w:rsid w:val="00EC6105"/>
    <w:rsid w:val="00EC6153"/>
    <w:rsid w:val="00EC6714"/>
    <w:rsid w:val="00EC6A3C"/>
    <w:rsid w:val="00EC6A76"/>
    <w:rsid w:val="00EC6A87"/>
    <w:rsid w:val="00EC6CFC"/>
    <w:rsid w:val="00EC7154"/>
    <w:rsid w:val="00EC724D"/>
    <w:rsid w:val="00EC744C"/>
    <w:rsid w:val="00EC747A"/>
    <w:rsid w:val="00EC74A5"/>
    <w:rsid w:val="00EC76AC"/>
    <w:rsid w:val="00EC788A"/>
    <w:rsid w:val="00EC794D"/>
    <w:rsid w:val="00EC7983"/>
    <w:rsid w:val="00EC7D03"/>
    <w:rsid w:val="00ED0189"/>
    <w:rsid w:val="00ED034F"/>
    <w:rsid w:val="00ED03C1"/>
    <w:rsid w:val="00ED044A"/>
    <w:rsid w:val="00ED0462"/>
    <w:rsid w:val="00ED04E6"/>
    <w:rsid w:val="00ED062E"/>
    <w:rsid w:val="00ED0797"/>
    <w:rsid w:val="00ED07AF"/>
    <w:rsid w:val="00ED08DD"/>
    <w:rsid w:val="00ED0937"/>
    <w:rsid w:val="00ED0BE2"/>
    <w:rsid w:val="00ED0CB3"/>
    <w:rsid w:val="00ED0D85"/>
    <w:rsid w:val="00ED0E0A"/>
    <w:rsid w:val="00ED0EAC"/>
    <w:rsid w:val="00ED1028"/>
    <w:rsid w:val="00ED142B"/>
    <w:rsid w:val="00ED1461"/>
    <w:rsid w:val="00ED1488"/>
    <w:rsid w:val="00ED15C2"/>
    <w:rsid w:val="00ED1609"/>
    <w:rsid w:val="00ED1708"/>
    <w:rsid w:val="00ED171E"/>
    <w:rsid w:val="00ED174C"/>
    <w:rsid w:val="00ED1772"/>
    <w:rsid w:val="00ED1817"/>
    <w:rsid w:val="00ED18C4"/>
    <w:rsid w:val="00ED19AD"/>
    <w:rsid w:val="00ED19FE"/>
    <w:rsid w:val="00ED1A84"/>
    <w:rsid w:val="00ED1E81"/>
    <w:rsid w:val="00ED2077"/>
    <w:rsid w:val="00ED2164"/>
    <w:rsid w:val="00ED2464"/>
    <w:rsid w:val="00ED296B"/>
    <w:rsid w:val="00ED2AC5"/>
    <w:rsid w:val="00ED2B37"/>
    <w:rsid w:val="00ED2D99"/>
    <w:rsid w:val="00ED2DE2"/>
    <w:rsid w:val="00ED34BD"/>
    <w:rsid w:val="00ED3512"/>
    <w:rsid w:val="00ED35F8"/>
    <w:rsid w:val="00ED362A"/>
    <w:rsid w:val="00ED369B"/>
    <w:rsid w:val="00ED37A6"/>
    <w:rsid w:val="00ED37D0"/>
    <w:rsid w:val="00ED3882"/>
    <w:rsid w:val="00ED395B"/>
    <w:rsid w:val="00ED3ED9"/>
    <w:rsid w:val="00ED3EDB"/>
    <w:rsid w:val="00ED4124"/>
    <w:rsid w:val="00ED4137"/>
    <w:rsid w:val="00ED41EF"/>
    <w:rsid w:val="00ED4213"/>
    <w:rsid w:val="00ED4281"/>
    <w:rsid w:val="00ED45BC"/>
    <w:rsid w:val="00ED462E"/>
    <w:rsid w:val="00ED476A"/>
    <w:rsid w:val="00ED47D7"/>
    <w:rsid w:val="00ED4C78"/>
    <w:rsid w:val="00ED4DEE"/>
    <w:rsid w:val="00ED4EAA"/>
    <w:rsid w:val="00ED4EFA"/>
    <w:rsid w:val="00ED4F8F"/>
    <w:rsid w:val="00ED5049"/>
    <w:rsid w:val="00ED5122"/>
    <w:rsid w:val="00ED5150"/>
    <w:rsid w:val="00ED51FB"/>
    <w:rsid w:val="00ED5236"/>
    <w:rsid w:val="00ED523F"/>
    <w:rsid w:val="00ED5A45"/>
    <w:rsid w:val="00ED5F92"/>
    <w:rsid w:val="00ED60B5"/>
    <w:rsid w:val="00ED6344"/>
    <w:rsid w:val="00ED6365"/>
    <w:rsid w:val="00ED6570"/>
    <w:rsid w:val="00ED6738"/>
    <w:rsid w:val="00ED6894"/>
    <w:rsid w:val="00ED6B06"/>
    <w:rsid w:val="00ED6B8E"/>
    <w:rsid w:val="00ED6F89"/>
    <w:rsid w:val="00ED7008"/>
    <w:rsid w:val="00ED7395"/>
    <w:rsid w:val="00ED77B3"/>
    <w:rsid w:val="00ED7821"/>
    <w:rsid w:val="00ED7849"/>
    <w:rsid w:val="00ED79B4"/>
    <w:rsid w:val="00ED79EF"/>
    <w:rsid w:val="00ED7AE2"/>
    <w:rsid w:val="00ED7D7C"/>
    <w:rsid w:val="00ED7F41"/>
    <w:rsid w:val="00ED7F84"/>
    <w:rsid w:val="00ED7FC4"/>
    <w:rsid w:val="00EE00A1"/>
    <w:rsid w:val="00EE01F9"/>
    <w:rsid w:val="00EE0380"/>
    <w:rsid w:val="00EE0422"/>
    <w:rsid w:val="00EE0438"/>
    <w:rsid w:val="00EE0612"/>
    <w:rsid w:val="00EE07FD"/>
    <w:rsid w:val="00EE0853"/>
    <w:rsid w:val="00EE086B"/>
    <w:rsid w:val="00EE08D3"/>
    <w:rsid w:val="00EE08F3"/>
    <w:rsid w:val="00EE0AFD"/>
    <w:rsid w:val="00EE0B28"/>
    <w:rsid w:val="00EE0B81"/>
    <w:rsid w:val="00EE0C28"/>
    <w:rsid w:val="00EE0DE7"/>
    <w:rsid w:val="00EE0FA6"/>
    <w:rsid w:val="00EE10C7"/>
    <w:rsid w:val="00EE11A6"/>
    <w:rsid w:val="00EE165E"/>
    <w:rsid w:val="00EE168F"/>
    <w:rsid w:val="00EE188A"/>
    <w:rsid w:val="00EE197F"/>
    <w:rsid w:val="00EE1BBB"/>
    <w:rsid w:val="00EE1D27"/>
    <w:rsid w:val="00EE1E54"/>
    <w:rsid w:val="00EE1E90"/>
    <w:rsid w:val="00EE1FC3"/>
    <w:rsid w:val="00EE2031"/>
    <w:rsid w:val="00EE2287"/>
    <w:rsid w:val="00EE23CE"/>
    <w:rsid w:val="00EE244A"/>
    <w:rsid w:val="00EE246D"/>
    <w:rsid w:val="00EE2533"/>
    <w:rsid w:val="00EE26B9"/>
    <w:rsid w:val="00EE2931"/>
    <w:rsid w:val="00EE2935"/>
    <w:rsid w:val="00EE29F0"/>
    <w:rsid w:val="00EE2C9A"/>
    <w:rsid w:val="00EE2D24"/>
    <w:rsid w:val="00EE307C"/>
    <w:rsid w:val="00EE31E9"/>
    <w:rsid w:val="00EE32AC"/>
    <w:rsid w:val="00EE32BF"/>
    <w:rsid w:val="00EE3541"/>
    <w:rsid w:val="00EE3567"/>
    <w:rsid w:val="00EE3584"/>
    <w:rsid w:val="00EE3643"/>
    <w:rsid w:val="00EE3652"/>
    <w:rsid w:val="00EE36A4"/>
    <w:rsid w:val="00EE3994"/>
    <w:rsid w:val="00EE3C3C"/>
    <w:rsid w:val="00EE3C5D"/>
    <w:rsid w:val="00EE3F8C"/>
    <w:rsid w:val="00EE4034"/>
    <w:rsid w:val="00EE4082"/>
    <w:rsid w:val="00EE4311"/>
    <w:rsid w:val="00EE4594"/>
    <w:rsid w:val="00EE47C7"/>
    <w:rsid w:val="00EE486B"/>
    <w:rsid w:val="00EE4B50"/>
    <w:rsid w:val="00EE4CF4"/>
    <w:rsid w:val="00EE4E18"/>
    <w:rsid w:val="00EE4F79"/>
    <w:rsid w:val="00EE5053"/>
    <w:rsid w:val="00EE50DB"/>
    <w:rsid w:val="00EE518D"/>
    <w:rsid w:val="00EE561B"/>
    <w:rsid w:val="00EE5987"/>
    <w:rsid w:val="00EE5ABC"/>
    <w:rsid w:val="00EE5BFF"/>
    <w:rsid w:val="00EE5CD2"/>
    <w:rsid w:val="00EE5E30"/>
    <w:rsid w:val="00EE5F64"/>
    <w:rsid w:val="00EE61A6"/>
    <w:rsid w:val="00EE61C0"/>
    <w:rsid w:val="00EE6582"/>
    <w:rsid w:val="00EE6666"/>
    <w:rsid w:val="00EE69A2"/>
    <w:rsid w:val="00EE6BC5"/>
    <w:rsid w:val="00EE6CD1"/>
    <w:rsid w:val="00EE6D8D"/>
    <w:rsid w:val="00EE6DFE"/>
    <w:rsid w:val="00EE70F7"/>
    <w:rsid w:val="00EE71F4"/>
    <w:rsid w:val="00EE726E"/>
    <w:rsid w:val="00EE787D"/>
    <w:rsid w:val="00EE792A"/>
    <w:rsid w:val="00EE79A6"/>
    <w:rsid w:val="00EE7A75"/>
    <w:rsid w:val="00EE7B6E"/>
    <w:rsid w:val="00EE7DD7"/>
    <w:rsid w:val="00EF018D"/>
    <w:rsid w:val="00EF0325"/>
    <w:rsid w:val="00EF0326"/>
    <w:rsid w:val="00EF0843"/>
    <w:rsid w:val="00EF08C7"/>
    <w:rsid w:val="00EF09D4"/>
    <w:rsid w:val="00EF0F19"/>
    <w:rsid w:val="00EF13B4"/>
    <w:rsid w:val="00EF145D"/>
    <w:rsid w:val="00EF186B"/>
    <w:rsid w:val="00EF18F8"/>
    <w:rsid w:val="00EF1932"/>
    <w:rsid w:val="00EF1C0E"/>
    <w:rsid w:val="00EF1EC5"/>
    <w:rsid w:val="00EF22D9"/>
    <w:rsid w:val="00EF2354"/>
    <w:rsid w:val="00EF243E"/>
    <w:rsid w:val="00EF24AF"/>
    <w:rsid w:val="00EF2640"/>
    <w:rsid w:val="00EF2720"/>
    <w:rsid w:val="00EF278F"/>
    <w:rsid w:val="00EF2B1D"/>
    <w:rsid w:val="00EF2C95"/>
    <w:rsid w:val="00EF2CFF"/>
    <w:rsid w:val="00EF2D79"/>
    <w:rsid w:val="00EF2F87"/>
    <w:rsid w:val="00EF35F2"/>
    <w:rsid w:val="00EF3658"/>
    <w:rsid w:val="00EF3B75"/>
    <w:rsid w:val="00EF3CBB"/>
    <w:rsid w:val="00EF3D5B"/>
    <w:rsid w:val="00EF3DA1"/>
    <w:rsid w:val="00EF432F"/>
    <w:rsid w:val="00EF43FC"/>
    <w:rsid w:val="00EF4529"/>
    <w:rsid w:val="00EF4835"/>
    <w:rsid w:val="00EF4938"/>
    <w:rsid w:val="00EF4950"/>
    <w:rsid w:val="00EF4A91"/>
    <w:rsid w:val="00EF4E1D"/>
    <w:rsid w:val="00EF4ED9"/>
    <w:rsid w:val="00EF5218"/>
    <w:rsid w:val="00EF554B"/>
    <w:rsid w:val="00EF567F"/>
    <w:rsid w:val="00EF58CD"/>
    <w:rsid w:val="00EF5935"/>
    <w:rsid w:val="00EF5A8D"/>
    <w:rsid w:val="00EF5AEE"/>
    <w:rsid w:val="00EF5CC1"/>
    <w:rsid w:val="00EF5CF0"/>
    <w:rsid w:val="00EF5D74"/>
    <w:rsid w:val="00EF5D9D"/>
    <w:rsid w:val="00EF6212"/>
    <w:rsid w:val="00EF622E"/>
    <w:rsid w:val="00EF628B"/>
    <w:rsid w:val="00EF637C"/>
    <w:rsid w:val="00EF63F9"/>
    <w:rsid w:val="00EF655C"/>
    <w:rsid w:val="00EF65B4"/>
    <w:rsid w:val="00EF669D"/>
    <w:rsid w:val="00EF68C9"/>
    <w:rsid w:val="00EF6A12"/>
    <w:rsid w:val="00EF6BF2"/>
    <w:rsid w:val="00EF6D00"/>
    <w:rsid w:val="00EF6F7D"/>
    <w:rsid w:val="00EF702A"/>
    <w:rsid w:val="00EF72CD"/>
    <w:rsid w:val="00EF76A4"/>
    <w:rsid w:val="00EF78EE"/>
    <w:rsid w:val="00F000CA"/>
    <w:rsid w:val="00F00140"/>
    <w:rsid w:val="00F00291"/>
    <w:rsid w:val="00F002E4"/>
    <w:rsid w:val="00F002EF"/>
    <w:rsid w:val="00F003C5"/>
    <w:rsid w:val="00F004F3"/>
    <w:rsid w:val="00F00564"/>
    <w:rsid w:val="00F0096B"/>
    <w:rsid w:val="00F00BBA"/>
    <w:rsid w:val="00F00F07"/>
    <w:rsid w:val="00F0107C"/>
    <w:rsid w:val="00F0145F"/>
    <w:rsid w:val="00F016AA"/>
    <w:rsid w:val="00F01849"/>
    <w:rsid w:val="00F01A37"/>
    <w:rsid w:val="00F01A83"/>
    <w:rsid w:val="00F025D0"/>
    <w:rsid w:val="00F02710"/>
    <w:rsid w:val="00F0272E"/>
    <w:rsid w:val="00F029C1"/>
    <w:rsid w:val="00F02B98"/>
    <w:rsid w:val="00F02C57"/>
    <w:rsid w:val="00F02DB3"/>
    <w:rsid w:val="00F02DE6"/>
    <w:rsid w:val="00F02EA7"/>
    <w:rsid w:val="00F03066"/>
    <w:rsid w:val="00F03253"/>
    <w:rsid w:val="00F03419"/>
    <w:rsid w:val="00F034F8"/>
    <w:rsid w:val="00F03522"/>
    <w:rsid w:val="00F03771"/>
    <w:rsid w:val="00F0391A"/>
    <w:rsid w:val="00F039BD"/>
    <w:rsid w:val="00F03C56"/>
    <w:rsid w:val="00F03E49"/>
    <w:rsid w:val="00F03FBF"/>
    <w:rsid w:val="00F04127"/>
    <w:rsid w:val="00F0423B"/>
    <w:rsid w:val="00F0427D"/>
    <w:rsid w:val="00F04455"/>
    <w:rsid w:val="00F045F1"/>
    <w:rsid w:val="00F0475F"/>
    <w:rsid w:val="00F048BF"/>
    <w:rsid w:val="00F04A69"/>
    <w:rsid w:val="00F04BF1"/>
    <w:rsid w:val="00F04C68"/>
    <w:rsid w:val="00F04DF1"/>
    <w:rsid w:val="00F04FB5"/>
    <w:rsid w:val="00F04FE8"/>
    <w:rsid w:val="00F050F1"/>
    <w:rsid w:val="00F051EB"/>
    <w:rsid w:val="00F0521D"/>
    <w:rsid w:val="00F0529F"/>
    <w:rsid w:val="00F054ED"/>
    <w:rsid w:val="00F05586"/>
    <w:rsid w:val="00F05655"/>
    <w:rsid w:val="00F05A8F"/>
    <w:rsid w:val="00F05B45"/>
    <w:rsid w:val="00F05B90"/>
    <w:rsid w:val="00F05E5A"/>
    <w:rsid w:val="00F05E8D"/>
    <w:rsid w:val="00F060BD"/>
    <w:rsid w:val="00F06199"/>
    <w:rsid w:val="00F06666"/>
    <w:rsid w:val="00F0683F"/>
    <w:rsid w:val="00F068A2"/>
    <w:rsid w:val="00F06909"/>
    <w:rsid w:val="00F06B5D"/>
    <w:rsid w:val="00F06C37"/>
    <w:rsid w:val="00F06F76"/>
    <w:rsid w:val="00F07051"/>
    <w:rsid w:val="00F072F5"/>
    <w:rsid w:val="00F07469"/>
    <w:rsid w:val="00F07491"/>
    <w:rsid w:val="00F07503"/>
    <w:rsid w:val="00F07529"/>
    <w:rsid w:val="00F0794A"/>
    <w:rsid w:val="00F07C0D"/>
    <w:rsid w:val="00F07D4E"/>
    <w:rsid w:val="00F07D9D"/>
    <w:rsid w:val="00F10384"/>
    <w:rsid w:val="00F1049B"/>
    <w:rsid w:val="00F107DE"/>
    <w:rsid w:val="00F10985"/>
    <w:rsid w:val="00F10CF3"/>
    <w:rsid w:val="00F11134"/>
    <w:rsid w:val="00F11598"/>
    <w:rsid w:val="00F11652"/>
    <w:rsid w:val="00F116B8"/>
    <w:rsid w:val="00F11AF1"/>
    <w:rsid w:val="00F11BBA"/>
    <w:rsid w:val="00F11C2E"/>
    <w:rsid w:val="00F11F2A"/>
    <w:rsid w:val="00F1217A"/>
    <w:rsid w:val="00F121A2"/>
    <w:rsid w:val="00F1238D"/>
    <w:rsid w:val="00F123D1"/>
    <w:rsid w:val="00F12403"/>
    <w:rsid w:val="00F1296A"/>
    <w:rsid w:val="00F12A9C"/>
    <w:rsid w:val="00F12BD2"/>
    <w:rsid w:val="00F12C23"/>
    <w:rsid w:val="00F12E23"/>
    <w:rsid w:val="00F12EE2"/>
    <w:rsid w:val="00F13213"/>
    <w:rsid w:val="00F133D0"/>
    <w:rsid w:val="00F136E7"/>
    <w:rsid w:val="00F1374A"/>
    <w:rsid w:val="00F13754"/>
    <w:rsid w:val="00F13813"/>
    <w:rsid w:val="00F1392C"/>
    <w:rsid w:val="00F13A83"/>
    <w:rsid w:val="00F13AE7"/>
    <w:rsid w:val="00F13B98"/>
    <w:rsid w:val="00F13BFE"/>
    <w:rsid w:val="00F13DEE"/>
    <w:rsid w:val="00F13FE2"/>
    <w:rsid w:val="00F140AB"/>
    <w:rsid w:val="00F14272"/>
    <w:rsid w:val="00F14310"/>
    <w:rsid w:val="00F14575"/>
    <w:rsid w:val="00F145E7"/>
    <w:rsid w:val="00F14D17"/>
    <w:rsid w:val="00F151D9"/>
    <w:rsid w:val="00F1530B"/>
    <w:rsid w:val="00F15593"/>
    <w:rsid w:val="00F156E8"/>
    <w:rsid w:val="00F15E7E"/>
    <w:rsid w:val="00F15FC6"/>
    <w:rsid w:val="00F15FE7"/>
    <w:rsid w:val="00F16197"/>
    <w:rsid w:val="00F163FF"/>
    <w:rsid w:val="00F16465"/>
    <w:rsid w:val="00F16571"/>
    <w:rsid w:val="00F1664B"/>
    <w:rsid w:val="00F16714"/>
    <w:rsid w:val="00F16794"/>
    <w:rsid w:val="00F16B55"/>
    <w:rsid w:val="00F16BBC"/>
    <w:rsid w:val="00F16C4C"/>
    <w:rsid w:val="00F16E70"/>
    <w:rsid w:val="00F17062"/>
    <w:rsid w:val="00F1713A"/>
    <w:rsid w:val="00F1715C"/>
    <w:rsid w:val="00F17228"/>
    <w:rsid w:val="00F17340"/>
    <w:rsid w:val="00F173DF"/>
    <w:rsid w:val="00F173E7"/>
    <w:rsid w:val="00F17507"/>
    <w:rsid w:val="00F1754C"/>
    <w:rsid w:val="00F17783"/>
    <w:rsid w:val="00F177BA"/>
    <w:rsid w:val="00F17993"/>
    <w:rsid w:val="00F17A9B"/>
    <w:rsid w:val="00F17C55"/>
    <w:rsid w:val="00F17CEC"/>
    <w:rsid w:val="00F201CE"/>
    <w:rsid w:val="00F202DC"/>
    <w:rsid w:val="00F20378"/>
    <w:rsid w:val="00F20435"/>
    <w:rsid w:val="00F204B7"/>
    <w:rsid w:val="00F20670"/>
    <w:rsid w:val="00F208BF"/>
    <w:rsid w:val="00F209BB"/>
    <w:rsid w:val="00F20AA6"/>
    <w:rsid w:val="00F20C47"/>
    <w:rsid w:val="00F20E40"/>
    <w:rsid w:val="00F21031"/>
    <w:rsid w:val="00F2116E"/>
    <w:rsid w:val="00F21269"/>
    <w:rsid w:val="00F21365"/>
    <w:rsid w:val="00F21604"/>
    <w:rsid w:val="00F21733"/>
    <w:rsid w:val="00F21786"/>
    <w:rsid w:val="00F21906"/>
    <w:rsid w:val="00F21AF5"/>
    <w:rsid w:val="00F21B9D"/>
    <w:rsid w:val="00F21BA9"/>
    <w:rsid w:val="00F21D1B"/>
    <w:rsid w:val="00F21DAC"/>
    <w:rsid w:val="00F21E0C"/>
    <w:rsid w:val="00F21FEE"/>
    <w:rsid w:val="00F220DA"/>
    <w:rsid w:val="00F22197"/>
    <w:rsid w:val="00F22694"/>
    <w:rsid w:val="00F2289B"/>
    <w:rsid w:val="00F228E8"/>
    <w:rsid w:val="00F230D6"/>
    <w:rsid w:val="00F231E0"/>
    <w:rsid w:val="00F233EB"/>
    <w:rsid w:val="00F2340D"/>
    <w:rsid w:val="00F235F5"/>
    <w:rsid w:val="00F23819"/>
    <w:rsid w:val="00F23889"/>
    <w:rsid w:val="00F23BBF"/>
    <w:rsid w:val="00F23C10"/>
    <w:rsid w:val="00F24150"/>
    <w:rsid w:val="00F241CE"/>
    <w:rsid w:val="00F242DD"/>
    <w:rsid w:val="00F24366"/>
    <w:rsid w:val="00F246AB"/>
    <w:rsid w:val="00F24870"/>
    <w:rsid w:val="00F2497C"/>
    <w:rsid w:val="00F24AE3"/>
    <w:rsid w:val="00F24AF5"/>
    <w:rsid w:val="00F24D3F"/>
    <w:rsid w:val="00F24D86"/>
    <w:rsid w:val="00F24F42"/>
    <w:rsid w:val="00F24F57"/>
    <w:rsid w:val="00F2508A"/>
    <w:rsid w:val="00F250C8"/>
    <w:rsid w:val="00F251C5"/>
    <w:rsid w:val="00F25209"/>
    <w:rsid w:val="00F252FA"/>
    <w:rsid w:val="00F25328"/>
    <w:rsid w:val="00F25468"/>
    <w:rsid w:val="00F25479"/>
    <w:rsid w:val="00F255A1"/>
    <w:rsid w:val="00F257DF"/>
    <w:rsid w:val="00F2589B"/>
    <w:rsid w:val="00F25A80"/>
    <w:rsid w:val="00F25AC7"/>
    <w:rsid w:val="00F25C69"/>
    <w:rsid w:val="00F25E7E"/>
    <w:rsid w:val="00F25E8C"/>
    <w:rsid w:val="00F25E9C"/>
    <w:rsid w:val="00F2603D"/>
    <w:rsid w:val="00F2604B"/>
    <w:rsid w:val="00F260F5"/>
    <w:rsid w:val="00F2625B"/>
    <w:rsid w:val="00F26264"/>
    <w:rsid w:val="00F262FF"/>
    <w:rsid w:val="00F26318"/>
    <w:rsid w:val="00F264DC"/>
    <w:rsid w:val="00F26528"/>
    <w:rsid w:val="00F26AC3"/>
    <w:rsid w:val="00F26BCB"/>
    <w:rsid w:val="00F26EBD"/>
    <w:rsid w:val="00F2762B"/>
    <w:rsid w:val="00F27644"/>
    <w:rsid w:val="00F27669"/>
    <w:rsid w:val="00F276B2"/>
    <w:rsid w:val="00F2780D"/>
    <w:rsid w:val="00F27A6F"/>
    <w:rsid w:val="00F27BFE"/>
    <w:rsid w:val="00F27C29"/>
    <w:rsid w:val="00F27F18"/>
    <w:rsid w:val="00F300B1"/>
    <w:rsid w:val="00F300BA"/>
    <w:rsid w:val="00F300DA"/>
    <w:rsid w:val="00F30221"/>
    <w:rsid w:val="00F30222"/>
    <w:rsid w:val="00F30307"/>
    <w:rsid w:val="00F30489"/>
    <w:rsid w:val="00F30624"/>
    <w:rsid w:val="00F30631"/>
    <w:rsid w:val="00F3069E"/>
    <w:rsid w:val="00F307BB"/>
    <w:rsid w:val="00F307BD"/>
    <w:rsid w:val="00F309B4"/>
    <w:rsid w:val="00F30A56"/>
    <w:rsid w:val="00F30D25"/>
    <w:rsid w:val="00F30DA2"/>
    <w:rsid w:val="00F30DB1"/>
    <w:rsid w:val="00F30E53"/>
    <w:rsid w:val="00F30FB7"/>
    <w:rsid w:val="00F31281"/>
    <w:rsid w:val="00F31460"/>
    <w:rsid w:val="00F315B1"/>
    <w:rsid w:val="00F31A33"/>
    <w:rsid w:val="00F31B73"/>
    <w:rsid w:val="00F31DFB"/>
    <w:rsid w:val="00F31E3B"/>
    <w:rsid w:val="00F32164"/>
    <w:rsid w:val="00F321E7"/>
    <w:rsid w:val="00F329CE"/>
    <w:rsid w:val="00F33098"/>
    <w:rsid w:val="00F332EB"/>
    <w:rsid w:val="00F333CD"/>
    <w:rsid w:val="00F3346D"/>
    <w:rsid w:val="00F33550"/>
    <w:rsid w:val="00F33656"/>
    <w:rsid w:val="00F337AF"/>
    <w:rsid w:val="00F339C6"/>
    <w:rsid w:val="00F33D7C"/>
    <w:rsid w:val="00F33EE3"/>
    <w:rsid w:val="00F33F5B"/>
    <w:rsid w:val="00F34079"/>
    <w:rsid w:val="00F3415F"/>
    <w:rsid w:val="00F34217"/>
    <w:rsid w:val="00F345D7"/>
    <w:rsid w:val="00F34758"/>
    <w:rsid w:val="00F349BA"/>
    <w:rsid w:val="00F349F6"/>
    <w:rsid w:val="00F34CB2"/>
    <w:rsid w:val="00F34E01"/>
    <w:rsid w:val="00F3506A"/>
    <w:rsid w:val="00F35429"/>
    <w:rsid w:val="00F3545E"/>
    <w:rsid w:val="00F354E3"/>
    <w:rsid w:val="00F3577A"/>
    <w:rsid w:val="00F3583A"/>
    <w:rsid w:val="00F3593E"/>
    <w:rsid w:val="00F35A06"/>
    <w:rsid w:val="00F35A46"/>
    <w:rsid w:val="00F35BBB"/>
    <w:rsid w:val="00F35D98"/>
    <w:rsid w:val="00F35DDA"/>
    <w:rsid w:val="00F35F6D"/>
    <w:rsid w:val="00F363DF"/>
    <w:rsid w:val="00F365E0"/>
    <w:rsid w:val="00F36647"/>
    <w:rsid w:val="00F367FE"/>
    <w:rsid w:val="00F36A48"/>
    <w:rsid w:val="00F370B8"/>
    <w:rsid w:val="00F3720E"/>
    <w:rsid w:val="00F3741C"/>
    <w:rsid w:val="00F37437"/>
    <w:rsid w:val="00F3755C"/>
    <w:rsid w:val="00F37640"/>
    <w:rsid w:val="00F37706"/>
    <w:rsid w:val="00F3774C"/>
    <w:rsid w:val="00F37C47"/>
    <w:rsid w:val="00F37D6B"/>
    <w:rsid w:val="00F37E1E"/>
    <w:rsid w:val="00F40145"/>
    <w:rsid w:val="00F4029F"/>
    <w:rsid w:val="00F402B4"/>
    <w:rsid w:val="00F4037A"/>
    <w:rsid w:val="00F40696"/>
    <w:rsid w:val="00F4073D"/>
    <w:rsid w:val="00F40AA9"/>
    <w:rsid w:val="00F40B8B"/>
    <w:rsid w:val="00F40C52"/>
    <w:rsid w:val="00F40E0A"/>
    <w:rsid w:val="00F413AD"/>
    <w:rsid w:val="00F41703"/>
    <w:rsid w:val="00F41975"/>
    <w:rsid w:val="00F41A7B"/>
    <w:rsid w:val="00F41AC7"/>
    <w:rsid w:val="00F41B9A"/>
    <w:rsid w:val="00F41CF7"/>
    <w:rsid w:val="00F41DD9"/>
    <w:rsid w:val="00F41F51"/>
    <w:rsid w:val="00F421F2"/>
    <w:rsid w:val="00F427B5"/>
    <w:rsid w:val="00F42A1B"/>
    <w:rsid w:val="00F42B07"/>
    <w:rsid w:val="00F42B4E"/>
    <w:rsid w:val="00F42B5C"/>
    <w:rsid w:val="00F42C11"/>
    <w:rsid w:val="00F42C60"/>
    <w:rsid w:val="00F42D8A"/>
    <w:rsid w:val="00F43071"/>
    <w:rsid w:val="00F43138"/>
    <w:rsid w:val="00F437D9"/>
    <w:rsid w:val="00F43B2B"/>
    <w:rsid w:val="00F43B89"/>
    <w:rsid w:val="00F43CD5"/>
    <w:rsid w:val="00F43D4F"/>
    <w:rsid w:val="00F43DC4"/>
    <w:rsid w:val="00F43F00"/>
    <w:rsid w:val="00F43F32"/>
    <w:rsid w:val="00F441F9"/>
    <w:rsid w:val="00F4432E"/>
    <w:rsid w:val="00F4435F"/>
    <w:rsid w:val="00F443C9"/>
    <w:rsid w:val="00F443E6"/>
    <w:rsid w:val="00F44438"/>
    <w:rsid w:val="00F4455E"/>
    <w:rsid w:val="00F447D6"/>
    <w:rsid w:val="00F44A99"/>
    <w:rsid w:val="00F44D87"/>
    <w:rsid w:val="00F44F07"/>
    <w:rsid w:val="00F4506D"/>
    <w:rsid w:val="00F4517E"/>
    <w:rsid w:val="00F4519D"/>
    <w:rsid w:val="00F45422"/>
    <w:rsid w:val="00F4586D"/>
    <w:rsid w:val="00F458CD"/>
    <w:rsid w:val="00F459C2"/>
    <w:rsid w:val="00F45BC0"/>
    <w:rsid w:val="00F45DB3"/>
    <w:rsid w:val="00F4609F"/>
    <w:rsid w:val="00F4631B"/>
    <w:rsid w:val="00F4637B"/>
    <w:rsid w:val="00F463C5"/>
    <w:rsid w:val="00F4669B"/>
    <w:rsid w:val="00F4669D"/>
    <w:rsid w:val="00F466EE"/>
    <w:rsid w:val="00F46710"/>
    <w:rsid w:val="00F4680A"/>
    <w:rsid w:val="00F46885"/>
    <w:rsid w:val="00F46923"/>
    <w:rsid w:val="00F46AD9"/>
    <w:rsid w:val="00F46B2C"/>
    <w:rsid w:val="00F46BF9"/>
    <w:rsid w:val="00F46C20"/>
    <w:rsid w:val="00F46DE3"/>
    <w:rsid w:val="00F46E2E"/>
    <w:rsid w:val="00F47102"/>
    <w:rsid w:val="00F47148"/>
    <w:rsid w:val="00F47167"/>
    <w:rsid w:val="00F47208"/>
    <w:rsid w:val="00F47214"/>
    <w:rsid w:val="00F47239"/>
    <w:rsid w:val="00F477B4"/>
    <w:rsid w:val="00F4781D"/>
    <w:rsid w:val="00F4793E"/>
    <w:rsid w:val="00F47990"/>
    <w:rsid w:val="00F47A9B"/>
    <w:rsid w:val="00F47AA5"/>
    <w:rsid w:val="00F47C57"/>
    <w:rsid w:val="00F47CB6"/>
    <w:rsid w:val="00F47D73"/>
    <w:rsid w:val="00F47D77"/>
    <w:rsid w:val="00F47D90"/>
    <w:rsid w:val="00F5004E"/>
    <w:rsid w:val="00F50289"/>
    <w:rsid w:val="00F50376"/>
    <w:rsid w:val="00F503AA"/>
    <w:rsid w:val="00F50422"/>
    <w:rsid w:val="00F50521"/>
    <w:rsid w:val="00F50706"/>
    <w:rsid w:val="00F5074B"/>
    <w:rsid w:val="00F5077B"/>
    <w:rsid w:val="00F509FE"/>
    <w:rsid w:val="00F510C5"/>
    <w:rsid w:val="00F51194"/>
    <w:rsid w:val="00F5119B"/>
    <w:rsid w:val="00F5125A"/>
    <w:rsid w:val="00F513D1"/>
    <w:rsid w:val="00F514DA"/>
    <w:rsid w:val="00F5170C"/>
    <w:rsid w:val="00F51865"/>
    <w:rsid w:val="00F51870"/>
    <w:rsid w:val="00F51973"/>
    <w:rsid w:val="00F519DD"/>
    <w:rsid w:val="00F51B53"/>
    <w:rsid w:val="00F51B84"/>
    <w:rsid w:val="00F51BB6"/>
    <w:rsid w:val="00F51D2C"/>
    <w:rsid w:val="00F51E2A"/>
    <w:rsid w:val="00F52377"/>
    <w:rsid w:val="00F5263B"/>
    <w:rsid w:val="00F5268C"/>
    <w:rsid w:val="00F526F6"/>
    <w:rsid w:val="00F527A1"/>
    <w:rsid w:val="00F52813"/>
    <w:rsid w:val="00F52AFD"/>
    <w:rsid w:val="00F52C31"/>
    <w:rsid w:val="00F52D8F"/>
    <w:rsid w:val="00F52E72"/>
    <w:rsid w:val="00F52FC5"/>
    <w:rsid w:val="00F530CE"/>
    <w:rsid w:val="00F530F4"/>
    <w:rsid w:val="00F53420"/>
    <w:rsid w:val="00F53434"/>
    <w:rsid w:val="00F534DA"/>
    <w:rsid w:val="00F5356F"/>
    <w:rsid w:val="00F536AF"/>
    <w:rsid w:val="00F53922"/>
    <w:rsid w:val="00F539C9"/>
    <w:rsid w:val="00F53B69"/>
    <w:rsid w:val="00F53B75"/>
    <w:rsid w:val="00F53E26"/>
    <w:rsid w:val="00F54185"/>
    <w:rsid w:val="00F54201"/>
    <w:rsid w:val="00F54281"/>
    <w:rsid w:val="00F542F4"/>
    <w:rsid w:val="00F5441E"/>
    <w:rsid w:val="00F544BA"/>
    <w:rsid w:val="00F5463A"/>
    <w:rsid w:val="00F546BA"/>
    <w:rsid w:val="00F546C1"/>
    <w:rsid w:val="00F5475D"/>
    <w:rsid w:val="00F5477E"/>
    <w:rsid w:val="00F547C7"/>
    <w:rsid w:val="00F549D7"/>
    <w:rsid w:val="00F54AF1"/>
    <w:rsid w:val="00F54BE5"/>
    <w:rsid w:val="00F54C1C"/>
    <w:rsid w:val="00F54E56"/>
    <w:rsid w:val="00F5511C"/>
    <w:rsid w:val="00F55352"/>
    <w:rsid w:val="00F55520"/>
    <w:rsid w:val="00F55589"/>
    <w:rsid w:val="00F55596"/>
    <w:rsid w:val="00F557C3"/>
    <w:rsid w:val="00F55840"/>
    <w:rsid w:val="00F5588D"/>
    <w:rsid w:val="00F55960"/>
    <w:rsid w:val="00F55A02"/>
    <w:rsid w:val="00F55AB4"/>
    <w:rsid w:val="00F55B27"/>
    <w:rsid w:val="00F55BF0"/>
    <w:rsid w:val="00F55CC5"/>
    <w:rsid w:val="00F55CF5"/>
    <w:rsid w:val="00F55E23"/>
    <w:rsid w:val="00F55EFC"/>
    <w:rsid w:val="00F55F1E"/>
    <w:rsid w:val="00F55F4C"/>
    <w:rsid w:val="00F560D7"/>
    <w:rsid w:val="00F560DB"/>
    <w:rsid w:val="00F5642D"/>
    <w:rsid w:val="00F5644D"/>
    <w:rsid w:val="00F5650C"/>
    <w:rsid w:val="00F5650F"/>
    <w:rsid w:val="00F566EB"/>
    <w:rsid w:val="00F56982"/>
    <w:rsid w:val="00F56BDE"/>
    <w:rsid w:val="00F56CA5"/>
    <w:rsid w:val="00F571BF"/>
    <w:rsid w:val="00F5726F"/>
    <w:rsid w:val="00F57290"/>
    <w:rsid w:val="00F573C6"/>
    <w:rsid w:val="00F57768"/>
    <w:rsid w:val="00F5795C"/>
    <w:rsid w:val="00F57AA7"/>
    <w:rsid w:val="00F57AC3"/>
    <w:rsid w:val="00F57C9E"/>
    <w:rsid w:val="00F57E5E"/>
    <w:rsid w:val="00F57EC4"/>
    <w:rsid w:val="00F6000F"/>
    <w:rsid w:val="00F6004A"/>
    <w:rsid w:val="00F6025C"/>
    <w:rsid w:val="00F60512"/>
    <w:rsid w:val="00F60561"/>
    <w:rsid w:val="00F60650"/>
    <w:rsid w:val="00F606DB"/>
    <w:rsid w:val="00F60F0B"/>
    <w:rsid w:val="00F60F50"/>
    <w:rsid w:val="00F60F53"/>
    <w:rsid w:val="00F6106F"/>
    <w:rsid w:val="00F61315"/>
    <w:rsid w:val="00F6133F"/>
    <w:rsid w:val="00F6144A"/>
    <w:rsid w:val="00F61491"/>
    <w:rsid w:val="00F614CE"/>
    <w:rsid w:val="00F61648"/>
    <w:rsid w:val="00F61664"/>
    <w:rsid w:val="00F6166C"/>
    <w:rsid w:val="00F616E0"/>
    <w:rsid w:val="00F61927"/>
    <w:rsid w:val="00F61953"/>
    <w:rsid w:val="00F61E01"/>
    <w:rsid w:val="00F61EAD"/>
    <w:rsid w:val="00F61F61"/>
    <w:rsid w:val="00F6219A"/>
    <w:rsid w:val="00F622A0"/>
    <w:rsid w:val="00F622CC"/>
    <w:rsid w:val="00F62335"/>
    <w:rsid w:val="00F62701"/>
    <w:rsid w:val="00F62714"/>
    <w:rsid w:val="00F62DE8"/>
    <w:rsid w:val="00F63006"/>
    <w:rsid w:val="00F63111"/>
    <w:rsid w:val="00F6338A"/>
    <w:rsid w:val="00F634D3"/>
    <w:rsid w:val="00F63932"/>
    <w:rsid w:val="00F6399F"/>
    <w:rsid w:val="00F63BA3"/>
    <w:rsid w:val="00F63BF1"/>
    <w:rsid w:val="00F63C19"/>
    <w:rsid w:val="00F63CD4"/>
    <w:rsid w:val="00F63FEA"/>
    <w:rsid w:val="00F64052"/>
    <w:rsid w:val="00F64136"/>
    <w:rsid w:val="00F642CA"/>
    <w:rsid w:val="00F6435E"/>
    <w:rsid w:val="00F6437D"/>
    <w:rsid w:val="00F646AA"/>
    <w:rsid w:val="00F646CF"/>
    <w:rsid w:val="00F6473F"/>
    <w:rsid w:val="00F64AC8"/>
    <w:rsid w:val="00F64AF1"/>
    <w:rsid w:val="00F64DA6"/>
    <w:rsid w:val="00F652AD"/>
    <w:rsid w:val="00F65394"/>
    <w:rsid w:val="00F65644"/>
    <w:rsid w:val="00F658DA"/>
    <w:rsid w:val="00F65D6A"/>
    <w:rsid w:val="00F65E4B"/>
    <w:rsid w:val="00F66036"/>
    <w:rsid w:val="00F66443"/>
    <w:rsid w:val="00F6659B"/>
    <w:rsid w:val="00F665C7"/>
    <w:rsid w:val="00F66697"/>
    <w:rsid w:val="00F667A7"/>
    <w:rsid w:val="00F66BE3"/>
    <w:rsid w:val="00F66C25"/>
    <w:rsid w:val="00F66E53"/>
    <w:rsid w:val="00F6707A"/>
    <w:rsid w:val="00F671B4"/>
    <w:rsid w:val="00F67208"/>
    <w:rsid w:val="00F6722C"/>
    <w:rsid w:val="00F67497"/>
    <w:rsid w:val="00F674A8"/>
    <w:rsid w:val="00F6754B"/>
    <w:rsid w:val="00F67672"/>
    <w:rsid w:val="00F676AF"/>
    <w:rsid w:val="00F679AE"/>
    <w:rsid w:val="00F67C9C"/>
    <w:rsid w:val="00F67CA1"/>
    <w:rsid w:val="00F67CBF"/>
    <w:rsid w:val="00F67D16"/>
    <w:rsid w:val="00F67E3A"/>
    <w:rsid w:val="00F701D8"/>
    <w:rsid w:val="00F70309"/>
    <w:rsid w:val="00F703D8"/>
    <w:rsid w:val="00F7053A"/>
    <w:rsid w:val="00F70702"/>
    <w:rsid w:val="00F70B29"/>
    <w:rsid w:val="00F70B78"/>
    <w:rsid w:val="00F70E81"/>
    <w:rsid w:val="00F71045"/>
    <w:rsid w:val="00F71101"/>
    <w:rsid w:val="00F711FB"/>
    <w:rsid w:val="00F711FD"/>
    <w:rsid w:val="00F7132D"/>
    <w:rsid w:val="00F7150A"/>
    <w:rsid w:val="00F716DA"/>
    <w:rsid w:val="00F719BF"/>
    <w:rsid w:val="00F71C00"/>
    <w:rsid w:val="00F71DA9"/>
    <w:rsid w:val="00F71E62"/>
    <w:rsid w:val="00F71F86"/>
    <w:rsid w:val="00F71FD4"/>
    <w:rsid w:val="00F7214A"/>
    <w:rsid w:val="00F721BA"/>
    <w:rsid w:val="00F72200"/>
    <w:rsid w:val="00F7228F"/>
    <w:rsid w:val="00F7239B"/>
    <w:rsid w:val="00F72460"/>
    <w:rsid w:val="00F72650"/>
    <w:rsid w:val="00F72A0E"/>
    <w:rsid w:val="00F72ACE"/>
    <w:rsid w:val="00F72C8E"/>
    <w:rsid w:val="00F72D3E"/>
    <w:rsid w:val="00F733C4"/>
    <w:rsid w:val="00F73793"/>
    <w:rsid w:val="00F739A7"/>
    <w:rsid w:val="00F73AB3"/>
    <w:rsid w:val="00F73C52"/>
    <w:rsid w:val="00F73D8A"/>
    <w:rsid w:val="00F73DEA"/>
    <w:rsid w:val="00F73FE7"/>
    <w:rsid w:val="00F741B6"/>
    <w:rsid w:val="00F742A3"/>
    <w:rsid w:val="00F742E9"/>
    <w:rsid w:val="00F74388"/>
    <w:rsid w:val="00F7470C"/>
    <w:rsid w:val="00F747BB"/>
    <w:rsid w:val="00F747F7"/>
    <w:rsid w:val="00F7484A"/>
    <w:rsid w:val="00F74A31"/>
    <w:rsid w:val="00F74AF6"/>
    <w:rsid w:val="00F74BBF"/>
    <w:rsid w:val="00F74E2D"/>
    <w:rsid w:val="00F74FBF"/>
    <w:rsid w:val="00F75319"/>
    <w:rsid w:val="00F75515"/>
    <w:rsid w:val="00F7554D"/>
    <w:rsid w:val="00F757B8"/>
    <w:rsid w:val="00F75931"/>
    <w:rsid w:val="00F75CD8"/>
    <w:rsid w:val="00F75DD9"/>
    <w:rsid w:val="00F75E23"/>
    <w:rsid w:val="00F75F2E"/>
    <w:rsid w:val="00F75F5A"/>
    <w:rsid w:val="00F760DF"/>
    <w:rsid w:val="00F7610D"/>
    <w:rsid w:val="00F76336"/>
    <w:rsid w:val="00F76381"/>
    <w:rsid w:val="00F763B8"/>
    <w:rsid w:val="00F76454"/>
    <w:rsid w:val="00F7649B"/>
    <w:rsid w:val="00F764CD"/>
    <w:rsid w:val="00F7666A"/>
    <w:rsid w:val="00F769D0"/>
    <w:rsid w:val="00F76A52"/>
    <w:rsid w:val="00F76B1E"/>
    <w:rsid w:val="00F76EC2"/>
    <w:rsid w:val="00F76F93"/>
    <w:rsid w:val="00F76FE5"/>
    <w:rsid w:val="00F77041"/>
    <w:rsid w:val="00F77081"/>
    <w:rsid w:val="00F7713B"/>
    <w:rsid w:val="00F7717E"/>
    <w:rsid w:val="00F774F7"/>
    <w:rsid w:val="00F77894"/>
    <w:rsid w:val="00F77A84"/>
    <w:rsid w:val="00F77BC6"/>
    <w:rsid w:val="00F77C27"/>
    <w:rsid w:val="00F77CF7"/>
    <w:rsid w:val="00F77D4D"/>
    <w:rsid w:val="00F77DDA"/>
    <w:rsid w:val="00F77E16"/>
    <w:rsid w:val="00F77E3C"/>
    <w:rsid w:val="00F77E5A"/>
    <w:rsid w:val="00F77E6F"/>
    <w:rsid w:val="00F77E90"/>
    <w:rsid w:val="00F77EA4"/>
    <w:rsid w:val="00F77F1E"/>
    <w:rsid w:val="00F80055"/>
    <w:rsid w:val="00F800EB"/>
    <w:rsid w:val="00F80150"/>
    <w:rsid w:val="00F801C5"/>
    <w:rsid w:val="00F801CE"/>
    <w:rsid w:val="00F802D6"/>
    <w:rsid w:val="00F8035B"/>
    <w:rsid w:val="00F80719"/>
    <w:rsid w:val="00F807CD"/>
    <w:rsid w:val="00F80891"/>
    <w:rsid w:val="00F809B1"/>
    <w:rsid w:val="00F80C76"/>
    <w:rsid w:val="00F81017"/>
    <w:rsid w:val="00F810CF"/>
    <w:rsid w:val="00F814C1"/>
    <w:rsid w:val="00F81763"/>
    <w:rsid w:val="00F81945"/>
    <w:rsid w:val="00F81982"/>
    <w:rsid w:val="00F81BAE"/>
    <w:rsid w:val="00F81E21"/>
    <w:rsid w:val="00F81E83"/>
    <w:rsid w:val="00F81F05"/>
    <w:rsid w:val="00F8224B"/>
    <w:rsid w:val="00F822A1"/>
    <w:rsid w:val="00F8241A"/>
    <w:rsid w:val="00F824FE"/>
    <w:rsid w:val="00F82677"/>
    <w:rsid w:val="00F8269E"/>
    <w:rsid w:val="00F829B3"/>
    <w:rsid w:val="00F82A51"/>
    <w:rsid w:val="00F82B91"/>
    <w:rsid w:val="00F82CCD"/>
    <w:rsid w:val="00F82CEC"/>
    <w:rsid w:val="00F82D99"/>
    <w:rsid w:val="00F82E0C"/>
    <w:rsid w:val="00F82EAA"/>
    <w:rsid w:val="00F8300C"/>
    <w:rsid w:val="00F83134"/>
    <w:rsid w:val="00F83190"/>
    <w:rsid w:val="00F8332A"/>
    <w:rsid w:val="00F834BF"/>
    <w:rsid w:val="00F8361C"/>
    <w:rsid w:val="00F83642"/>
    <w:rsid w:val="00F8372B"/>
    <w:rsid w:val="00F8397F"/>
    <w:rsid w:val="00F83BBD"/>
    <w:rsid w:val="00F83BF8"/>
    <w:rsid w:val="00F8425C"/>
    <w:rsid w:val="00F84290"/>
    <w:rsid w:val="00F84658"/>
    <w:rsid w:val="00F846E0"/>
    <w:rsid w:val="00F84A69"/>
    <w:rsid w:val="00F84B5D"/>
    <w:rsid w:val="00F84E12"/>
    <w:rsid w:val="00F84F0F"/>
    <w:rsid w:val="00F8527C"/>
    <w:rsid w:val="00F85408"/>
    <w:rsid w:val="00F85513"/>
    <w:rsid w:val="00F856C2"/>
    <w:rsid w:val="00F85732"/>
    <w:rsid w:val="00F85843"/>
    <w:rsid w:val="00F8586F"/>
    <w:rsid w:val="00F858CC"/>
    <w:rsid w:val="00F85B53"/>
    <w:rsid w:val="00F85C82"/>
    <w:rsid w:val="00F85CE8"/>
    <w:rsid w:val="00F85FF2"/>
    <w:rsid w:val="00F86142"/>
    <w:rsid w:val="00F8644F"/>
    <w:rsid w:val="00F864E0"/>
    <w:rsid w:val="00F864E4"/>
    <w:rsid w:val="00F86833"/>
    <w:rsid w:val="00F868C8"/>
    <w:rsid w:val="00F868D9"/>
    <w:rsid w:val="00F86959"/>
    <w:rsid w:val="00F869CB"/>
    <w:rsid w:val="00F86A09"/>
    <w:rsid w:val="00F86BF6"/>
    <w:rsid w:val="00F86CB9"/>
    <w:rsid w:val="00F86CD2"/>
    <w:rsid w:val="00F86D0D"/>
    <w:rsid w:val="00F870E6"/>
    <w:rsid w:val="00F871BC"/>
    <w:rsid w:val="00F87543"/>
    <w:rsid w:val="00F87657"/>
    <w:rsid w:val="00F87751"/>
    <w:rsid w:val="00F87A29"/>
    <w:rsid w:val="00F87A7A"/>
    <w:rsid w:val="00F87B26"/>
    <w:rsid w:val="00F87F3D"/>
    <w:rsid w:val="00F87FFB"/>
    <w:rsid w:val="00F9032D"/>
    <w:rsid w:val="00F905B7"/>
    <w:rsid w:val="00F90974"/>
    <w:rsid w:val="00F90BC7"/>
    <w:rsid w:val="00F90CBA"/>
    <w:rsid w:val="00F90D34"/>
    <w:rsid w:val="00F90DC7"/>
    <w:rsid w:val="00F90FAB"/>
    <w:rsid w:val="00F91061"/>
    <w:rsid w:val="00F91077"/>
    <w:rsid w:val="00F91415"/>
    <w:rsid w:val="00F91428"/>
    <w:rsid w:val="00F914CE"/>
    <w:rsid w:val="00F9181F"/>
    <w:rsid w:val="00F918FE"/>
    <w:rsid w:val="00F91E4F"/>
    <w:rsid w:val="00F91E8F"/>
    <w:rsid w:val="00F91EEE"/>
    <w:rsid w:val="00F91F40"/>
    <w:rsid w:val="00F9211C"/>
    <w:rsid w:val="00F9236E"/>
    <w:rsid w:val="00F9250B"/>
    <w:rsid w:val="00F92540"/>
    <w:rsid w:val="00F927A0"/>
    <w:rsid w:val="00F92898"/>
    <w:rsid w:val="00F92A2A"/>
    <w:rsid w:val="00F92ACA"/>
    <w:rsid w:val="00F92BC9"/>
    <w:rsid w:val="00F92CA3"/>
    <w:rsid w:val="00F92DBA"/>
    <w:rsid w:val="00F92EF8"/>
    <w:rsid w:val="00F92F9E"/>
    <w:rsid w:val="00F93198"/>
    <w:rsid w:val="00F9320F"/>
    <w:rsid w:val="00F9325D"/>
    <w:rsid w:val="00F932EF"/>
    <w:rsid w:val="00F933DF"/>
    <w:rsid w:val="00F93622"/>
    <w:rsid w:val="00F93BE9"/>
    <w:rsid w:val="00F93D4E"/>
    <w:rsid w:val="00F93D57"/>
    <w:rsid w:val="00F93D8B"/>
    <w:rsid w:val="00F94119"/>
    <w:rsid w:val="00F944DA"/>
    <w:rsid w:val="00F946EC"/>
    <w:rsid w:val="00F94851"/>
    <w:rsid w:val="00F949BA"/>
    <w:rsid w:val="00F949E6"/>
    <w:rsid w:val="00F94BD1"/>
    <w:rsid w:val="00F94CC7"/>
    <w:rsid w:val="00F94CE2"/>
    <w:rsid w:val="00F94D4B"/>
    <w:rsid w:val="00F94E35"/>
    <w:rsid w:val="00F94EBE"/>
    <w:rsid w:val="00F94ED4"/>
    <w:rsid w:val="00F94FCD"/>
    <w:rsid w:val="00F95023"/>
    <w:rsid w:val="00F9507F"/>
    <w:rsid w:val="00F950B6"/>
    <w:rsid w:val="00F95582"/>
    <w:rsid w:val="00F95770"/>
    <w:rsid w:val="00F95819"/>
    <w:rsid w:val="00F95888"/>
    <w:rsid w:val="00F958A5"/>
    <w:rsid w:val="00F95C87"/>
    <w:rsid w:val="00F95C93"/>
    <w:rsid w:val="00F95DBE"/>
    <w:rsid w:val="00F95EAE"/>
    <w:rsid w:val="00F95F25"/>
    <w:rsid w:val="00F9622B"/>
    <w:rsid w:val="00F9630A"/>
    <w:rsid w:val="00F9633D"/>
    <w:rsid w:val="00F965F2"/>
    <w:rsid w:val="00F9675B"/>
    <w:rsid w:val="00F96967"/>
    <w:rsid w:val="00F96A9E"/>
    <w:rsid w:val="00F96C79"/>
    <w:rsid w:val="00F96D35"/>
    <w:rsid w:val="00F973C3"/>
    <w:rsid w:val="00F974EC"/>
    <w:rsid w:val="00F976AE"/>
    <w:rsid w:val="00F978A6"/>
    <w:rsid w:val="00F97A67"/>
    <w:rsid w:val="00F97D40"/>
    <w:rsid w:val="00FA0076"/>
    <w:rsid w:val="00FA02B4"/>
    <w:rsid w:val="00FA0416"/>
    <w:rsid w:val="00FA048D"/>
    <w:rsid w:val="00FA070F"/>
    <w:rsid w:val="00FA0982"/>
    <w:rsid w:val="00FA0A0A"/>
    <w:rsid w:val="00FA0B86"/>
    <w:rsid w:val="00FA0B97"/>
    <w:rsid w:val="00FA0ED8"/>
    <w:rsid w:val="00FA0F5E"/>
    <w:rsid w:val="00FA0FBE"/>
    <w:rsid w:val="00FA0FF2"/>
    <w:rsid w:val="00FA10F7"/>
    <w:rsid w:val="00FA130B"/>
    <w:rsid w:val="00FA142E"/>
    <w:rsid w:val="00FA16C8"/>
    <w:rsid w:val="00FA16D1"/>
    <w:rsid w:val="00FA17EA"/>
    <w:rsid w:val="00FA198F"/>
    <w:rsid w:val="00FA1C3E"/>
    <w:rsid w:val="00FA1ED8"/>
    <w:rsid w:val="00FA1FA7"/>
    <w:rsid w:val="00FA2036"/>
    <w:rsid w:val="00FA24A1"/>
    <w:rsid w:val="00FA25BB"/>
    <w:rsid w:val="00FA25DA"/>
    <w:rsid w:val="00FA2820"/>
    <w:rsid w:val="00FA2925"/>
    <w:rsid w:val="00FA2A74"/>
    <w:rsid w:val="00FA2B74"/>
    <w:rsid w:val="00FA3138"/>
    <w:rsid w:val="00FA3273"/>
    <w:rsid w:val="00FA32F3"/>
    <w:rsid w:val="00FA3641"/>
    <w:rsid w:val="00FA370F"/>
    <w:rsid w:val="00FA3781"/>
    <w:rsid w:val="00FA37D0"/>
    <w:rsid w:val="00FA3876"/>
    <w:rsid w:val="00FA391B"/>
    <w:rsid w:val="00FA392A"/>
    <w:rsid w:val="00FA3C1E"/>
    <w:rsid w:val="00FA3C84"/>
    <w:rsid w:val="00FA3D77"/>
    <w:rsid w:val="00FA3E8E"/>
    <w:rsid w:val="00FA405E"/>
    <w:rsid w:val="00FA415B"/>
    <w:rsid w:val="00FA429F"/>
    <w:rsid w:val="00FA4832"/>
    <w:rsid w:val="00FA483A"/>
    <w:rsid w:val="00FA4896"/>
    <w:rsid w:val="00FA48EE"/>
    <w:rsid w:val="00FA49A6"/>
    <w:rsid w:val="00FA4B01"/>
    <w:rsid w:val="00FA4B08"/>
    <w:rsid w:val="00FA4BD5"/>
    <w:rsid w:val="00FA4C58"/>
    <w:rsid w:val="00FA4D76"/>
    <w:rsid w:val="00FA4EB8"/>
    <w:rsid w:val="00FA51FB"/>
    <w:rsid w:val="00FA5264"/>
    <w:rsid w:val="00FA52F7"/>
    <w:rsid w:val="00FA553C"/>
    <w:rsid w:val="00FA557D"/>
    <w:rsid w:val="00FA5A11"/>
    <w:rsid w:val="00FA5A3A"/>
    <w:rsid w:val="00FA5A3B"/>
    <w:rsid w:val="00FA5B54"/>
    <w:rsid w:val="00FA5CDC"/>
    <w:rsid w:val="00FA5FF5"/>
    <w:rsid w:val="00FA6120"/>
    <w:rsid w:val="00FA666B"/>
    <w:rsid w:val="00FA66D4"/>
    <w:rsid w:val="00FA676A"/>
    <w:rsid w:val="00FA68DF"/>
    <w:rsid w:val="00FA6AC7"/>
    <w:rsid w:val="00FA6BB4"/>
    <w:rsid w:val="00FA6FE4"/>
    <w:rsid w:val="00FA7114"/>
    <w:rsid w:val="00FA71CD"/>
    <w:rsid w:val="00FA71F2"/>
    <w:rsid w:val="00FA7262"/>
    <w:rsid w:val="00FA73DC"/>
    <w:rsid w:val="00FA7546"/>
    <w:rsid w:val="00FA7645"/>
    <w:rsid w:val="00FA772B"/>
    <w:rsid w:val="00FA78D2"/>
    <w:rsid w:val="00FA7A65"/>
    <w:rsid w:val="00FA7B77"/>
    <w:rsid w:val="00FB00E4"/>
    <w:rsid w:val="00FB033A"/>
    <w:rsid w:val="00FB035E"/>
    <w:rsid w:val="00FB03E2"/>
    <w:rsid w:val="00FB0806"/>
    <w:rsid w:val="00FB0924"/>
    <w:rsid w:val="00FB0A15"/>
    <w:rsid w:val="00FB0FA3"/>
    <w:rsid w:val="00FB1079"/>
    <w:rsid w:val="00FB1158"/>
    <w:rsid w:val="00FB120F"/>
    <w:rsid w:val="00FB14DE"/>
    <w:rsid w:val="00FB1591"/>
    <w:rsid w:val="00FB15AA"/>
    <w:rsid w:val="00FB15B0"/>
    <w:rsid w:val="00FB176F"/>
    <w:rsid w:val="00FB17DB"/>
    <w:rsid w:val="00FB18E7"/>
    <w:rsid w:val="00FB19E8"/>
    <w:rsid w:val="00FB1D14"/>
    <w:rsid w:val="00FB1FAC"/>
    <w:rsid w:val="00FB201F"/>
    <w:rsid w:val="00FB210D"/>
    <w:rsid w:val="00FB2AEB"/>
    <w:rsid w:val="00FB2B5C"/>
    <w:rsid w:val="00FB2BAA"/>
    <w:rsid w:val="00FB2D00"/>
    <w:rsid w:val="00FB2F50"/>
    <w:rsid w:val="00FB3223"/>
    <w:rsid w:val="00FB33C8"/>
    <w:rsid w:val="00FB36F6"/>
    <w:rsid w:val="00FB37A1"/>
    <w:rsid w:val="00FB3868"/>
    <w:rsid w:val="00FB392E"/>
    <w:rsid w:val="00FB3936"/>
    <w:rsid w:val="00FB39CC"/>
    <w:rsid w:val="00FB39E2"/>
    <w:rsid w:val="00FB3E35"/>
    <w:rsid w:val="00FB4036"/>
    <w:rsid w:val="00FB4369"/>
    <w:rsid w:val="00FB4521"/>
    <w:rsid w:val="00FB4549"/>
    <w:rsid w:val="00FB4552"/>
    <w:rsid w:val="00FB4828"/>
    <w:rsid w:val="00FB4887"/>
    <w:rsid w:val="00FB493B"/>
    <w:rsid w:val="00FB4B38"/>
    <w:rsid w:val="00FB4D5D"/>
    <w:rsid w:val="00FB4DE1"/>
    <w:rsid w:val="00FB4E61"/>
    <w:rsid w:val="00FB4E80"/>
    <w:rsid w:val="00FB4FB1"/>
    <w:rsid w:val="00FB4FC5"/>
    <w:rsid w:val="00FB51AF"/>
    <w:rsid w:val="00FB5589"/>
    <w:rsid w:val="00FB55E8"/>
    <w:rsid w:val="00FB5865"/>
    <w:rsid w:val="00FB586C"/>
    <w:rsid w:val="00FB587D"/>
    <w:rsid w:val="00FB599F"/>
    <w:rsid w:val="00FB5A14"/>
    <w:rsid w:val="00FB5D01"/>
    <w:rsid w:val="00FB5DFC"/>
    <w:rsid w:val="00FB5EBC"/>
    <w:rsid w:val="00FB5F5F"/>
    <w:rsid w:val="00FB61CE"/>
    <w:rsid w:val="00FB63C1"/>
    <w:rsid w:val="00FB66DB"/>
    <w:rsid w:val="00FB67F4"/>
    <w:rsid w:val="00FB68BB"/>
    <w:rsid w:val="00FB69DB"/>
    <w:rsid w:val="00FB6BA9"/>
    <w:rsid w:val="00FB6C45"/>
    <w:rsid w:val="00FB70B6"/>
    <w:rsid w:val="00FB70CD"/>
    <w:rsid w:val="00FB7270"/>
    <w:rsid w:val="00FB737A"/>
    <w:rsid w:val="00FB745D"/>
    <w:rsid w:val="00FB75AD"/>
    <w:rsid w:val="00FB75B7"/>
    <w:rsid w:val="00FB77E1"/>
    <w:rsid w:val="00FB79B2"/>
    <w:rsid w:val="00FB7F8A"/>
    <w:rsid w:val="00FC0052"/>
    <w:rsid w:val="00FC01A7"/>
    <w:rsid w:val="00FC03C0"/>
    <w:rsid w:val="00FC04E5"/>
    <w:rsid w:val="00FC0A7D"/>
    <w:rsid w:val="00FC0B5D"/>
    <w:rsid w:val="00FC0F83"/>
    <w:rsid w:val="00FC1433"/>
    <w:rsid w:val="00FC1AF6"/>
    <w:rsid w:val="00FC1FD0"/>
    <w:rsid w:val="00FC20C6"/>
    <w:rsid w:val="00FC213F"/>
    <w:rsid w:val="00FC2140"/>
    <w:rsid w:val="00FC2567"/>
    <w:rsid w:val="00FC265A"/>
    <w:rsid w:val="00FC2A3F"/>
    <w:rsid w:val="00FC2A78"/>
    <w:rsid w:val="00FC2C81"/>
    <w:rsid w:val="00FC2CFB"/>
    <w:rsid w:val="00FC2D9B"/>
    <w:rsid w:val="00FC2F5F"/>
    <w:rsid w:val="00FC301C"/>
    <w:rsid w:val="00FC31CA"/>
    <w:rsid w:val="00FC31E0"/>
    <w:rsid w:val="00FC31F0"/>
    <w:rsid w:val="00FC3232"/>
    <w:rsid w:val="00FC345A"/>
    <w:rsid w:val="00FC37CE"/>
    <w:rsid w:val="00FC3A2F"/>
    <w:rsid w:val="00FC3AF9"/>
    <w:rsid w:val="00FC3B5A"/>
    <w:rsid w:val="00FC3CD7"/>
    <w:rsid w:val="00FC400E"/>
    <w:rsid w:val="00FC40A9"/>
    <w:rsid w:val="00FC40C3"/>
    <w:rsid w:val="00FC4108"/>
    <w:rsid w:val="00FC4131"/>
    <w:rsid w:val="00FC46A6"/>
    <w:rsid w:val="00FC47B9"/>
    <w:rsid w:val="00FC497A"/>
    <w:rsid w:val="00FC49FF"/>
    <w:rsid w:val="00FC4A4B"/>
    <w:rsid w:val="00FC4E05"/>
    <w:rsid w:val="00FC4EC2"/>
    <w:rsid w:val="00FC4EC5"/>
    <w:rsid w:val="00FC4F7F"/>
    <w:rsid w:val="00FC4F96"/>
    <w:rsid w:val="00FC5113"/>
    <w:rsid w:val="00FC5544"/>
    <w:rsid w:val="00FC5567"/>
    <w:rsid w:val="00FC5AC1"/>
    <w:rsid w:val="00FC5E9D"/>
    <w:rsid w:val="00FC6048"/>
    <w:rsid w:val="00FC6190"/>
    <w:rsid w:val="00FC61DB"/>
    <w:rsid w:val="00FC624C"/>
    <w:rsid w:val="00FC62CE"/>
    <w:rsid w:val="00FC63C0"/>
    <w:rsid w:val="00FC6475"/>
    <w:rsid w:val="00FC6505"/>
    <w:rsid w:val="00FC65F6"/>
    <w:rsid w:val="00FC6704"/>
    <w:rsid w:val="00FC685B"/>
    <w:rsid w:val="00FC69D0"/>
    <w:rsid w:val="00FC69F0"/>
    <w:rsid w:val="00FC6BF9"/>
    <w:rsid w:val="00FC7100"/>
    <w:rsid w:val="00FC7393"/>
    <w:rsid w:val="00FC73AA"/>
    <w:rsid w:val="00FC746E"/>
    <w:rsid w:val="00FC7499"/>
    <w:rsid w:val="00FC74D2"/>
    <w:rsid w:val="00FC76EE"/>
    <w:rsid w:val="00FC7712"/>
    <w:rsid w:val="00FC777C"/>
    <w:rsid w:val="00FC782F"/>
    <w:rsid w:val="00FC7B73"/>
    <w:rsid w:val="00FC7D86"/>
    <w:rsid w:val="00FC7E47"/>
    <w:rsid w:val="00FC7E5B"/>
    <w:rsid w:val="00FD01FC"/>
    <w:rsid w:val="00FD071F"/>
    <w:rsid w:val="00FD0757"/>
    <w:rsid w:val="00FD078E"/>
    <w:rsid w:val="00FD0889"/>
    <w:rsid w:val="00FD0B7D"/>
    <w:rsid w:val="00FD0B88"/>
    <w:rsid w:val="00FD0C15"/>
    <w:rsid w:val="00FD0CC3"/>
    <w:rsid w:val="00FD0D5E"/>
    <w:rsid w:val="00FD0FF6"/>
    <w:rsid w:val="00FD1260"/>
    <w:rsid w:val="00FD131C"/>
    <w:rsid w:val="00FD16F9"/>
    <w:rsid w:val="00FD1A31"/>
    <w:rsid w:val="00FD1D19"/>
    <w:rsid w:val="00FD1DFC"/>
    <w:rsid w:val="00FD1F96"/>
    <w:rsid w:val="00FD206C"/>
    <w:rsid w:val="00FD20E8"/>
    <w:rsid w:val="00FD21D7"/>
    <w:rsid w:val="00FD239E"/>
    <w:rsid w:val="00FD2773"/>
    <w:rsid w:val="00FD28F9"/>
    <w:rsid w:val="00FD29FD"/>
    <w:rsid w:val="00FD2B7E"/>
    <w:rsid w:val="00FD2C0F"/>
    <w:rsid w:val="00FD2CF5"/>
    <w:rsid w:val="00FD2D5A"/>
    <w:rsid w:val="00FD2DFD"/>
    <w:rsid w:val="00FD30ED"/>
    <w:rsid w:val="00FD30F5"/>
    <w:rsid w:val="00FD32D0"/>
    <w:rsid w:val="00FD3301"/>
    <w:rsid w:val="00FD339D"/>
    <w:rsid w:val="00FD341C"/>
    <w:rsid w:val="00FD369C"/>
    <w:rsid w:val="00FD37CA"/>
    <w:rsid w:val="00FD3916"/>
    <w:rsid w:val="00FD3922"/>
    <w:rsid w:val="00FD3A4F"/>
    <w:rsid w:val="00FD3A89"/>
    <w:rsid w:val="00FD3BE5"/>
    <w:rsid w:val="00FD3CD5"/>
    <w:rsid w:val="00FD3D26"/>
    <w:rsid w:val="00FD3D70"/>
    <w:rsid w:val="00FD3F0E"/>
    <w:rsid w:val="00FD3F9A"/>
    <w:rsid w:val="00FD4015"/>
    <w:rsid w:val="00FD4750"/>
    <w:rsid w:val="00FD486A"/>
    <w:rsid w:val="00FD49EF"/>
    <w:rsid w:val="00FD4BBF"/>
    <w:rsid w:val="00FD4DBD"/>
    <w:rsid w:val="00FD4E42"/>
    <w:rsid w:val="00FD4E75"/>
    <w:rsid w:val="00FD4EAF"/>
    <w:rsid w:val="00FD4EB1"/>
    <w:rsid w:val="00FD56EE"/>
    <w:rsid w:val="00FD57F2"/>
    <w:rsid w:val="00FD597E"/>
    <w:rsid w:val="00FD5FC9"/>
    <w:rsid w:val="00FD607D"/>
    <w:rsid w:val="00FD6090"/>
    <w:rsid w:val="00FD64B1"/>
    <w:rsid w:val="00FD6592"/>
    <w:rsid w:val="00FD65CA"/>
    <w:rsid w:val="00FD6881"/>
    <w:rsid w:val="00FD68D3"/>
    <w:rsid w:val="00FD69D8"/>
    <w:rsid w:val="00FD6B1B"/>
    <w:rsid w:val="00FD6E8C"/>
    <w:rsid w:val="00FD6EFA"/>
    <w:rsid w:val="00FD6F79"/>
    <w:rsid w:val="00FD70AF"/>
    <w:rsid w:val="00FD712A"/>
    <w:rsid w:val="00FD728A"/>
    <w:rsid w:val="00FD72D8"/>
    <w:rsid w:val="00FD7326"/>
    <w:rsid w:val="00FD7394"/>
    <w:rsid w:val="00FD74CB"/>
    <w:rsid w:val="00FD74E1"/>
    <w:rsid w:val="00FD75AA"/>
    <w:rsid w:val="00FD7654"/>
    <w:rsid w:val="00FD7727"/>
    <w:rsid w:val="00FD7E0E"/>
    <w:rsid w:val="00FD7F92"/>
    <w:rsid w:val="00FE00E8"/>
    <w:rsid w:val="00FE011C"/>
    <w:rsid w:val="00FE0381"/>
    <w:rsid w:val="00FE0A6B"/>
    <w:rsid w:val="00FE0BD1"/>
    <w:rsid w:val="00FE0E5A"/>
    <w:rsid w:val="00FE0F56"/>
    <w:rsid w:val="00FE1352"/>
    <w:rsid w:val="00FE1438"/>
    <w:rsid w:val="00FE14D7"/>
    <w:rsid w:val="00FE18B1"/>
    <w:rsid w:val="00FE1929"/>
    <w:rsid w:val="00FE1ABD"/>
    <w:rsid w:val="00FE1BB1"/>
    <w:rsid w:val="00FE2259"/>
    <w:rsid w:val="00FE22C4"/>
    <w:rsid w:val="00FE23AA"/>
    <w:rsid w:val="00FE23AD"/>
    <w:rsid w:val="00FE23CC"/>
    <w:rsid w:val="00FE23EF"/>
    <w:rsid w:val="00FE24B8"/>
    <w:rsid w:val="00FE254A"/>
    <w:rsid w:val="00FE2748"/>
    <w:rsid w:val="00FE280C"/>
    <w:rsid w:val="00FE28EF"/>
    <w:rsid w:val="00FE2932"/>
    <w:rsid w:val="00FE2C72"/>
    <w:rsid w:val="00FE2F37"/>
    <w:rsid w:val="00FE3073"/>
    <w:rsid w:val="00FE3449"/>
    <w:rsid w:val="00FE34BA"/>
    <w:rsid w:val="00FE3557"/>
    <w:rsid w:val="00FE363F"/>
    <w:rsid w:val="00FE38F8"/>
    <w:rsid w:val="00FE3AC3"/>
    <w:rsid w:val="00FE3C85"/>
    <w:rsid w:val="00FE3F77"/>
    <w:rsid w:val="00FE414A"/>
    <w:rsid w:val="00FE41FA"/>
    <w:rsid w:val="00FE4303"/>
    <w:rsid w:val="00FE4324"/>
    <w:rsid w:val="00FE435A"/>
    <w:rsid w:val="00FE44D7"/>
    <w:rsid w:val="00FE4693"/>
    <w:rsid w:val="00FE4782"/>
    <w:rsid w:val="00FE4AC0"/>
    <w:rsid w:val="00FE4AF9"/>
    <w:rsid w:val="00FE4B3B"/>
    <w:rsid w:val="00FE4C73"/>
    <w:rsid w:val="00FE509D"/>
    <w:rsid w:val="00FE5602"/>
    <w:rsid w:val="00FE592B"/>
    <w:rsid w:val="00FE5A52"/>
    <w:rsid w:val="00FE5B64"/>
    <w:rsid w:val="00FE5F71"/>
    <w:rsid w:val="00FE62CF"/>
    <w:rsid w:val="00FE62F0"/>
    <w:rsid w:val="00FE631D"/>
    <w:rsid w:val="00FE640D"/>
    <w:rsid w:val="00FE6721"/>
    <w:rsid w:val="00FE6772"/>
    <w:rsid w:val="00FE6841"/>
    <w:rsid w:val="00FE6847"/>
    <w:rsid w:val="00FE697B"/>
    <w:rsid w:val="00FE6B98"/>
    <w:rsid w:val="00FE6BC5"/>
    <w:rsid w:val="00FE6DA3"/>
    <w:rsid w:val="00FE73FE"/>
    <w:rsid w:val="00FE7596"/>
    <w:rsid w:val="00FE7742"/>
    <w:rsid w:val="00FE784B"/>
    <w:rsid w:val="00FE7ABF"/>
    <w:rsid w:val="00FE7C40"/>
    <w:rsid w:val="00FE7F23"/>
    <w:rsid w:val="00FF0156"/>
    <w:rsid w:val="00FF0275"/>
    <w:rsid w:val="00FF055E"/>
    <w:rsid w:val="00FF065E"/>
    <w:rsid w:val="00FF09F6"/>
    <w:rsid w:val="00FF121F"/>
    <w:rsid w:val="00FF14C9"/>
    <w:rsid w:val="00FF1631"/>
    <w:rsid w:val="00FF1ABD"/>
    <w:rsid w:val="00FF1E5A"/>
    <w:rsid w:val="00FF24F2"/>
    <w:rsid w:val="00FF2550"/>
    <w:rsid w:val="00FF25C8"/>
    <w:rsid w:val="00FF272C"/>
    <w:rsid w:val="00FF2732"/>
    <w:rsid w:val="00FF2784"/>
    <w:rsid w:val="00FF2796"/>
    <w:rsid w:val="00FF2AD8"/>
    <w:rsid w:val="00FF2ADB"/>
    <w:rsid w:val="00FF2C75"/>
    <w:rsid w:val="00FF2D03"/>
    <w:rsid w:val="00FF2EC5"/>
    <w:rsid w:val="00FF2F0E"/>
    <w:rsid w:val="00FF31B4"/>
    <w:rsid w:val="00FF31DC"/>
    <w:rsid w:val="00FF3264"/>
    <w:rsid w:val="00FF326E"/>
    <w:rsid w:val="00FF332E"/>
    <w:rsid w:val="00FF3612"/>
    <w:rsid w:val="00FF3CC2"/>
    <w:rsid w:val="00FF3F89"/>
    <w:rsid w:val="00FF401B"/>
    <w:rsid w:val="00FF40FC"/>
    <w:rsid w:val="00FF41F7"/>
    <w:rsid w:val="00FF43C7"/>
    <w:rsid w:val="00FF43E0"/>
    <w:rsid w:val="00FF44E6"/>
    <w:rsid w:val="00FF47E1"/>
    <w:rsid w:val="00FF485D"/>
    <w:rsid w:val="00FF4986"/>
    <w:rsid w:val="00FF4C9D"/>
    <w:rsid w:val="00FF4D78"/>
    <w:rsid w:val="00FF4DC9"/>
    <w:rsid w:val="00FF4F32"/>
    <w:rsid w:val="00FF50BA"/>
    <w:rsid w:val="00FF529E"/>
    <w:rsid w:val="00FF52FE"/>
    <w:rsid w:val="00FF54A7"/>
    <w:rsid w:val="00FF56C5"/>
    <w:rsid w:val="00FF570B"/>
    <w:rsid w:val="00FF581A"/>
    <w:rsid w:val="00FF5894"/>
    <w:rsid w:val="00FF58F6"/>
    <w:rsid w:val="00FF5B18"/>
    <w:rsid w:val="00FF5BA1"/>
    <w:rsid w:val="00FF5BB7"/>
    <w:rsid w:val="00FF5D6D"/>
    <w:rsid w:val="00FF5E1F"/>
    <w:rsid w:val="00FF6183"/>
    <w:rsid w:val="00FF6201"/>
    <w:rsid w:val="00FF68BD"/>
    <w:rsid w:val="00FF6AEB"/>
    <w:rsid w:val="00FF6B9A"/>
    <w:rsid w:val="00FF6BBF"/>
    <w:rsid w:val="00FF6BCA"/>
    <w:rsid w:val="00FF6C32"/>
    <w:rsid w:val="00FF6C3E"/>
    <w:rsid w:val="00FF6FC3"/>
    <w:rsid w:val="00FF7004"/>
    <w:rsid w:val="00FF7163"/>
    <w:rsid w:val="00FF75B8"/>
    <w:rsid w:val="00FF75D0"/>
    <w:rsid w:val="00FF782C"/>
    <w:rsid w:val="00FF79AE"/>
    <w:rsid w:val="00FF7A1F"/>
    <w:rsid w:val="00FF7D52"/>
    <w:rsid w:val="011A66A1"/>
    <w:rsid w:val="0127E8E2"/>
    <w:rsid w:val="015D3743"/>
    <w:rsid w:val="015E9C0C"/>
    <w:rsid w:val="01A0BFA7"/>
    <w:rsid w:val="01DBD200"/>
    <w:rsid w:val="020F66D8"/>
    <w:rsid w:val="0260032F"/>
    <w:rsid w:val="0262BDAF"/>
    <w:rsid w:val="02715199"/>
    <w:rsid w:val="02C76695"/>
    <w:rsid w:val="02C8C5E1"/>
    <w:rsid w:val="03014A6A"/>
    <w:rsid w:val="030B5116"/>
    <w:rsid w:val="031D1166"/>
    <w:rsid w:val="03E9399D"/>
    <w:rsid w:val="03EEF23B"/>
    <w:rsid w:val="03F1D06F"/>
    <w:rsid w:val="043777AD"/>
    <w:rsid w:val="043C86F7"/>
    <w:rsid w:val="0475AC56"/>
    <w:rsid w:val="0476C54C"/>
    <w:rsid w:val="0479DB2A"/>
    <w:rsid w:val="048CD476"/>
    <w:rsid w:val="04E5C327"/>
    <w:rsid w:val="04F0856C"/>
    <w:rsid w:val="050AECD2"/>
    <w:rsid w:val="0514B691"/>
    <w:rsid w:val="051AE4B3"/>
    <w:rsid w:val="05692A3D"/>
    <w:rsid w:val="05D487D9"/>
    <w:rsid w:val="05E1EB82"/>
    <w:rsid w:val="05F46FD5"/>
    <w:rsid w:val="06312796"/>
    <w:rsid w:val="06540AD6"/>
    <w:rsid w:val="06610759"/>
    <w:rsid w:val="0683A913"/>
    <w:rsid w:val="06A3BAB4"/>
    <w:rsid w:val="06A43046"/>
    <w:rsid w:val="07224E21"/>
    <w:rsid w:val="073358BF"/>
    <w:rsid w:val="0741F397"/>
    <w:rsid w:val="07573AC5"/>
    <w:rsid w:val="075B4703"/>
    <w:rsid w:val="079F8BBB"/>
    <w:rsid w:val="07A18F54"/>
    <w:rsid w:val="07B8ECDB"/>
    <w:rsid w:val="07BF4EA7"/>
    <w:rsid w:val="07C4FCC1"/>
    <w:rsid w:val="07CDFCFA"/>
    <w:rsid w:val="080E6DE9"/>
    <w:rsid w:val="08256B88"/>
    <w:rsid w:val="08467A7D"/>
    <w:rsid w:val="086E038E"/>
    <w:rsid w:val="0896F5D6"/>
    <w:rsid w:val="08BD9750"/>
    <w:rsid w:val="08D6E26A"/>
    <w:rsid w:val="08DFE5E1"/>
    <w:rsid w:val="09190A69"/>
    <w:rsid w:val="0930B6DF"/>
    <w:rsid w:val="094C9EAF"/>
    <w:rsid w:val="0951B44B"/>
    <w:rsid w:val="09A4F17D"/>
    <w:rsid w:val="09FA8C2A"/>
    <w:rsid w:val="0A060CB1"/>
    <w:rsid w:val="0A4ADA71"/>
    <w:rsid w:val="0A56B4BA"/>
    <w:rsid w:val="0A7A4506"/>
    <w:rsid w:val="0A8F1A90"/>
    <w:rsid w:val="0A9452C8"/>
    <w:rsid w:val="0AA69249"/>
    <w:rsid w:val="0AB12E7C"/>
    <w:rsid w:val="0B48E6B1"/>
    <w:rsid w:val="0B69BE83"/>
    <w:rsid w:val="0BE26F02"/>
    <w:rsid w:val="0BF58C81"/>
    <w:rsid w:val="0BF6250A"/>
    <w:rsid w:val="0C02A385"/>
    <w:rsid w:val="0C3D1A96"/>
    <w:rsid w:val="0C673A54"/>
    <w:rsid w:val="0CA50EA6"/>
    <w:rsid w:val="0CC4DA86"/>
    <w:rsid w:val="0CDA0DF0"/>
    <w:rsid w:val="0D01E2BC"/>
    <w:rsid w:val="0D0D2933"/>
    <w:rsid w:val="0DBCC359"/>
    <w:rsid w:val="0DE17698"/>
    <w:rsid w:val="0DFC5C96"/>
    <w:rsid w:val="0E179681"/>
    <w:rsid w:val="0E5E511E"/>
    <w:rsid w:val="0E9701CE"/>
    <w:rsid w:val="0E97CBA8"/>
    <w:rsid w:val="0F54CC9B"/>
    <w:rsid w:val="0F70F3CA"/>
    <w:rsid w:val="0F8102BC"/>
    <w:rsid w:val="0F9A3C02"/>
    <w:rsid w:val="0FA120C4"/>
    <w:rsid w:val="0FB8BA98"/>
    <w:rsid w:val="0FCB862F"/>
    <w:rsid w:val="0FD6A36E"/>
    <w:rsid w:val="102B542A"/>
    <w:rsid w:val="10747FA2"/>
    <w:rsid w:val="108B3617"/>
    <w:rsid w:val="10E5A91D"/>
    <w:rsid w:val="10F6541D"/>
    <w:rsid w:val="1100A08B"/>
    <w:rsid w:val="116CF6F7"/>
    <w:rsid w:val="120C0B73"/>
    <w:rsid w:val="12626FD5"/>
    <w:rsid w:val="127141F8"/>
    <w:rsid w:val="12809B21"/>
    <w:rsid w:val="12B0523F"/>
    <w:rsid w:val="12C1B938"/>
    <w:rsid w:val="12D82C1F"/>
    <w:rsid w:val="12F192EF"/>
    <w:rsid w:val="13645432"/>
    <w:rsid w:val="1390A73C"/>
    <w:rsid w:val="13A240A9"/>
    <w:rsid w:val="13B3CE18"/>
    <w:rsid w:val="13B841D2"/>
    <w:rsid w:val="13BDA784"/>
    <w:rsid w:val="13F098C2"/>
    <w:rsid w:val="141F7681"/>
    <w:rsid w:val="144EDED6"/>
    <w:rsid w:val="147180C8"/>
    <w:rsid w:val="149EA833"/>
    <w:rsid w:val="14EE5605"/>
    <w:rsid w:val="14F97CEB"/>
    <w:rsid w:val="152A424C"/>
    <w:rsid w:val="155599A1"/>
    <w:rsid w:val="15789DC2"/>
    <w:rsid w:val="158B846D"/>
    <w:rsid w:val="1599A365"/>
    <w:rsid w:val="15D30E57"/>
    <w:rsid w:val="15EED876"/>
    <w:rsid w:val="15F3FF3C"/>
    <w:rsid w:val="163628CC"/>
    <w:rsid w:val="16468579"/>
    <w:rsid w:val="1673403C"/>
    <w:rsid w:val="16B66E9F"/>
    <w:rsid w:val="16BCB046"/>
    <w:rsid w:val="16CB8EE3"/>
    <w:rsid w:val="172B393B"/>
    <w:rsid w:val="175FCF8A"/>
    <w:rsid w:val="17C52B28"/>
    <w:rsid w:val="17CF8CA7"/>
    <w:rsid w:val="17F57B55"/>
    <w:rsid w:val="183B6076"/>
    <w:rsid w:val="18553C15"/>
    <w:rsid w:val="18674D54"/>
    <w:rsid w:val="18A33181"/>
    <w:rsid w:val="18BA07EE"/>
    <w:rsid w:val="18E1D1BA"/>
    <w:rsid w:val="1925C60F"/>
    <w:rsid w:val="194AD29E"/>
    <w:rsid w:val="195B27BC"/>
    <w:rsid w:val="195EC4FC"/>
    <w:rsid w:val="1972B28A"/>
    <w:rsid w:val="198B502F"/>
    <w:rsid w:val="19C58F5A"/>
    <w:rsid w:val="19CB4842"/>
    <w:rsid w:val="19FEBB80"/>
    <w:rsid w:val="1A7F7061"/>
    <w:rsid w:val="1A83F7E2"/>
    <w:rsid w:val="1A89223B"/>
    <w:rsid w:val="1AC12B20"/>
    <w:rsid w:val="1AC3E279"/>
    <w:rsid w:val="1ACEC8CD"/>
    <w:rsid w:val="1AF9626F"/>
    <w:rsid w:val="1AFA1400"/>
    <w:rsid w:val="1B29B169"/>
    <w:rsid w:val="1B4466D0"/>
    <w:rsid w:val="1B47D889"/>
    <w:rsid w:val="1B51C7E6"/>
    <w:rsid w:val="1B99469D"/>
    <w:rsid w:val="1C244E3A"/>
    <w:rsid w:val="1C530BDC"/>
    <w:rsid w:val="1CB109D0"/>
    <w:rsid w:val="1CB8B5E1"/>
    <w:rsid w:val="1CBBFD19"/>
    <w:rsid w:val="1CC29014"/>
    <w:rsid w:val="1CF5ADA2"/>
    <w:rsid w:val="1D7CF9A4"/>
    <w:rsid w:val="1DBC7996"/>
    <w:rsid w:val="1E190DE7"/>
    <w:rsid w:val="1E3979CD"/>
    <w:rsid w:val="1E49E68C"/>
    <w:rsid w:val="1E80CC8E"/>
    <w:rsid w:val="1E8DBC10"/>
    <w:rsid w:val="1E8FC8A5"/>
    <w:rsid w:val="1E918F75"/>
    <w:rsid w:val="1EC5D902"/>
    <w:rsid w:val="1ED27A12"/>
    <w:rsid w:val="1F24877F"/>
    <w:rsid w:val="1FC0C7EE"/>
    <w:rsid w:val="1FDE7E04"/>
    <w:rsid w:val="1FEA6C91"/>
    <w:rsid w:val="20067765"/>
    <w:rsid w:val="202C5DDF"/>
    <w:rsid w:val="20531B13"/>
    <w:rsid w:val="205B003E"/>
    <w:rsid w:val="20895E05"/>
    <w:rsid w:val="2099896D"/>
    <w:rsid w:val="2099D711"/>
    <w:rsid w:val="20B9E8A1"/>
    <w:rsid w:val="20BC59EC"/>
    <w:rsid w:val="20E06F77"/>
    <w:rsid w:val="2133154B"/>
    <w:rsid w:val="21766A90"/>
    <w:rsid w:val="218BC515"/>
    <w:rsid w:val="21E25CCE"/>
    <w:rsid w:val="21E88596"/>
    <w:rsid w:val="21F7E5E8"/>
    <w:rsid w:val="220E3A7E"/>
    <w:rsid w:val="224FF3D4"/>
    <w:rsid w:val="22627697"/>
    <w:rsid w:val="2279C4A6"/>
    <w:rsid w:val="2279E2BC"/>
    <w:rsid w:val="22822B50"/>
    <w:rsid w:val="2294DB22"/>
    <w:rsid w:val="22CAFB01"/>
    <w:rsid w:val="22D918CC"/>
    <w:rsid w:val="22DDD07F"/>
    <w:rsid w:val="22F4D1C3"/>
    <w:rsid w:val="22FEC352"/>
    <w:rsid w:val="23393E1B"/>
    <w:rsid w:val="23483D70"/>
    <w:rsid w:val="2353624F"/>
    <w:rsid w:val="237DCEA1"/>
    <w:rsid w:val="23A4AE0B"/>
    <w:rsid w:val="23C69DD1"/>
    <w:rsid w:val="23EEC8DF"/>
    <w:rsid w:val="23EF280D"/>
    <w:rsid w:val="23F427E8"/>
    <w:rsid w:val="23FDAA0C"/>
    <w:rsid w:val="2449FA53"/>
    <w:rsid w:val="24C303EE"/>
    <w:rsid w:val="24C8224B"/>
    <w:rsid w:val="24F7F0E3"/>
    <w:rsid w:val="25020A93"/>
    <w:rsid w:val="2527BFC1"/>
    <w:rsid w:val="25418B9F"/>
    <w:rsid w:val="2561B50F"/>
    <w:rsid w:val="2569CDCC"/>
    <w:rsid w:val="258DBF15"/>
    <w:rsid w:val="25A32A37"/>
    <w:rsid w:val="25ABE1FE"/>
    <w:rsid w:val="25C16595"/>
    <w:rsid w:val="25DF5509"/>
    <w:rsid w:val="2638006E"/>
    <w:rsid w:val="26A26980"/>
    <w:rsid w:val="26B62E30"/>
    <w:rsid w:val="26C7048F"/>
    <w:rsid w:val="27178581"/>
    <w:rsid w:val="274C2B25"/>
    <w:rsid w:val="276A2194"/>
    <w:rsid w:val="277EE49F"/>
    <w:rsid w:val="278DF24B"/>
    <w:rsid w:val="27B2A3FB"/>
    <w:rsid w:val="27C8942C"/>
    <w:rsid w:val="27DAAD07"/>
    <w:rsid w:val="2804823F"/>
    <w:rsid w:val="28052A2B"/>
    <w:rsid w:val="280D410B"/>
    <w:rsid w:val="2816BF3F"/>
    <w:rsid w:val="28249F27"/>
    <w:rsid w:val="2839A91D"/>
    <w:rsid w:val="287875E7"/>
    <w:rsid w:val="28851CEC"/>
    <w:rsid w:val="289DD5ED"/>
    <w:rsid w:val="28A2E9E0"/>
    <w:rsid w:val="28D4825D"/>
    <w:rsid w:val="28E405A9"/>
    <w:rsid w:val="28E78CD6"/>
    <w:rsid w:val="28F64DA4"/>
    <w:rsid w:val="294E0AA4"/>
    <w:rsid w:val="29705645"/>
    <w:rsid w:val="29D98E25"/>
    <w:rsid w:val="29EA6CA9"/>
    <w:rsid w:val="29F2BDEF"/>
    <w:rsid w:val="2A0E4C99"/>
    <w:rsid w:val="2A2F25EE"/>
    <w:rsid w:val="2A306F7F"/>
    <w:rsid w:val="2A41C9E5"/>
    <w:rsid w:val="2A5D67AA"/>
    <w:rsid w:val="2A61A94E"/>
    <w:rsid w:val="2A74B353"/>
    <w:rsid w:val="2A7A4BBF"/>
    <w:rsid w:val="2A9387E9"/>
    <w:rsid w:val="2AE7CA60"/>
    <w:rsid w:val="2AFD6D40"/>
    <w:rsid w:val="2B33B7B2"/>
    <w:rsid w:val="2B447018"/>
    <w:rsid w:val="2B67E634"/>
    <w:rsid w:val="2BBED2C0"/>
    <w:rsid w:val="2BE18FD6"/>
    <w:rsid w:val="2BEC017C"/>
    <w:rsid w:val="2BF19C93"/>
    <w:rsid w:val="2C0236BF"/>
    <w:rsid w:val="2C3B6618"/>
    <w:rsid w:val="2C4389A0"/>
    <w:rsid w:val="2C447B8D"/>
    <w:rsid w:val="2C50F437"/>
    <w:rsid w:val="2C62B77A"/>
    <w:rsid w:val="2C843903"/>
    <w:rsid w:val="2C8BCA62"/>
    <w:rsid w:val="2C9FC7F3"/>
    <w:rsid w:val="2CA9F8FD"/>
    <w:rsid w:val="2CB25469"/>
    <w:rsid w:val="2CC98FC7"/>
    <w:rsid w:val="2CE4B8A7"/>
    <w:rsid w:val="2CEA03EE"/>
    <w:rsid w:val="2D1C5264"/>
    <w:rsid w:val="2D1E6FF1"/>
    <w:rsid w:val="2D20FF55"/>
    <w:rsid w:val="2D5A5B92"/>
    <w:rsid w:val="2D5B91CE"/>
    <w:rsid w:val="2D701795"/>
    <w:rsid w:val="2D70578B"/>
    <w:rsid w:val="2D7B531E"/>
    <w:rsid w:val="2DAC8B25"/>
    <w:rsid w:val="2DAFC10F"/>
    <w:rsid w:val="2DC8985D"/>
    <w:rsid w:val="2DDC0F15"/>
    <w:rsid w:val="2DDD1212"/>
    <w:rsid w:val="2E188E10"/>
    <w:rsid w:val="2E41BFF6"/>
    <w:rsid w:val="2E940AF8"/>
    <w:rsid w:val="2E95617F"/>
    <w:rsid w:val="2EB0F60C"/>
    <w:rsid w:val="2EB4EE31"/>
    <w:rsid w:val="2EE595E3"/>
    <w:rsid w:val="2EF03FBC"/>
    <w:rsid w:val="2F1DA4F1"/>
    <w:rsid w:val="2F345857"/>
    <w:rsid w:val="2F4F1FF7"/>
    <w:rsid w:val="2F6F8D12"/>
    <w:rsid w:val="2FAEF33C"/>
    <w:rsid w:val="300DC4F8"/>
    <w:rsid w:val="301D56F4"/>
    <w:rsid w:val="308DE60E"/>
    <w:rsid w:val="309F3B68"/>
    <w:rsid w:val="30D39907"/>
    <w:rsid w:val="30E74DCE"/>
    <w:rsid w:val="311302D3"/>
    <w:rsid w:val="312E2770"/>
    <w:rsid w:val="313CD8B7"/>
    <w:rsid w:val="318ABA12"/>
    <w:rsid w:val="318F8A8E"/>
    <w:rsid w:val="32624C12"/>
    <w:rsid w:val="32C2B12F"/>
    <w:rsid w:val="32CFAE8F"/>
    <w:rsid w:val="32F63283"/>
    <w:rsid w:val="3309ADDF"/>
    <w:rsid w:val="332AABC6"/>
    <w:rsid w:val="33356290"/>
    <w:rsid w:val="334741DF"/>
    <w:rsid w:val="33570104"/>
    <w:rsid w:val="3379B7C9"/>
    <w:rsid w:val="33AD3892"/>
    <w:rsid w:val="33C6D958"/>
    <w:rsid w:val="33E6FD28"/>
    <w:rsid w:val="33F91562"/>
    <w:rsid w:val="33FEB52E"/>
    <w:rsid w:val="340A4ACE"/>
    <w:rsid w:val="340A90D1"/>
    <w:rsid w:val="3417AB78"/>
    <w:rsid w:val="34613AAF"/>
    <w:rsid w:val="349775EC"/>
    <w:rsid w:val="34B0349D"/>
    <w:rsid w:val="34B188A6"/>
    <w:rsid w:val="34B885CE"/>
    <w:rsid w:val="34C60B1E"/>
    <w:rsid w:val="34C94167"/>
    <w:rsid w:val="3505302E"/>
    <w:rsid w:val="351380D8"/>
    <w:rsid w:val="3530166C"/>
    <w:rsid w:val="353F70C0"/>
    <w:rsid w:val="357C9880"/>
    <w:rsid w:val="3581F8D2"/>
    <w:rsid w:val="358BC094"/>
    <w:rsid w:val="3590C066"/>
    <w:rsid w:val="359BF64E"/>
    <w:rsid w:val="360FCD05"/>
    <w:rsid w:val="36131A40"/>
    <w:rsid w:val="36A2083E"/>
    <w:rsid w:val="36D1FCB8"/>
    <w:rsid w:val="36E23554"/>
    <w:rsid w:val="36FDB284"/>
    <w:rsid w:val="3741E36A"/>
    <w:rsid w:val="374250F9"/>
    <w:rsid w:val="375D7D94"/>
    <w:rsid w:val="3768C307"/>
    <w:rsid w:val="377AF392"/>
    <w:rsid w:val="37ACD2FD"/>
    <w:rsid w:val="37F2BF78"/>
    <w:rsid w:val="381B4B34"/>
    <w:rsid w:val="3860E479"/>
    <w:rsid w:val="38980F3B"/>
    <w:rsid w:val="38B50E3F"/>
    <w:rsid w:val="38DA9E19"/>
    <w:rsid w:val="39289753"/>
    <w:rsid w:val="392A7195"/>
    <w:rsid w:val="39371ACE"/>
    <w:rsid w:val="393BBC87"/>
    <w:rsid w:val="3948162E"/>
    <w:rsid w:val="39628826"/>
    <w:rsid w:val="399B1D07"/>
    <w:rsid w:val="39A04044"/>
    <w:rsid w:val="39EFACFB"/>
    <w:rsid w:val="39F54CD5"/>
    <w:rsid w:val="3A43FEE8"/>
    <w:rsid w:val="3A83ECCB"/>
    <w:rsid w:val="3A8FBAE7"/>
    <w:rsid w:val="3AD0CF06"/>
    <w:rsid w:val="3B2E68F2"/>
    <w:rsid w:val="3B45C29A"/>
    <w:rsid w:val="3B4F6757"/>
    <w:rsid w:val="3BB381B7"/>
    <w:rsid w:val="3BF4FE45"/>
    <w:rsid w:val="3C0E8965"/>
    <w:rsid w:val="3C14A5AF"/>
    <w:rsid w:val="3C2A450F"/>
    <w:rsid w:val="3C2F88F6"/>
    <w:rsid w:val="3C562531"/>
    <w:rsid w:val="3C72AE85"/>
    <w:rsid w:val="3D0DEB4A"/>
    <w:rsid w:val="3D0F5C79"/>
    <w:rsid w:val="3D283AEC"/>
    <w:rsid w:val="3DCD7E7C"/>
    <w:rsid w:val="3DEB4E9D"/>
    <w:rsid w:val="3DEEBF1D"/>
    <w:rsid w:val="3E0898E6"/>
    <w:rsid w:val="3E1D255C"/>
    <w:rsid w:val="3E2328DC"/>
    <w:rsid w:val="3E43C8CB"/>
    <w:rsid w:val="3E5D2B75"/>
    <w:rsid w:val="3E97FA16"/>
    <w:rsid w:val="3E9CDF4E"/>
    <w:rsid w:val="3F37F71A"/>
    <w:rsid w:val="3F578579"/>
    <w:rsid w:val="3F84126B"/>
    <w:rsid w:val="3F9CF123"/>
    <w:rsid w:val="3FC1FCDB"/>
    <w:rsid w:val="3FF58F07"/>
    <w:rsid w:val="4015920D"/>
    <w:rsid w:val="401BC854"/>
    <w:rsid w:val="4029F1B6"/>
    <w:rsid w:val="40DF30ED"/>
    <w:rsid w:val="410D23C4"/>
    <w:rsid w:val="4124819B"/>
    <w:rsid w:val="417AB001"/>
    <w:rsid w:val="419F8852"/>
    <w:rsid w:val="41CFCED5"/>
    <w:rsid w:val="41DE2131"/>
    <w:rsid w:val="41F59C66"/>
    <w:rsid w:val="422628A7"/>
    <w:rsid w:val="425D6029"/>
    <w:rsid w:val="425DE786"/>
    <w:rsid w:val="425E4763"/>
    <w:rsid w:val="425F23F3"/>
    <w:rsid w:val="42656F77"/>
    <w:rsid w:val="42698434"/>
    <w:rsid w:val="42A3AB23"/>
    <w:rsid w:val="42BB1EE3"/>
    <w:rsid w:val="42EE6620"/>
    <w:rsid w:val="42F61149"/>
    <w:rsid w:val="4312E897"/>
    <w:rsid w:val="43166A0E"/>
    <w:rsid w:val="4341938B"/>
    <w:rsid w:val="4341A769"/>
    <w:rsid w:val="435D9842"/>
    <w:rsid w:val="4388B500"/>
    <w:rsid w:val="43B6E5DD"/>
    <w:rsid w:val="43E4BA7B"/>
    <w:rsid w:val="440DFE41"/>
    <w:rsid w:val="444CA6FF"/>
    <w:rsid w:val="448979AB"/>
    <w:rsid w:val="44B79AF4"/>
    <w:rsid w:val="44E0B54B"/>
    <w:rsid w:val="457AE514"/>
    <w:rsid w:val="458C49FE"/>
    <w:rsid w:val="45BBAE39"/>
    <w:rsid w:val="462A53EC"/>
    <w:rsid w:val="464B991A"/>
    <w:rsid w:val="46665644"/>
    <w:rsid w:val="4667E3BF"/>
    <w:rsid w:val="4683B7BB"/>
    <w:rsid w:val="469298FB"/>
    <w:rsid w:val="4695F4BF"/>
    <w:rsid w:val="46BC7A94"/>
    <w:rsid w:val="46CE97CE"/>
    <w:rsid w:val="46E9CB5E"/>
    <w:rsid w:val="471D63D0"/>
    <w:rsid w:val="47303178"/>
    <w:rsid w:val="47A60D95"/>
    <w:rsid w:val="47AD6B78"/>
    <w:rsid w:val="47B3C497"/>
    <w:rsid w:val="47BF9CA8"/>
    <w:rsid w:val="47D1C771"/>
    <w:rsid w:val="47DB7F2E"/>
    <w:rsid w:val="47FEF4EF"/>
    <w:rsid w:val="4837C9C4"/>
    <w:rsid w:val="4858ED41"/>
    <w:rsid w:val="486E8670"/>
    <w:rsid w:val="48A5C5B4"/>
    <w:rsid w:val="48AD8E1B"/>
    <w:rsid w:val="48D11E2D"/>
    <w:rsid w:val="48E4C380"/>
    <w:rsid w:val="48E9CF4E"/>
    <w:rsid w:val="48F3F810"/>
    <w:rsid w:val="4904E300"/>
    <w:rsid w:val="49327DE1"/>
    <w:rsid w:val="49470350"/>
    <w:rsid w:val="494CA41C"/>
    <w:rsid w:val="49858D0E"/>
    <w:rsid w:val="49A24B43"/>
    <w:rsid w:val="49B74582"/>
    <w:rsid w:val="49C26CB3"/>
    <w:rsid w:val="4A2B210D"/>
    <w:rsid w:val="4A2D348A"/>
    <w:rsid w:val="4A2D964E"/>
    <w:rsid w:val="4A339A95"/>
    <w:rsid w:val="4A434D1B"/>
    <w:rsid w:val="4A957388"/>
    <w:rsid w:val="4AD3FFA3"/>
    <w:rsid w:val="4B2BAE7B"/>
    <w:rsid w:val="4B6E77D6"/>
    <w:rsid w:val="4B6FFA4B"/>
    <w:rsid w:val="4B75B64C"/>
    <w:rsid w:val="4B829FFE"/>
    <w:rsid w:val="4B83B06F"/>
    <w:rsid w:val="4B9C2672"/>
    <w:rsid w:val="4BA73CB6"/>
    <w:rsid w:val="4BA88DF0"/>
    <w:rsid w:val="4BAB38D7"/>
    <w:rsid w:val="4BAF945E"/>
    <w:rsid w:val="4BCD685B"/>
    <w:rsid w:val="4BE38F3D"/>
    <w:rsid w:val="4C423BBB"/>
    <w:rsid w:val="4C438682"/>
    <w:rsid w:val="4C51D1BD"/>
    <w:rsid w:val="4D627ECE"/>
    <w:rsid w:val="4D7A139F"/>
    <w:rsid w:val="4DDC0DB5"/>
    <w:rsid w:val="4E342B41"/>
    <w:rsid w:val="4E95BDD1"/>
    <w:rsid w:val="4E9D6FF8"/>
    <w:rsid w:val="4EA6DD93"/>
    <w:rsid w:val="4ED2CFC0"/>
    <w:rsid w:val="4EF88776"/>
    <w:rsid w:val="4F07048F"/>
    <w:rsid w:val="4F0F1DA2"/>
    <w:rsid w:val="4F386249"/>
    <w:rsid w:val="4F41A2A0"/>
    <w:rsid w:val="4F60119C"/>
    <w:rsid w:val="4F6DBB41"/>
    <w:rsid w:val="4FCF3FD3"/>
    <w:rsid w:val="4FD22F02"/>
    <w:rsid w:val="4FD2C2C4"/>
    <w:rsid w:val="4FE2CB7F"/>
    <w:rsid w:val="4FE89E6A"/>
    <w:rsid w:val="503FDAD2"/>
    <w:rsid w:val="5042EA3A"/>
    <w:rsid w:val="5089B375"/>
    <w:rsid w:val="508B0039"/>
    <w:rsid w:val="508C56C3"/>
    <w:rsid w:val="50B6ED33"/>
    <w:rsid w:val="51231283"/>
    <w:rsid w:val="512930B1"/>
    <w:rsid w:val="516692EC"/>
    <w:rsid w:val="516F8758"/>
    <w:rsid w:val="5174DCE6"/>
    <w:rsid w:val="51B58D98"/>
    <w:rsid w:val="5266890C"/>
    <w:rsid w:val="5278258B"/>
    <w:rsid w:val="52BF7BE7"/>
    <w:rsid w:val="52C49A23"/>
    <w:rsid w:val="53119527"/>
    <w:rsid w:val="531FFDA5"/>
    <w:rsid w:val="53763581"/>
    <w:rsid w:val="538CE803"/>
    <w:rsid w:val="53A788F8"/>
    <w:rsid w:val="53D620D1"/>
    <w:rsid w:val="53E965A9"/>
    <w:rsid w:val="54200058"/>
    <w:rsid w:val="54264F37"/>
    <w:rsid w:val="543C6CB8"/>
    <w:rsid w:val="543CF1CA"/>
    <w:rsid w:val="54849752"/>
    <w:rsid w:val="54BE00D6"/>
    <w:rsid w:val="54D49325"/>
    <w:rsid w:val="55AD43AD"/>
    <w:rsid w:val="55D573BD"/>
    <w:rsid w:val="55DF7451"/>
    <w:rsid w:val="55E18857"/>
    <w:rsid w:val="55F5D11F"/>
    <w:rsid w:val="561C5965"/>
    <w:rsid w:val="56497E61"/>
    <w:rsid w:val="564B5284"/>
    <w:rsid w:val="5672D8B2"/>
    <w:rsid w:val="56A8908B"/>
    <w:rsid w:val="56E003DD"/>
    <w:rsid w:val="56F3ACAB"/>
    <w:rsid w:val="56FAC799"/>
    <w:rsid w:val="57027EE2"/>
    <w:rsid w:val="57145E1E"/>
    <w:rsid w:val="572A35F4"/>
    <w:rsid w:val="5731757A"/>
    <w:rsid w:val="5754CDB5"/>
    <w:rsid w:val="57801E80"/>
    <w:rsid w:val="57FA354B"/>
    <w:rsid w:val="58368A7B"/>
    <w:rsid w:val="5850A900"/>
    <w:rsid w:val="58C5E22D"/>
    <w:rsid w:val="58F060B8"/>
    <w:rsid w:val="592855E5"/>
    <w:rsid w:val="595398C5"/>
    <w:rsid w:val="595CBD7A"/>
    <w:rsid w:val="595E0427"/>
    <w:rsid w:val="59C1C7D6"/>
    <w:rsid w:val="59E96414"/>
    <w:rsid w:val="59EA517A"/>
    <w:rsid w:val="59EFC75E"/>
    <w:rsid w:val="5A18A865"/>
    <w:rsid w:val="5A2AE030"/>
    <w:rsid w:val="5A3A621D"/>
    <w:rsid w:val="5A48458B"/>
    <w:rsid w:val="5A4E700A"/>
    <w:rsid w:val="5A738351"/>
    <w:rsid w:val="5A79361A"/>
    <w:rsid w:val="5A84085C"/>
    <w:rsid w:val="5A8AA479"/>
    <w:rsid w:val="5AE936C4"/>
    <w:rsid w:val="5AECB494"/>
    <w:rsid w:val="5B2A327A"/>
    <w:rsid w:val="5B431526"/>
    <w:rsid w:val="5B7D9F7F"/>
    <w:rsid w:val="5B7E16BF"/>
    <w:rsid w:val="5B9EFA01"/>
    <w:rsid w:val="5BAC396E"/>
    <w:rsid w:val="5BCBFA5B"/>
    <w:rsid w:val="5BFD92CF"/>
    <w:rsid w:val="5C2966FC"/>
    <w:rsid w:val="5C4020BC"/>
    <w:rsid w:val="5C4E76B5"/>
    <w:rsid w:val="5C5B9E56"/>
    <w:rsid w:val="5C9A7AEF"/>
    <w:rsid w:val="5CD953F1"/>
    <w:rsid w:val="5D10860D"/>
    <w:rsid w:val="5D1987BB"/>
    <w:rsid w:val="5D309358"/>
    <w:rsid w:val="5D6C0FBB"/>
    <w:rsid w:val="5D8A9C77"/>
    <w:rsid w:val="5DB76996"/>
    <w:rsid w:val="5DBB5282"/>
    <w:rsid w:val="5DC34CF9"/>
    <w:rsid w:val="5DE38D55"/>
    <w:rsid w:val="5E04A5B1"/>
    <w:rsid w:val="5E106E55"/>
    <w:rsid w:val="5E43AEB1"/>
    <w:rsid w:val="5E6746D5"/>
    <w:rsid w:val="5E73B94F"/>
    <w:rsid w:val="5E9FE9E8"/>
    <w:rsid w:val="5EAAF645"/>
    <w:rsid w:val="5EED2BC9"/>
    <w:rsid w:val="5EFDF45D"/>
    <w:rsid w:val="5F45DE42"/>
    <w:rsid w:val="5F573F9B"/>
    <w:rsid w:val="5F764582"/>
    <w:rsid w:val="5F8E37B4"/>
    <w:rsid w:val="5F996F6B"/>
    <w:rsid w:val="5FB713AD"/>
    <w:rsid w:val="5FE4220D"/>
    <w:rsid w:val="5FF5F488"/>
    <w:rsid w:val="60006654"/>
    <w:rsid w:val="607C3B2E"/>
    <w:rsid w:val="60A3CF01"/>
    <w:rsid w:val="60B28E29"/>
    <w:rsid w:val="60BCC6A2"/>
    <w:rsid w:val="610180FB"/>
    <w:rsid w:val="61106F78"/>
    <w:rsid w:val="611A0605"/>
    <w:rsid w:val="6130FFEF"/>
    <w:rsid w:val="615405F8"/>
    <w:rsid w:val="616FD2DB"/>
    <w:rsid w:val="61922B4E"/>
    <w:rsid w:val="61C36D8B"/>
    <w:rsid w:val="61C93F72"/>
    <w:rsid w:val="62371493"/>
    <w:rsid w:val="6282A624"/>
    <w:rsid w:val="62918A2D"/>
    <w:rsid w:val="62B48AA1"/>
    <w:rsid w:val="62B558F2"/>
    <w:rsid w:val="62F29FDE"/>
    <w:rsid w:val="63000337"/>
    <w:rsid w:val="636480E5"/>
    <w:rsid w:val="637146D8"/>
    <w:rsid w:val="639FC162"/>
    <w:rsid w:val="63B6691B"/>
    <w:rsid w:val="63E67877"/>
    <w:rsid w:val="640DAD8A"/>
    <w:rsid w:val="6435CB6F"/>
    <w:rsid w:val="64371254"/>
    <w:rsid w:val="64488B40"/>
    <w:rsid w:val="64B73063"/>
    <w:rsid w:val="64DEB6B9"/>
    <w:rsid w:val="6550B47D"/>
    <w:rsid w:val="657617FD"/>
    <w:rsid w:val="6586705B"/>
    <w:rsid w:val="65A4234A"/>
    <w:rsid w:val="65A4F45B"/>
    <w:rsid w:val="6636A8D1"/>
    <w:rsid w:val="66439B23"/>
    <w:rsid w:val="6646E328"/>
    <w:rsid w:val="666705B8"/>
    <w:rsid w:val="66EE4AAB"/>
    <w:rsid w:val="66F268A3"/>
    <w:rsid w:val="66F33F8F"/>
    <w:rsid w:val="66F7441B"/>
    <w:rsid w:val="6708EEDE"/>
    <w:rsid w:val="670F6A32"/>
    <w:rsid w:val="6740320B"/>
    <w:rsid w:val="67C6ECDF"/>
    <w:rsid w:val="67E98237"/>
    <w:rsid w:val="67EBD327"/>
    <w:rsid w:val="67F9B8DB"/>
    <w:rsid w:val="681173D8"/>
    <w:rsid w:val="681F5621"/>
    <w:rsid w:val="682F53CC"/>
    <w:rsid w:val="6833A627"/>
    <w:rsid w:val="689D9666"/>
    <w:rsid w:val="691738E2"/>
    <w:rsid w:val="6921B887"/>
    <w:rsid w:val="693CC12B"/>
    <w:rsid w:val="699959D6"/>
    <w:rsid w:val="699E44B9"/>
    <w:rsid w:val="69A0C0B8"/>
    <w:rsid w:val="69A434AC"/>
    <w:rsid w:val="6A0A003A"/>
    <w:rsid w:val="6A220B1C"/>
    <w:rsid w:val="6AF6BDA7"/>
    <w:rsid w:val="6AF9D646"/>
    <w:rsid w:val="6B47C699"/>
    <w:rsid w:val="6B675E15"/>
    <w:rsid w:val="6B67B3BA"/>
    <w:rsid w:val="6B7AEB0E"/>
    <w:rsid w:val="6B834BF2"/>
    <w:rsid w:val="6BAFF628"/>
    <w:rsid w:val="6BBFF02D"/>
    <w:rsid w:val="6BEDC5B5"/>
    <w:rsid w:val="6C2D5BCE"/>
    <w:rsid w:val="6C79AFB4"/>
    <w:rsid w:val="6CA26CC0"/>
    <w:rsid w:val="6CD3115A"/>
    <w:rsid w:val="6D12556F"/>
    <w:rsid w:val="6D26303F"/>
    <w:rsid w:val="6D48366F"/>
    <w:rsid w:val="6D4FC247"/>
    <w:rsid w:val="6D6F1E2A"/>
    <w:rsid w:val="6DE4BE86"/>
    <w:rsid w:val="6E04FFC2"/>
    <w:rsid w:val="6E4C111F"/>
    <w:rsid w:val="6E5471EE"/>
    <w:rsid w:val="6E572D2D"/>
    <w:rsid w:val="6E57DB1D"/>
    <w:rsid w:val="6E5AC9EC"/>
    <w:rsid w:val="6E966494"/>
    <w:rsid w:val="6ECB2425"/>
    <w:rsid w:val="6F07C245"/>
    <w:rsid w:val="6F536FDB"/>
    <w:rsid w:val="6F5F5F3B"/>
    <w:rsid w:val="6F704651"/>
    <w:rsid w:val="6FA0B752"/>
    <w:rsid w:val="6FB5C98D"/>
    <w:rsid w:val="6FC28A0B"/>
    <w:rsid w:val="6FD6347B"/>
    <w:rsid w:val="6FD89C7E"/>
    <w:rsid w:val="6FD971A4"/>
    <w:rsid w:val="701759BD"/>
    <w:rsid w:val="7038A82F"/>
    <w:rsid w:val="708DBA78"/>
    <w:rsid w:val="70BFFF87"/>
    <w:rsid w:val="70C45322"/>
    <w:rsid w:val="70F42B92"/>
    <w:rsid w:val="70FBCB61"/>
    <w:rsid w:val="7116A18A"/>
    <w:rsid w:val="71197F2B"/>
    <w:rsid w:val="715BE622"/>
    <w:rsid w:val="715CBDF4"/>
    <w:rsid w:val="717B8B37"/>
    <w:rsid w:val="71C4BAC3"/>
    <w:rsid w:val="71C5FE72"/>
    <w:rsid w:val="71F05448"/>
    <w:rsid w:val="720BAB20"/>
    <w:rsid w:val="721D5CFD"/>
    <w:rsid w:val="723E526C"/>
    <w:rsid w:val="724415FA"/>
    <w:rsid w:val="725A864C"/>
    <w:rsid w:val="72B06B90"/>
    <w:rsid w:val="72C5E027"/>
    <w:rsid w:val="73080319"/>
    <w:rsid w:val="730A065D"/>
    <w:rsid w:val="73322B27"/>
    <w:rsid w:val="7371EDA4"/>
    <w:rsid w:val="7397389C"/>
    <w:rsid w:val="73BBBD3C"/>
    <w:rsid w:val="73D466B7"/>
    <w:rsid w:val="743157E8"/>
    <w:rsid w:val="74473A5E"/>
    <w:rsid w:val="74475ED0"/>
    <w:rsid w:val="744BEB16"/>
    <w:rsid w:val="744F6B2F"/>
    <w:rsid w:val="7494C6DB"/>
    <w:rsid w:val="74BC55A8"/>
    <w:rsid w:val="74CC6135"/>
    <w:rsid w:val="74E83888"/>
    <w:rsid w:val="7531F074"/>
    <w:rsid w:val="75A101CD"/>
    <w:rsid w:val="75B16E42"/>
    <w:rsid w:val="75C7FF99"/>
    <w:rsid w:val="75FC8F87"/>
    <w:rsid w:val="761D2C9C"/>
    <w:rsid w:val="763CCFDC"/>
    <w:rsid w:val="7641BBBF"/>
    <w:rsid w:val="7643C7BF"/>
    <w:rsid w:val="76667124"/>
    <w:rsid w:val="76802B3D"/>
    <w:rsid w:val="7691829C"/>
    <w:rsid w:val="76D6981A"/>
    <w:rsid w:val="77247E27"/>
    <w:rsid w:val="774C8F33"/>
    <w:rsid w:val="7763537F"/>
    <w:rsid w:val="777574B8"/>
    <w:rsid w:val="777891B9"/>
    <w:rsid w:val="778CE223"/>
    <w:rsid w:val="77BAFA52"/>
    <w:rsid w:val="781A06FE"/>
    <w:rsid w:val="784226C4"/>
    <w:rsid w:val="78A17862"/>
    <w:rsid w:val="78AAE4DE"/>
    <w:rsid w:val="78AFCFC2"/>
    <w:rsid w:val="78BB46D2"/>
    <w:rsid w:val="78DBCB80"/>
    <w:rsid w:val="78E0A713"/>
    <w:rsid w:val="79644DAE"/>
    <w:rsid w:val="79B0FF7D"/>
    <w:rsid w:val="79D12D62"/>
    <w:rsid w:val="79E3F1DC"/>
    <w:rsid w:val="7A19A372"/>
    <w:rsid w:val="7A30F6C7"/>
    <w:rsid w:val="7A310749"/>
    <w:rsid w:val="7A5E50F8"/>
    <w:rsid w:val="7A64E679"/>
    <w:rsid w:val="7A8B1F37"/>
    <w:rsid w:val="7B159811"/>
    <w:rsid w:val="7B47CBFC"/>
    <w:rsid w:val="7B522CBD"/>
    <w:rsid w:val="7B8C62A1"/>
    <w:rsid w:val="7B8F78FD"/>
    <w:rsid w:val="7B9131DC"/>
    <w:rsid w:val="7BBFDB79"/>
    <w:rsid w:val="7BC52461"/>
    <w:rsid w:val="7BF3CB14"/>
    <w:rsid w:val="7C14DB7A"/>
    <w:rsid w:val="7C2508E1"/>
    <w:rsid w:val="7C27D572"/>
    <w:rsid w:val="7C32E317"/>
    <w:rsid w:val="7C46E79F"/>
    <w:rsid w:val="7C858F32"/>
    <w:rsid w:val="7C99F91E"/>
    <w:rsid w:val="7D3401CA"/>
    <w:rsid w:val="7D3A60EA"/>
    <w:rsid w:val="7D44751B"/>
    <w:rsid w:val="7D688DD9"/>
    <w:rsid w:val="7D7342BF"/>
    <w:rsid w:val="7DF0EB33"/>
    <w:rsid w:val="7DFFCE75"/>
    <w:rsid w:val="7E0C3142"/>
    <w:rsid w:val="7E4F04B6"/>
    <w:rsid w:val="7E5303CE"/>
    <w:rsid w:val="7E913FB5"/>
    <w:rsid w:val="7EB34157"/>
    <w:rsid w:val="7EB5DEBD"/>
    <w:rsid w:val="7EE8A79C"/>
    <w:rsid w:val="7EEBB0F0"/>
    <w:rsid w:val="7EF8CC3B"/>
    <w:rsid w:val="7EFBBBDD"/>
    <w:rsid w:val="7F41D41A"/>
    <w:rsid w:val="7F994E52"/>
    <w:rsid w:val="7F9D2DAC"/>
    <w:rsid w:val="7FC4265F"/>
    <w:rsid w:val="7FCACD29"/>
    <w:rsid w:val="7FDA0760"/>
    <w:rsid w:val="7FF80F2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5992CD"/>
  <w15:chartTrackingRefBased/>
  <w15:docId w15:val="{E62D1CCD-80C9-4B28-BBB8-DE54B0FB7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8B0"/>
    <w:pPr>
      <w:spacing w:after="0" w:line="240" w:lineRule="auto"/>
      <w:jc w:val="both"/>
    </w:pPr>
  </w:style>
  <w:style w:type="paragraph" w:styleId="Titre1">
    <w:name w:val="heading 1"/>
    <w:aliases w:val="AOH2 Titre 1"/>
    <w:basedOn w:val="Normal"/>
    <w:next w:val="Normal"/>
    <w:link w:val="Titre1Car"/>
    <w:autoRedefine/>
    <w:uiPriority w:val="9"/>
    <w:qFormat/>
    <w:rsid w:val="000F5062"/>
    <w:pPr>
      <w:keepNext/>
      <w:keepLines/>
      <w:numPr>
        <w:numId w:val="2"/>
      </w:numPr>
      <w:spacing w:before="120" w:after="120"/>
      <w:outlineLvl w:val="0"/>
    </w:pPr>
    <w:rPr>
      <w:rFonts w:asciiTheme="majorHAnsi" w:eastAsiaTheme="majorEastAsia" w:hAnsiTheme="majorHAnsi" w:cstheme="majorBidi"/>
      <w:b/>
      <w:bCs/>
      <w:sz w:val="24"/>
      <w:szCs w:val="32"/>
    </w:rPr>
  </w:style>
  <w:style w:type="paragraph" w:styleId="Titre2">
    <w:name w:val="heading 2"/>
    <w:aliases w:val="AO Titre 2"/>
    <w:basedOn w:val="AOH2"/>
    <w:next w:val="Normal"/>
    <w:link w:val="Titre2Car"/>
    <w:autoRedefine/>
    <w:uiPriority w:val="9"/>
    <w:unhideWhenUsed/>
    <w:qFormat/>
    <w:rsid w:val="005113AC"/>
    <w:pPr>
      <w:keepNext/>
      <w:keepLines/>
      <w:numPr>
        <w:ilvl w:val="1"/>
        <w:numId w:val="2"/>
      </w:numPr>
      <w:spacing w:before="40" w:after="120"/>
      <w:outlineLvl w:val="1"/>
    </w:pPr>
    <w:rPr>
      <w:rFonts w:eastAsiaTheme="majorEastAsia" w:cstheme="majorBidi"/>
      <w:b/>
      <w:bCs/>
      <w:i/>
      <w:color w:val="000000" w:themeColor="text1"/>
      <w:szCs w:val="26"/>
    </w:rPr>
  </w:style>
  <w:style w:type="paragraph" w:styleId="Titre3">
    <w:name w:val="heading 3"/>
    <w:aliases w:val="AO Titre 3"/>
    <w:basedOn w:val="Normal"/>
    <w:next w:val="Normal"/>
    <w:link w:val="Titre3Car"/>
    <w:autoRedefine/>
    <w:uiPriority w:val="9"/>
    <w:unhideWhenUsed/>
    <w:qFormat/>
    <w:rsid w:val="005113AC"/>
    <w:pPr>
      <w:keepNext/>
      <w:keepLines/>
      <w:numPr>
        <w:ilvl w:val="2"/>
        <w:numId w:val="2"/>
      </w:numPr>
      <w:spacing w:after="120"/>
      <w:outlineLvl w:val="2"/>
    </w:pPr>
    <w:rPr>
      <w:rFonts w:eastAsiaTheme="majorEastAsia" w:cstheme="majorBidi"/>
      <w:b/>
      <w:i/>
      <w:color w:val="1F4E79" w:themeColor="accent1" w:themeShade="80"/>
      <w:szCs w:val="24"/>
    </w:rPr>
  </w:style>
  <w:style w:type="paragraph" w:styleId="Titre4">
    <w:name w:val="heading 4"/>
    <w:aliases w:val="AO Titre 4"/>
    <w:basedOn w:val="Normal"/>
    <w:next w:val="Normal"/>
    <w:link w:val="Titre4Car"/>
    <w:autoRedefine/>
    <w:uiPriority w:val="9"/>
    <w:unhideWhenUsed/>
    <w:qFormat/>
    <w:rsid w:val="005113AC"/>
    <w:pPr>
      <w:keepNext/>
      <w:keepLines/>
      <w:numPr>
        <w:ilvl w:val="3"/>
        <w:numId w:val="2"/>
      </w:numPr>
      <w:ind w:left="864"/>
      <w:contextualSpacing/>
      <w:outlineLvl w:val="3"/>
    </w:pPr>
    <w:rPr>
      <w:rFonts w:eastAsiaTheme="majorEastAsia" w:cstheme="minorHAnsi"/>
      <w:b/>
      <w:bCs/>
      <w:iCs/>
      <w:sz w:val="20"/>
      <w:szCs w:val="20"/>
    </w:rPr>
  </w:style>
  <w:style w:type="paragraph" w:styleId="Titre5">
    <w:name w:val="heading 5"/>
    <w:basedOn w:val="Normal"/>
    <w:next w:val="Normal"/>
    <w:link w:val="Titre5Car"/>
    <w:uiPriority w:val="9"/>
    <w:unhideWhenUsed/>
    <w:qFormat/>
    <w:rsid w:val="00716B86"/>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16B86"/>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16B86"/>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16B86"/>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16B86"/>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OH2">
    <w:name w:val="AOH2"/>
    <w:basedOn w:val="Normal"/>
    <w:link w:val="AOH2Car"/>
    <w:qFormat/>
    <w:rsid w:val="00D1510A"/>
  </w:style>
  <w:style w:type="character" w:customStyle="1" w:styleId="Titre1Car">
    <w:name w:val="Titre 1 Car"/>
    <w:aliases w:val="AOH2 Titre 1 Car"/>
    <w:basedOn w:val="Policepardfaut"/>
    <w:link w:val="Titre1"/>
    <w:uiPriority w:val="9"/>
    <w:rsid w:val="000F5062"/>
    <w:rPr>
      <w:rFonts w:asciiTheme="majorHAnsi" w:eastAsiaTheme="majorEastAsia" w:hAnsiTheme="majorHAnsi" w:cstheme="majorBidi"/>
      <w:b/>
      <w:bCs/>
      <w:sz w:val="24"/>
      <w:szCs w:val="32"/>
    </w:rPr>
  </w:style>
  <w:style w:type="character" w:customStyle="1" w:styleId="AOH2Car">
    <w:name w:val="AOH2 Car"/>
    <w:basedOn w:val="Policepardfaut"/>
    <w:link w:val="AOH2"/>
    <w:rsid w:val="00D1510A"/>
  </w:style>
  <w:style w:type="character" w:customStyle="1" w:styleId="Titre2Car">
    <w:name w:val="Titre 2 Car"/>
    <w:aliases w:val="AO Titre 2 Car"/>
    <w:basedOn w:val="Policepardfaut"/>
    <w:link w:val="Titre2"/>
    <w:uiPriority w:val="9"/>
    <w:rsid w:val="005113AC"/>
    <w:rPr>
      <w:rFonts w:eastAsiaTheme="majorEastAsia" w:cstheme="majorBidi"/>
      <w:b/>
      <w:bCs/>
      <w:i/>
      <w:color w:val="000000" w:themeColor="text1"/>
      <w:szCs w:val="26"/>
    </w:rPr>
  </w:style>
  <w:style w:type="character" w:styleId="Marquedecommentaire">
    <w:name w:val="annotation reference"/>
    <w:basedOn w:val="Policepardfaut"/>
    <w:uiPriority w:val="99"/>
    <w:unhideWhenUsed/>
    <w:qFormat/>
    <w:rsid w:val="00A87CA8"/>
    <w:rPr>
      <w:sz w:val="16"/>
      <w:szCs w:val="16"/>
    </w:rPr>
  </w:style>
  <w:style w:type="paragraph" w:styleId="Commentaire">
    <w:name w:val="annotation text"/>
    <w:basedOn w:val="Normal"/>
    <w:link w:val="CommentaireCar"/>
    <w:uiPriority w:val="99"/>
    <w:unhideWhenUsed/>
    <w:rsid w:val="00A87CA8"/>
    <w:rPr>
      <w:sz w:val="20"/>
      <w:szCs w:val="20"/>
    </w:rPr>
  </w:style>
  <w:style w:type="character" w:customStyle="1" w:styleId="CommentaireCar">
    <w:name w:val="Commentaire Car"/>
    <w:basedOn w:val="Policepardfaut"/>
    <w:link w:val="Commentaire"/>
    <w:uiPriority w:val="99"/>
    <w:rsid w:val="00A87CA8"/>
    <w:rPr>
      <w:sz w:val="20"/>
      <w:szCs w:val="20"/>
    </w:rPr>
  </w:style>
  <w:style w:type="paragraph" w:styleId="Objetducommentaire">
    <w:name w:val="annotation subject"/>
    <w:basedOn w:val="Commentaire"/>
    <w:next w:val="Commentaire"/>
    <w:link w:val="ObjetducommentaireCar"/>
    <w:uiPriority w:val="99"/>
    <w:semiHidden/>
    <w:unhideWhenUsed/>
    <w:rsid w:val="00A87CA8"/>
    <w:rPr>
      <w:b/>
      <w:bCs/>
    </w:rPr>
  </w:style>
  <w:style w:type="character" w:customStyle="1" w:styleId="ObjetducommentaireCar">
    <w:name w:val="Objet du commentaire Car"/>
    <w:basedOn w:val="CommentaireCar"/>
    <w:link w:val="Objetducommentaire"/>
    <w:uiPriority w:val="99"/>
    <w:semiHidden/>
    <w:rsid w:val="00A87CA8"/>
    <w:rPr>
      <w:b/>
      <w:bCs/>
      <w:sz w:val="20"/>
      <w:szCs w:val="20"/>
    </w:rPr>
  </w:style>
  <w:style w:type="paragraph" w:styleId="Textedebulles">
    <w:name w:val="Balloon Text"/>
    <w:basedOn w:val="Normal"/>
    <w:link w:val="TextedebullesCar"/>
    <w:uiPriority w:val="99"/>
    <w:semiHidden/>
    <w:unhideWhenUsed/>
    <w:rsid w:val="00A87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7CA8"/>
    <w:rPr>
      <w:rFonts w:ascii="Segoe UI" w:hAnsi="Segoe UI" w:cs="Segoe UI"/>
      <w:sz w:val="18"/>
      <w:szCs w:val="18"/>
    </w:rPr>
  </w:style>
  <w:style w:type="paragraph" w:styleId="En-tte">
    <w:name w:val="header"/>
    <w:basedOn w:val="Normal"/>
    <w:link w:val="En-tteCar"/>
    <w:uiPriority w:val="99"/>
    <w:unhideWhenUsed/>
    <w:rsid w:val="006665D1"/>
    <w:pPr>
      <w:tabs>
        <w:tab w:val="center" w:pos="4536"/>
        <w:tab w:val="right" w:pos="9072"/>
      </w:tabs>
    </w:pPr>
  </w:style>
  <w:style w:type="character" w:customStyle="1" w:styleId="En-tteCar">
    <w:name w:val="En-tête Car"/>
    <w:basedOn w:val="Policepardfaut"/>
    <w:link w:val="En-tte"/>
    <w:uiPriority w:val="99"/>
    <w:rsid w:val="006665D1"/>
  </w:style>
  <w:style w:type="paragraph" w:styleId="Pieddepage">
    <w:name w:val="footer"/>
    <w:basedOn w:val="Normal"/>
    <w:link w:val="PieddepageCar"/>
    <w:uiPriority w:val="99"/>
    <w:unhideWhenUsed/>
    <w:rsid w:val="006665D1"/>
    <w:pPr>
      <w:tabs>
        <w:tab w:val="center" w:pos="4536"/>
        <w:tab w:val="right" w:pos="9072"/>
      </w:tabs>
    </w:pPr>
  </w:style>
  <w:style w:type="character" w:customStyle="1" w:styleId="PieddepageCar">
    <w:name w:val="Pied de page Car"/>
    <w:basedOn w:val="Policepardfaut"/>
    <w:link w:val="Pieddepage"/>
    <w:uiPriority w:val="99"/>
    <w:rsid w:val="006665D1"/>
  </w:style>
  <w:style w:type="character" w:styleId="Numrodeligne">
    <w:name w:val="line number"/>
    <w:basedOn w:val="Policepardfaut"/>
    <w:uiPriority w:val="99"/>
    <w:semiHidden/>
    <w:unhideWhenUsed/>
    <w:rsid w:val="00B3705C"/>
  </w:style>
  <w:style w:type="character" w:styleId="Lienhypertexte">
    <w:name w:val="Hyperlink"/>
    <w:basedOn w:val="Policepardfaut"/>
    <w:uiPriority w:val="99"/>
    <w:unhideWhenUsed/>
    <w:rsid w:val="29EA6CA9"/>
    <w:rPr>
      <w:color w:val="0563C1"/>
      <w:u w:val="single"/>
    </w:rPr>
  </w:style>
  <w:style w:type="paragraph" w:styleId="Paragraphedeliste">
    <w:name w:val="List Paragraph"/>
    <w:aliases w:val="Paragraphe EI,EC,Colorful List Accent 1,Paragraphe de liste2,Paragraphe de liste11,Liste couleur - Accent 11,List Paragraph (numbered (a)),List_Paragraph,Multilevel para_II,List Paragraph1,Rec para,Dot pt,F5 List Paragraph"/>
    <w:basedOn w:val="Normal"/>
    <w:link w:val="ParagraphedelisteCar"/>
    <w:uiPriority w:val="34"/>
    <w:qFormat/>
    <w:rsid w:val="29EA6CA9"/>
    <w:pPr>
      <w:ind w:left="720"/>
      <w:contextualSpacing/>
    </w:pPr>
  </w:style>
  <w:style w:type="table" w:styleId="Grilledutableau">
    <w:name w:val="Table Grid"/>
    <w:basedOn w:val="TableauNormal"/>
    <w:uiPriority w:val="59"/>
    <w:rsid w:val="00FB4123"/>
    <w:pPr>
      <w:spacing w:after="0" w:line="240" w:lineRule="auto"/>
    </w:pPr>
    <w:tblPr/>
  </w:style>
  <w:style w:type="paragraph" w:customStyle="1" w:styleId="Body2">
    <w:name w:val="Body 2"/>
    <w:basedOn w:val="Normal"/>
    <w:rsid w:val="00FA0F5E"/>
    <w:pPr>
      <w:spacing w:after="140" w:line="290" w:lineRule="auto"/>
      <w:ind w:left="680"/>
    </w:pPr>
    <w:rPr>
      <w:rFonts w:ascii="Arial" w:hAnsi="Arial" w:cs="Times New Roman"/>
      <w:kern w:val="20"/>
      <w:sz w:val="20"/>
      <w:lang w:val="en-GB"/>
    </w:rPr>
  </w:style>
  <w:style w:type="paragraph" w:customStyle="1" w:styleId="CellBody">
    <w:name w:val="CellBody"/>
    <w:basedOn w:val="Normal"/>
    <w:rsid w:val="00FA0F5E"/>
    <w:pPr>
      <w:spacing w:before="60" w:after="60" w:line="290" w:lineRule="auto"/>
    </w:pPr>
    <w:rPr>
      <w:rFonts w:ascii="Arial" w:hAnsi="Arial" w:cs="Times New Roman"/>
      <w:kern w:val="20"/>
      <w:sz w:val="20"/>
      <w:lang w:val="en-GB"/>
    </w:rPr>
  </w:style>
  <w:style w:type="character" w:styleId="Textedelespacerserv">
    <w:name w:val="Placeholder Text"/>
    <w:basedOn w:val="Policepardfaut"/>
    <w:uiPriority w:val="99"/>
    <w:semiHidden/>
    <w:rsid w:val="00F35BBB"/>
    <w:rPr>
      <w:color w:val="808080"/>
    </w:rPr>
  </w:style>
  <w:style w:type="paragraph" w:styleId="En-ttedetabledesmatires">
    <w:name w:val="TOC Heading"/>
    <w:basedOn w:val="Titre1"/>
    <w:next w:val="Normal"/>
    <w:uiPriority w:val="39"/>
    <w:unhideWhenUsed/>
    <w:qFormat/>
    <w:rsid w:val="00351EAB"/>
    <w:pPr>
      <w:numPr>
        <w:numId w:val="0"/>
      </w:numPr>
      <w:spacing w:before="240" w:line="259" w:lineRule="auto"/>
      <w:outlineLvl w:val="9"/>
    </w:pPr>
    <w:rPr>
      <w:b w:val="0"/>
      <w:color w:val="2E74B5" w:themeColor="accent1" w:themeShade="BF"/>
      <w:sz w:val="32"/>
      <w:lang w:eastAsia="fr-FR"/>
    </w:rPr>
  </w:style>
  <w:style w:type="paragraph" w:styleId="TM1">
    <w:name w:val="toc 1"/>
    <w:basedOn w:val="Normal"/>
    <w:next w:val="Normal"/>
    <w:autoRedefine/>
    <w:uiPriority w:val="39"/>
    <w:unhideWhenUsed/>
    <w:rsid w:val="001B07EC"/>
    <w:pPr>
      <w:tabs>
        <w:tab w:val="left" w:pos="440"/>
        <w:tab w:val="right" w:leader="dot" w:pos="9066"/>
      </w:tabs>
      <w:contextualSpacing/>
    </w:pPr>
  </w:style>
  <w:style w:type="paragraph" w:styleId="TM2">
    <w:name w:val="toc 2"/>
    <w:basedOn w:val="Normal"/>
    <w:next w:val="Normal"/>
    <w:autoRedefine/>
    <w:uiPriority w:val="39"/>
    <w:unhideWhenUsed/>
    <w:rsid w:val="00390D56"/>
    <w:pPr>
      <w:tabs>
        <w:tab w:val="left" w:pos="880"/>
        <w:tab w:val="right" w:leader="dot" w:pos="9345"/>
      </w:tabs>
      <w:spacing w:after="100"/>
      <w:ind w:left="221"/>
    </w:pPr>
  </w:style>
  <w:style w:type="character" w:customStyle="1" w:styleId="Titre3Car">
    <w:name w:val="Titre 3 Car"/>
    <w:aliases w:val="AO Titre 3 Car"/>
    <w:basedOn w:val="Policepardfaut"/>
    <w:link w:val="Titre3"/>
    <w:uiPriority w:val="9"/>
    <w:rsid w:val="005113AC"/>
    <w:rPr>
      <w:rFonts w:eastAsiaTheme="majorEastAsia" w:cstheme="majorBidi"/>
      <w:b/>
      <w:i/>
      <w:color w:val="1F4E79" w:themeColor="accent1" w:themeShade="80"/>
      <w:szCs w:val="24"/>
    </w:rPr>
  </w:style>
  <w:style w:type="character" w:customStyle="1" w:styleId="Titre4Car">
    <w:name w:val="Titre 4 Car"/>
    <w:aliases w:val="AO Titre 4 Car"/>
    <w:basedOn w:val="Policepardfaut"/>
    <w:link w:val="Titre4"/>
    <w:uiPriority w:val="9"/>
    <w:rsid w:val="005113AC"/>
    <w:rPr>
      <w:rFonts w:eastAsiaTheme="majorEastAsia" w:cstheme="minorHAnsi"/>
      <w:b/>
      <w:bCs/>
      <w:iCs/>
      <w:sz w:val="20"/>
      <w:szCs w:val="20"/>
    </w:rPr>
  </w:style>
  <w:style w:type="paragraph" w:styleId="Notedebasdepage">
    <w:name w:val="footnote text"/>
    <w:aliases w:val="Schriftart: 9 pt,Schriftart: 10 pt,Schriftart: 8 pt,WB-Fußnotentext,fn,footnote text,Footnotes,Footnote ak,FoodNote,ft,Footnote text,Footnote,Footnote Text Char1,Footnote Text Char Char,Footnote Text Char1 Char Cha,FT,IT Fußnotentext"/>
    <w:basedOn w:val="Normal"/>
    <w:link w:val="NotedebasdepageCar"/>
    <w:uiPriority w:val="99"/>
    <w:semiHidden/>
    <w:unhideWhenUsed/>
    <w:qFormat/>
    <w:rsid w:val="00BA5370"/>
    <w:rPr>
      <w:sz w:val="20"/>
      <w:szCs w:val="20"/>
    </w:rPr>
  </w:style>
  <w:style w:type="character" w:customStyle="1" w:styleId="NotedebasdepageCar">
    <w:name w:val="Note de bas de page Car"/>
    <w:aliases w:val="Schriftart: 9 pt Car,Schriftart: 10 pt Car,Schriftart: 8 pt Car,WB-Fußnotentext Car,fn Car,footnote text Car,Footnotes Car,Footnote ak Car,FoodNote Car,ft Car,Footnote text Car,Footnote Car,Footnote Text Char1 Car,FT Car"/>
    <w:basedOn w:val="Policepardfaut"/>
    <w:link w:val="Notedebasdepage"/>
    <w:uiPriority w:val="99"/>
    <w:semiHidden/>
    <w:qFormat/>
    <w:rsid w:val="00BA5370"/>
    <w:rPr>
      <w:sz w:val="20"/>
      <w:szCs w:val="20"/>
    </w:rPr>
  </w:style>
  <w:style w:type="character" w:styleId="Appelnotedebasdep">
    <w:name w:val="footnote reference"/>
    <w:aliases w:val="Footnote symbol,Times 10 Point,Exposant 3 Point,Appel note de bas de p,Footnote Reference Superscript,PBO Footnote Reference,FR + (Complex) Arial,(Latin) 9 pt,(Complex) 10 pt + (Compl...,Voetnootverwijzing,Nota,Char1"/>
    <w:basedOn w:val="Policepardfaut"/>
    <w:link w:val="Footnotenumber"/>
    <w:uiPriority w:val="99"/>
    <w:unhideWhenUsed/>
    <w:qFormat/>
    <w:rsid w:val="00BA5370"/>
    <w:rPr>
      <w:vertAlign w:val="superscript"/>
    </w:rPr>
  </w:style>
  <w:style w:type="paragraph" w:customStyle="1" w:styleId="Level1">
    <w:name w:val="Level 1"/>
    <w:basedOn w:val="Normal"/>
    <w:next w:val="Normal"/>
    <w:rsid w:val="00CF19A8"/>
    <w:pPr>
      <w:keepNext/>
      <w:numPr>
        <w:numId w:val="4"/>
      </w:numPr>
      <w:spacing w:before="280" w:after="140" w:line="290" w:lineRule="auto"/>
      <w:outlineLvl w:val="0"/>
    </w:pPr>
    <w:rPr>
      <w:rFonts w:ascii="Arial" w:hAnsi="Arial" w:cs="Times New Roman"/>
      <w:b/>
      <w:bCs/>
      <w:kern w:val="20"/>
      <w:szCs w:val="32"/>
      <w:lang w:val="en-GB"/>
    </w:rPr>
  </w:style>
  <w:style w:type="paragraph" w:customStyle="1" w:styleId="Level2">
    <w:name w:val="Level 2"/>
    <w:basedOn w:val="Normal"/>
    <w:qFormat/>
    <w:rsid w:val="00CF19A8"/>
    <w:pPr>
      <w:numPr>
        <w:ilvl w:val="1"/>
        <w:numId w:val="4"/>
      </w:numPr>
      <w:spacing w:after="140" w:line="290" w:lineRule="auto"/>
      <w:outlineLvl w:val="1"/>
    </w:pPr>
    <w:rPr>
      <w:rFonts w:ascii="Arial" w:hAnsi="Arial" w:cs="Times New Roman"/>
      <w:kern w:val="20"/>
      <w:sz w:val="20"/>
      <w:szCs w:val="28"/>
      <w:lang w:val="en-GB"/>
    </w:rPr>
  </w:style>
  <w:style w:type="paragraph" w:customStyle="1" w:styleId="Level3">
    <w:name w:val="Level 3"/>
    <w:basedOn w:val="Normal"/>
    <w:rsid w:val="00CF19A8"/>
    <w:pPr>
      <w:numPr>
        <w:ilvl w:val="2"/>
        <w:numId w:val="4"/>
      </w:numPr>
      <w:spacing w:after="140" w:line="290" w:lineRule="auto"/>
      <w:outlineLvl w:val="2"/>
    </w:pPr>
    <w:rPr>
      <w:rFonts w:ascii="Arial" w:hAnsi="Arial" w:cs="Times New Roman"/>
      <w:kern w:val="20"/>
      <w:sz w:val="20"/>
      <w:szCs w:val="28"/>
      <w:lang w:val="en-GB"/>
    </w:rPr>
  </w:style>
  <w:style w:type="paragraph" w:customStyle="1" w:styleId="Level4">
    <w:name w:val="Level 4"/>
    <w:basedOn w:val="Normal"/>
    <w:rsid w:val="00CF19A8"/>
    <w:pPr>
      <w:numPr>
        <w:ilvl w:val="3"/>
        <w:numId w:val="4"/>
      </w:numPr>
      <w:spacing w:after="140" w:line="290" w:lineRule="auto"/>
      <w:outlineLvl w:val="3"/>
    </w:pPr>
    <w:rPr>
      <w:rFonts w:ascii="Arial" w:hAnsi="Arial" w:cs="Times New Roman"/>
      <w:kern w:val="20"/>
      <w:sz w:val="20"/>
      <w:lang w:val="en-GB"/>
    </w:rPr>
  </w:style>
  <w:style w:type="paragraph" w:customStyle="1" w:styleId="Level5">
    <w:name w:val="Level 5"/>
    <w:basedOn w:val="Normal"/>
    <w:rsid w:val="00CF19A8"/>
    <w:pPr>
      <w:numPr>
        <w:ilvl w:val="4"/>
        <w:numId w:val="4"/>
      </w:numPr>
      <w:spacing w:after="140" w:line="290" w:lineRule="auto"/>
      <w:outlineLvl w:val="4"/>
    </w:pPr>
    <w:rPr>
      <w:rFonts w:ascii="Arial" w:hAnsi="Arial" w:cs="Times New Roman"/>
      <w:kern w:val="20"/>
      <w:sz w:val="20"/>
      <w:lang w:val="en-GB"/>
    </w:rPr>
  </w:style>
  <w:style w:type="paragraph" w:customStyle="1" w:styleId="Level6">
    <w:name w:val="Level 6"/>
    <w:basedOn w:val="Normal"/>
    <w:rsid w:val="00CF19A8"/>
    <w:pPr>
      <w:numPr>
        <w:ilvl w:val="5"/>
        <w:numId w:val="4"/>
      </w:numPr>
      <w:spacing w:after="140" w:line="290" w:lineRule="auto"/>
      <w:outlineLvl w:val="5"/>
    </w:pPr>
    <w:rPr>
      <w:rFonts w:ascii="Arial" w:hAnsi="Arial" w:cs="Times New Roman"/>
      <w:kern w:val="20"/>
      <w:sz w:val="20"/>
      <w:lang w:val="en-GB"/>
    </w:rPr>
  </w:style>
  <w:style w:type="paragraph" w:customStyle="1" w:styleId="Level7">
    <w:name w:val="Level 7"/>
    <w:basedOn w:val="Normal"/>
    <w:rsid w:val="00CF19A8"/>
    <w:pPr>
      <w:numPr>
        <w:ilvl w:val="6"/>
        <w:numId w:val="4"/>
      </w:numPr>
      <w:spacing w:after="140" w:line="290" w:lineRule="auto"/>
      <w:outlineLvl w:val="6"/>
    </w:pPr>
    <w:rPr>
      <w:rFonts w:ascii="Arial" w:hAnsi="Arial" w:cs="Times New Roman"/>
      <w:kern w:val="20"/>
      <w:sz w:val="20"/>
      <w:lang w:val="en-GB"/>
    </w:rPr>
  </w:style>
  <w:style w:type="paragraph" w:customStyle="1" w:styleId="Level8">
    <w:name w:val="Level 8"/>
    <w:basedOn w:val="Normal"/>
    <w:rsid w:val="00CF19A8"/>
    <w:pPr>
      <w:numPr>
        <w:ilvl w:val="7"/>
        <w:numId w:val="4"/>
      </w:numPr>
      <w:spacing w:after="140" w:line="290" w:lineRule="auto"/>
      <w:outlineLvl w:val="7"/>
    </w:pPr>
    <w:rPr>
      <w:rFonts w:ascii="Arial" w:hAnsi="Arial" w:cs="Times New Roman"/>
      <w:kern w:val="20"/>
      <w:sz w:val="20"/>
      <w:lang w:val="en-GB"/>
    </w:rPr>
  </w:style>
  <w:style w:type="paragraph" w:customStyle="1" w:styleId="Level9">
    <w:name w:val="Level 9"/>
    <w:basedOn w:val="Normal"/>
    <w:rsid w:val="00CF19A8"/>
    <w:pPr>
      <w:numPr>
        <w:ilvl w:val="8"/>
        <w:numId w:val="4"/>
      </w:numPr>
      <w:spacing w:after="140" w:line="290" w:lineRule="auto"/>
      <w:outlineLvl w:val="8"/>
    </w:pPr>
    <w:rPr>
      <w:rFonts w:ascii="Arial" w:hAnsi="Arial" w:cs="Times New Roman"/>
      <w:kern w:val="20"/>
      <w:sz w:val="20"/>
      <w:lang w:val="en-GB"/>
    </w:rPr>
  </w:style>
  <w:style w:type="numbering" w:customStyle="1" w:styleId="LLLevel">
    <w:name w:val="LL_Level"/>
    <w:uiPriority w:val="99"/>
    <w:rsid w:val="00CF19A8"/>
    <w:pPr>
      <w:numPr>
        <w:numId w:val="3"/>
      </w:numPr>
    </w:pPr>
  </w:style>
  <w:style w:type="paragraph" w:styleId="TM3">
    <w:name w:val="toc 3"/>
    <w:basedOn w:val="Normal"/>
    <w:next w:val="Normal"/>
    <w:autoRedefine/>
    <w:uiPriority w:val="39"/>
    <w:unhideWhenUsed/>
    <w:rsid w:val="00360EEC"/>
    <w:pPr>
      <w:spacing w:after="100"/>
      <w:ind w:left="440"/>
    </w:pPr>
  </w:style>
  <w:style w:type="paragraph" w:customStyle="1" w:styleId="paragraph">
    <w:name w:val="paragraph"/>
    <w:basedOn w:val="Normal"/>
    <w:rsid w:val="00951B7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51B79"/>
  </w:style>
  <w:style w:type="character" w:customStyle="1" w:styleId="eop">
    <w:name w:val="eop"/>
    <w:basedOn w:val="Policepardfaut"/>
    <w:rsid w:val="00951B79"/>
  </w:style>
  <w:style w:type="character" w:customStyle="1" w:styleId="Titre5Car">
    <w:name w:val="Titre 5 Car"/>
    <w:basedOn w:val="Policepardfaut"/>
    <w:link w:val="Titre5"/>
    <w:uiPriority w:val="9"/>
    <w:rsid w:val="00716B86"/>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716B86"/>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716B86"/>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716B8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16B86"/>
    <w:rPr>
      <w:rFonts w:asciiTheme="majorHAnsi" w:eastAsiaTheme="majorEastAsia" w:hAnsiTheme="majorHAnsi" w:cstheme="majorBidi"/>
      <w:i/>
      <w:iCs/>
      <w:color w:val="272727" w:themeColor="text1" w:themeTint="D8"/>
      <w:sz w:val="21"/>
      <w:szCs w:val="21"/>
    </w:rPr>
  </w:style>
  <w:style w:type="paragraph" w:styleId="TM4">
    <w:name w:val="toc 4"/>
    <w:basedOn w:val="Normal"/>
    <w:next w:val="Normal"/>
    <w:autoRedefine/>
    <w:uiPriority w:val="39"/>
    <w:unhideWhenUsed/>
    <w:rsid w:val="001A2CB3"/>
    <w:pPr>
      <w:spacing w:after="100"/>
      <w:ind w:left="660"/>
    </w:pPr>
    <w:rPr>
      <w:rFonts w:eastAsiaTheme="minorEastAsia"/>
      <w:lang w:eastAsia="fr-FR"/>
    </w:rPr>
  </w:style>
  <w:style w:type="paragraph" w:styleId="TM5">
    <w:name w:val="toc 5"/>
    <w:basedOn w:val="Normal"/>
    <w:next w:val="Normal"/>
    <w:autoRedefine/>
    <w:uiPriority w:val="39"/>
    <w:unhideWhenUsed/>
    <w:rsid w:val="001A2CB3"/>
    <w:pPr>
      <w:spacing w:after="100"/>
      <w:ind w:left="880"/>
    </w:pPr>
    <w:rPr>
      <w:rFonts w:eastAsiaTheme="minorEastAsia"/>
      <w:lang w:eastAsia="fr-FR"/>
    </w:rPr>
  </w:style>
  <w:style w:type="paragraph" w:styleId="TM6">
    <w:name w:val="toc 6"/>
    <w:basedOn w:val="Normal"/>
    <w:next w:val="Normal"/>
    <w:autoRedefine/>
    <w:uiPriority w:val="39"/>
    <w:unhideWhenUsed/>
    <w:rsid w:val="001A2CB3"/>
    <w:pPr>
      <w:spacing w:after="100"/>
      <w:ind w:left="1100"/>
    </w:pPr>
    <w:rPr>
      <w:rFonts w:eastAsiaTheme="minorEastAsia"/>
      <w:lang w:eastAsia="fr-FR"/>
    </w:rPr>
  </w:style>
  <w:style w:type="paragraph" w:styleId="TM7">
    <w:name w:val="toc 7"/>
    <w:basedOn w:val="Normal"/>
    <w:next w:val="Normal"/>
    <w:autoRedefine/>
    <w:uiPriority w:val="39"/>
    <w:unhideWhenUsed/>
    <w:rsid w:val="001A2CB3"/>
    <w:pPr>
      <w:spacing w:after="100"/>
      <w:ind w:left="1320"/>
    </w:pPr>
    <w:rPr>
      <w:rFonts w:eastAsiaTheme="minorEastAsia"/>
      <w:lang w:eastAsia="fr-FR"/>
    </w:rPr>
  </w:style>
  <w:style w:type="paragraph" w:styleId="TM8">
    <w:name w:val="toc 8"/>
    <w:basedOn w:val="Normal"/>
    <w:next w:val="Normal"/>
    <w:autoRedefine/>
    <w:uiPriority w:val="39"/>
    <w:unhideWhenUsed/>
    <w:rsid w:val="001A2CB3"/>
    <w:pPr>
      <w:spacing w:after="100"/>
      <w:ind w:left="1540"/>
    </w:pPr>
    <w:rPr>
      <w:rFonts w:eastAsiaTheme="minorEastAsia"/>
      <w:lang w:eastAsia="fr-FR"/>
    </w:rPr>
  </w:style>
  <w:style w:type="paragraph" w:styleId="TM9">
    <w:name w:val="toc 9"/>
    <w:basedOn w:val="Normal"/>
    <w:next w:val="Normal"/>
    <w:autoRedefine/>
    <w:uiPriority w:val="39"/>
    <w:unhideWhenUsed/>
    <w:rsid w:val="001A2CB3"/>
    <w:pPr>
      <w:spacing w:after="100"/>
      <w:ind w:left="1760"/>
    </w:pPr>
    <w:rPr>
      <w:rFonts w:eastAsiaTheme="minorEastAsia"/>
      <w:lang w:eastAsia="fr-FR"/>
    </w:rPr>
  </w:style>
  <w:style w:type="paragraph" w:styleId="Rvision">
    <w:name w:val="Revision"/>
    <w:hidden/>
    <w:uiPriority w:val="99"/>
    <w:semiHidden/>
    <w:rsid w:val="00E773C1"/>
    <w:pPr>
      <w:spacing w:after="0" w:line="240" w:lineRule="auto"/>
    </w:pPr>
  </w:style>
  <w:style w:type="character" w:customStyle="1" w:styleId="Mentionnonrsolue1">
    <w:name w:val="Mention non résolue1"/>
    <w:basedOn w:val="Policepardfaut"/>
    <w:uiPriority w:val="99"/>
    <w:semiHidden/>
    <w:unhideWhenUsed/>
    <w:rsid w:val="0027569C"/>
    <w:rPr>
      <w:color w:val="605E5C"/>
      <w:shd w:val="clear" w:color="auto" w:fill="E1DFDD"/>
    </w:rPr>
  </w:style>
  <w:style w:type="paragraph" w:styleId="Titre">
    <w:name w:val="Title"/>
    <w:basedOn w:val="Normal"/>
    <w:next w:val="Normal"/>
    <w:link w:val="TitreCar"/>
    <w:unhideWhenUsed/>
    <w:qFormat/>
    <w:rsid w:val="00186EDF"/>
    <w:pPr>
      <w:keepNext/>
      <w:spacing w:after="240" w:line="290" w:lineRule="auto"/>
      <w:outlineLvl w:val="0"/>
    </w:pPr>
    <w:rPr>
      <w:rFonts w:ascii="Arial" w:eastAsiaTheme="majorEastAsia" w:hAnsi="Arial" w:cs="Arial"/>
      <w:b/>
      <w:kern w:val="25"/>
      <w:sz w:val="25"/>
      <w:szCs w:val="56"/>
    </w:rPr>
  </w:style>
  <w:style w:type="character" w:customStyle="1" w:styleId="TitreCar">
    <w:name w:val="Titre Car"/>
    <w:basedOn w:val="Policepardfaut"/>
    <w:link w:val="Titre"/>
    <w:rsid w:val="00186EDF"/>
    <w:rPr>
      <w:rFonts w:ascii="Arial" w:eastAsiaTheme="majorEastAsia" w:hAnsi="Arial" w:cs="Arial"/>
      <w:b/>
      <w:kern w:val="25"/>
      <w:sz w:val="25"/>
      <w:szCs w:val="56"/>
    </w:rPr>
  </w:style>
  <w:style w:type="paragraph" w:customStyle="1" w:styleId="Body">
    <w:name w:val="Body"/>
    <w:basedOn w:val="Normal"/>
    <w:rsid w:val="00F52AFD"/>
    <w:pPr>
      <w:spacing w:after="140" w:line="290" w:lineRule="auto"/>
    </w:pPr>
    <w:rPr>
      <w:rFonts w:ascii="Arial" w:hAnsi="Arial" w:cs="Times New Roman"/>
      <w:kern w:val="20"/>
      <w:sz w:val="20"/>
    </w:rPr>
  </w:style>
  <w:style w:type="paragraph" w:styleId="Notedefin">
    <w:name w:val="endnote text"/>
    <w:basedOn w:val="Normal"/>
    <w:link w:val="NotedefinCar"/>
    <w:uiPriority w:val="99"/>
    <w:semiHidden/>
    <w:unhideWhenUsed/>
    <w:rsid w:val="048CD476"/>
    <w:rPr>
      <w:sz w:val="20"/>
      <w:szCs w:val="20"/>
    </w:rPr>
  </w:style>
  <w:style w:type="character" w:styleId="Appeldenotedefin">
    <w:name w:val="endnote reference"/>
    <w:basedOn w:val="Policepardfaut"/>
    <w:uiPriority w:val="99"/>
    <w:semiHidden/>
    <w:unhideWhenUsed/>
    <w:rPr>
      <w:vertAlign w:val="superscript"/>
    </w:rPr>
  </w:style>
  <w:style w:type="paragraph" w:styleId="Corpsdetexte">
    <w:name w:val="Body Text"/>
    <w:basedOn w:val="Normal"/>
    <w:link w:val="CorpsdetexteCar"/>
    <w:uiPriority w:val="1"/>
    <w:qFormat/>
    <w:rsid w:val="00795284"/>
    <w:pPr>
      <w:widowControl w:val="0"/>
      <w:autoSpaceDE w:val="0"/>
      <w:autoSpaceDN w:val="0"/>
      <w:ind w:left="30"/>
    </w:pPr>
    <w:rPr>
      <w:rFonts w:ascii="Verdana" w:eastAsia="Verdana" w:hAnsi="Verdana" w:cs="Verdana"/>
      <w:sz w:val="20"/>
      <w:szCs w:val="20"/>
      <w:lang w:val="en-US"/>
    </w:rPr>
  </w:style>
  <w:style w:type="character" w:customStyle="1" w:styleId="CorpsdetexteCar">
    <w:name w:val="Corps de texte Car"/>
    <w:basedOn w:val="Policepardfaut"/>
    <w:link w:val="Corpsdetexte"/>
    <w:uiPriority w:val="1"/>
    <w:rsid w:val="00795284"/>
    <w:rPr>
      <w:rFonts w:ascii="Verdana" w:eastAsia="Verdana" w:hAnsi="Verdana" w:cs="Verdana"/>
      <w:sz w:val="20"/>
      <w:szCs w:val="20"/>
      <w:lang w:val="en-US"/>
    </w:rPr>
  </w:style>
  <w:style w:type="paragraph" w:customStyle="1" w:styleId="Head">
    <w:name w:val="Head"/>
    <w:basedOn w:val="Normal"/>
    <w:next w:val="Body"/>
    <w:rsid w:val="004B5F52"/>
    <w:pPr>
      <w:keepNext/>
      <w:spacing w:before="280" w:after="140" w:line="290" w:lineRule="auto"/>
      <w:outlineLvl w:val="0"/>
    </w:pPr>
    <w:rPr>
      <w:rFonts w:ascii="Arial" w:hAnsi="Arial" w:cs="Times New Roman"/>
      <w:b/>
      <w:kern w:val="28"/>
      <w:sz w:val="23"/>
    </w:rPr>
  </w:style>
  <w:style w:type="paragraph" w:customStyle="1" w:styleId="Body3">
    <w:name w:val="Body 3"/>
    <w:basedOn w:val="Normal"/>
    <w:rsid w:val="006D3121"/>
    <w:pPr>
      <w:spacing w:after="140" w:line="290" w:lineRule="auto"/>
      <w:ind w:left="1361"/>
    </w:pPr>
    <w:rPr>
      <w:rFonts w:ascii="Arial" w:hAnsi="Arial" w:cs="Times New Roman"/>
      <w:kern w:val="20"/>
      <w:sz w:val="20"/>
    </w:rPr>
  </w:style>
  <w:style w:type="paragraph" w:customStyle="1" w:styleId="Listenormale">
    <w:name w:val="Liste normale"/>
    <w:basedOn w:val="Normal"/>
    <w:link w:val="ListenormaleCar"/>
    <w:qFormat/>
    <w:rsid w:val="0065699A"/>
    <w:pPr>
      <w:numPr>
        <w:numId w:val="8"/>
      </w:numPr>
      <w:spacing w:after="140" w:line="290" w:lineRule="auto"/>
    </w:pPr>
    <w:rPr>
      <w:rFonts w:ascii="Arial" w:hAnsi="Arial" w:cs="Times New Roman"/>
      <w:kern w:val="20"/>
      <w:sz w:val="20"/>
    </w:rPr>
  </w:style>
  <w:style w:type="character" w:customStyle="1" w:styleId="ListenormaleCar">
    <w:name w:val="Liste normale Car"/>
    <w:basedOn w:val="Policepardfaut"/>
    <w:link w:val="Listenormale"/>
    <w:rsid w:val="0065699A"/>
    <w:rPr>
      <w:rFonts w:ascii="Arial" w:hAnsi="Arial" w:cs="Times New Roman"/>
      <w:kern w:val="20"/>
      <w:sz w:val="20"/>
    </w:rPr>
  </w:style>
  <w:style w:type="paragraph" w:styleId="Listepuces">
    <w:name w:val="List Bullet"/>
    <w:basedOn w:val="Normal"/>
    <w:uiPriority w:val="99"/>
    <w:unhideWhenUsed/>
    <w:rsid w:val="00BC5618"/>
    <w:pPr>
      <w:numPr>
        <w:numId w:val="14"/>
      </w:numPr>
      <w:contextualSpacing/>
    </w:pPr>
  </w:style>
  <w:style w:type="paragraph" w:customStyle="1" w:styleId="TableParagraph">
    <w:name w:val="Table Paragraph"/>
    <w:basedOn w:val="Normal"/>
    <w:uiPriority w:val="1"/>
    <w:qFormat/>
    <w:rsid w:val="0095778C"/>
    <w:pPr>
      <w:widowControl w:val="0"/>
      <w:autoSpaceDE w:val="0"/>
      <w:autoSpaceDN w:val="0"/>
      <w:ind w:left="107"/>
      <w:jc w:val="left"/>
    </w:pPr>
    <w:rPr>
      <w:rFonts w:ascii="Verdana" w:eastAsia="Verdana" w:hAnsi="Verdana" w:cs="Verdana"/>
      <w:lang w:val="en-US"/>
    </w:rPr>
  </w:style>
  <w:style w:type="character" w:customStyle="1" w:styleId="Mention1">
    <w:name w:val="Mention1"/>
    <w:basedOn w:val="Policepardfaut"/>
    <w:uiPriority w:val="99"/>
    <w:unhideWhenUsed/>
    <w:rsid w:val="00866259"/>
    <w:rPr>
      <w:color w:val="2B579A"/>
      <w:shd w:val="clear" w:color="auto" w:fill="E1DFDD"/>
    </w:rPr>
  </w:style>
  <w:style w:type="character" w:customStyle="1" w:styleId="ParagraphedelisteCar">
    <w:name w:val="Paragraphe de liste Car"/>
    <w:aliases w:val="Paragraphe EI Car,EC Car,Colorful List Accent 1 Car,Paragraphe de liste2 Car,Paragraphe de liste11 Car,Liste couleur - Accent 11 Car,List Paragraph (numbered (a)) Car,List_Paragraph Car,Multilevel para_II Car,List Paragraph1 Car"/>
    <w:link w:val="Paragraphedeliste"/>
    <w:uiPriority w:val="34"/>
    <w:qFormat/>
    <w:locked/>
    <w:rsid w:val="005C0BEB"/>
  </w:style>
  <w:style w:type="table" w:customStyle="1" w:styleId="TableNormal1">
    <w:name w:val="Table Normal1"/>
    <w:uiPriority w:val="2"/>
    <w:semiHidden/>
    <w:unhideWhenUsed/>
    <w:qFormat/>
    <w:rsid w:val="0044226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Footnotenumber">
    <w:name w:val="Footnote number"/>
    <w:aliases w:val="fr"/>
    <w:basedOn w:val="Normal"/>
    <w:link w:val="Appelnotedebasdep"/>
    <w:uiPriority w:val="99"/>
    <w:rsid w:val="00FC31CA"/>
    <w:pPr>
      <w:spacing w:before="120" w:after="160" w:line="240" w:lineRule="exact"/>
      <w:jc w:val="left"/>
    </w:pPr>
    <w:rPr>
      <w:vertAlign w:val="superscript"/>
    </w:rPr>
  </w:style>
  <w:style w:type="paragraph" w:customStyle="1" w:styleId="Texte">
    <w:name w:val="Texte"/>
    <w:rsid w:val="001F218C"/>
    <w:pPr>
      <w:widowControl w:val="0"/>
      <w:spacing w:after="0" w:line="240" w:lineRule="auto"/>
    </w:pPr>
    <w:rPr>
      <w:rFonts w:ascii="Times New Roman" w:eastAsia="Times New Roman" w:hAnsi="Times New Roman" w:cs="Times New Roman"/>
      <w:color w:val="000000"/>
      <w:sz w:val="24"/>
      <w:szCs w:val="20"/>
      <w:lang w:eastAsia="fr-FR"/>
    </w:rPr>
  </w:style>
  <w:style w:type="character" w:customStyle="1" w:styleId="NotedefinCar">
    <w:name w:val="Note de fin Car"/>
    <w:basedOn w:val="Policepardfaut"/>
    <w:link w:val="Notedefin"/>
    <w:uiPriority w:val="99"/>
    <w:semiHidden/>
    <w:rsid w:val="003D40B5"/>
    <w:rPr>
      <w:sz w:val="20"/>
      <w:szCs w:val="20"/>
    </w:rPr>
  </w:style>
  <w:style w:type="character" w:styleId="Lienhypertextesuivivisit">
    <w:name w:val="FollowedHyperlink"/>
    <w:basedOn w:val="Policepardfaut"/>
    <w:uiPriority w:val="99"/>
    <w:semiHidden/>
    <w:unhideWhenUsed/>
    <w:rsid w:val="003D40B5"/>
    <w:rPr>
      <w:color w:val="954F72" w:themeColor="followedHyperlink"/>
      <w:u w:val="single"/>
    </w:rPr>
  </w:style>
  <w:style w:type="character" w:customStyle="1" w:styleId="Mentionnonrsolue2">
    <w:name w:val="Mention non résolue2"/>
    <w:basedOn w:val="Policepardfaut"/>
    <w:uiPriority w:val="99"/>
    <w:semiHidden/>
    <w:unhideWhenUsed/>
    <w:rsid w:val="00122993"/>
    <w:rPr>
      <w:color w:val="605E5C"/>
      <w:shd w:val="clear" w:color="auto" w:fill="E1DFDD"/>
    </w:rPr>
  </w:style>
  <w:style w:type="character" w:customStyle="1" w:styleId="Mention2">
    <w:name w:val="Mention2"/>
    <w:basedOn w:val="Policepardfaut"/>
    <w:uiPriority w:val="99"/>
    <w:unhideWhenUsed/>
    <w:rsid w:val="007F39EF"/>
    <w:rPr>
      <w:color w:val="2B579A"/>
      <w:shd w:val="clear" w:color="auto" w:fill="E1DFDD"/>
    </w:rPr>
  </w:style>
  <w:style w:type="character" w:customStyle="1" w:styleId="Mentionnonrsolue3">
    <w:name w:val="Mention non résolue3"/>
    <w:basedOn w:val="Policepardfaut"/>
    <w:uiPriority w:val="99"/>
    <w:semiHidden/>
    <w:unhideWhenUsed/>
    <w:rsid w:val="00E25F6E"/>
    <w:rPr>
      <w:color w:val="605E5C"/>
      <w:shd w:val="clear" w:color="auto" w:fill="E1DFDD"/>
    </w:rPr>
  </w:style>
  <w:style w:type="character" w:customStyle="1" w:styleId="Mentionnonrsolue4">
    <w:name w:val="Mention non résolue4"/>
    <w:basedOn w:val="Policepardfaut"/>
    <w:uiPriority w:val="99"/>
    <w:semiHidden/>
    <w:unhideWhenUsed/>
    <w:rsid w:val="008614AE"/>
    <w:rPr>
      <w:color w:val="605E5C"/>
      <w:shd w:val="clear" w:color="auto" w:fill="E1DFDD"/>
    </w:rPr>
  </w:style>
  <w:style w:type="character" w:customStyle="1" w:styleId="Mention3">
    <w:name w:val="Mention3"/>
    <w:basedOn w:val="Policepardfaut"/>
    <w:uiPriority w:val="99"/>
    <w:unhideWhenUsed/>
    <w:rsid w:val="005612BB"/>
    <w:rPr>
      <w:color w:val="2B579A"/>
      <w:shd w:val="clear" w:color="auto" w:fill="E1DFDD"/>
    </w:rPr>
  </w:style>
  <w:style w:type="character" w:customStyle="1" w:styleId="UnresolvedMention1">
    <w:name w:val="Unresolved Mention1"/>
    <w:basedOn w:val="Policepardfaut"/>
    <w:uiPriority w:val="99"/>
    <w:semiHidden/>
    <w:unhideWhenUsed/>
    <w:rsid w:val="00D32425"/>
    <w:rPr>
      <w:color w:val="605E5C"/>
      <w:shd w:val="clear" w:color="auto" w:fill="E1DFDD"/>
    </w:rPr>
  </w:style>
  <w:style w:type="character" w:styleId="Mentionnonrsolue">
    <w:name w:val="Unresolved Mention"/>
    <w:basedOn w:val="Policepardfaut"/>
    <w:uiPriority w:val="99"/>
    <w:semiHidden/>
    <w:unhideWhenUsed/>
    <w:rsid w:val="005D4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3005">
      <w:bodyDiv w:val="1"/>
      <w:marLeft w:val="0"/>
      <w:marRight w:val="0"/>
      <w:marTop w:val="0"/>
      <w:marBottom w:val="0"/>
      <w:divBdr>
        <w:top w:val="none" w:sz="0" w:space="0" w:color="auto"/>
        <w:left w:val="none" w:sz="0" w:space="0" w:color="auto"/>
        <w:bottom w:val="none" w:sz="0" w:space="0" w:color="auto"/>
        <w:right w:val="none" w:sz="0" w:space="0" w:color="auto"/>
      </w:divBdr>
    </w:div>
    <w:div w:id="22096976">
      <w:bodyDiv w:val="1"/>
      <w:marLeft w:val="0"/>
      <w:marRight w:val="0"/>
      <w:marTop w:val="0"/>
      <w:marBottom w:val="0"/>
      <w:divBdr>
        <w:top w:val="none" w:sz="0" w:space="0" w:color="auto"/>
        <w:left w:val="none" w:sz="0" w:space="0" w:color="auto"/>
        <w:bottom w:val="none" w:sz="0" w:space="0" w:color="auto"/>
        <w:right w:val="none" w:sz="0" w:space="0" w:color="auto"/>
      </w:divBdr>
    </w:div>
    <w:div w:id="22441832">
      <w:bodyDiv w:val="1"/>
      <w:marLeft w:val="0"/>
      <w:marRight w:val="0"/>
      <w:marTop w:val="0"/>
      <w:marBottom w:val="0"/>
      <w:divBdr>
        <w:top w:val="none" w:sz="0" w:space="0" w:color="auto"/>
        <w:left w:val="none" w:sz="0" w:space="0" w:color="auto"/>
        <w:bottom w:val="none" w:sz="0" w:space="0" w:color="auto"/>
        <w:right w:val="none" w:sz="0" w:space="0" w:color="auto"/>
      </w:divBdr>
    </w:div>
    <w:div w:id="42873235">
      <w:bodyDiv w:val="1"/>
      <w:marLeft w:val="0"/>
      <w:marRight w:val="0"/>
      <w:marTop w:val="0"/>
      <w:marBottom w:val="0"/>
      <w:divBdr>
        <w:top w:val="none" w:sz="0" w:space="0" w:color="auto"/>
        <w:left w:val="none" w:sz="0" w:space="0" w:color="auto"/>
        <w:bottom w:val="none" w:sz="0" w:space="0" w:color="auto"/>
        <w:right w:val="none" w:sz="0" w:space="0" w:color="auto"/>
      </w:divBdr>
      <w:divsChild>
        <w:div w:id="934753685">
          <w:marLeft w:val="0"/>
          <w:marRight w:val="0"/>
          <w:marTop w:val="0"/>
          <w:marBottom w:val="0"/>
          <w:divBdr>
            <w:top w:val="none" w:sz="0" w:space="0" w:color="auto"/>
            <w:left w:val="none" w:sz="0" w:space="0" w:color="auto"/>
            <w:bottom w:val="none" w:sz="0" w:space="0" w:color="auto"/>
            <w:right w:val="none" w:sz="0" w:space="0" w:color="auto"/>
          </w:divBdr>
        </w:div>
        <w:div w:id="1002242196">
          <w:marLeft w:val="0"/>
          <w:marRight w:val="0"/>
          <w:marTop w:val="0"/>
          <w:marBottom w:val="0"/>
          <w:divBdr>
            <w:top w:val="none" w:sz="0" w:space="0" w:color="auto"/>
            <w:left w:val="none" w:sz="0" w:space="0" w:color="auto"/>
            <w:bottom w:val="none" w:sz="0" w:space="0" w:color="auto"/>
            <w:right w:val="none" w:sz="0" w:space="0" w:color="auto"/>
          </w:divBdr>
        </w:div>
        <w:div w:id="1079474430">
          <w:marLeft w:val="0"/>
          <w:marRight w:val="0"/>
          <w:marTop w:val="0"/>
          <w:marBottom w:val="0"/>
          <w:divBdr>
            <w:top w:val="none" w:sz="0" w:space="0" w:color="auto"/>
            <w:left w:val="none" w:sz="0" w:space="0" w:color="auto"/>
            <w:bottom w:val="none" w:sz="0" w:space="0" w:color="auto"/>
            <w:right w:val="none" w:sz="0" w:space="0" w:color="auto"/>
          </w:divBdr>
        </w:div>
        <w:div w:id="1173297006">
          <w:marLeft w:val="0"/>
          <w:marRight w:val="0"/>
          <w:marTop w:val="0"/>
          <w:marBottom w:val="0"/>
          <w:divBdr>
            <w:top w:val="none" w:sz="0" w:space="0" w:color="auto"/>
            <w:left w:val="none" w:sz="0" w:space="0" w:color="auto"/>
            <w:bottom w:val="none" w:sz="0" w:space="0" w:color="auto"/>
            <w:right w:val="none" w:sz="0" w:space="0" w:color="auto"/>
          </w:divBdr>
        </w:div>
        <w:div w:id="2069956612">
          <w:marLeft w:val="0"/>
          <w:marRight w:val="0"/>
          <w:marTop w:val="0"/>
          <w:marBottom w:val="0"/>
          <w:divBdr>
            <w:top w:val="none" w:sz="0" w:space="0" w:color="auto"/>
            <w:left w:val="none" w:sz="0" w:space="0" w:color="auto"/>
            <w:bottom w:val="none" w:sz="0" w:space="0" w:color="auto"/>
            <w:right w:val="none" w:sz="0" w:space="0" w:color="auto"/>
          </w:divBdr>
        </w:div>
      </w:divsChild>
    </w:div>
    <w:div w:id="63308773">
      <w:bodyDiv w:val="1"/>
      <w:marLeft w:val="0"/>
      <w:marRight w:val="0"/>
      <w:marTop w:val="0"/>
      <w:marBottom w:val="0"/>
      <w:divBdr>
        <w:top w:val="none" w:sz="0" w:space="0" w:color="auto"/>
        <w:left w:val="none" w:sz="0" w:space="0" w:color="auto"/>
        <w:bottom w:val="none" w:sz="0" w:space="0" w:color="auto"/>
        <w:right w:val="none" w:sz="0" w:space="0" w:color="auto"/>
      </w:divBdr>
      <w:divsChild>
        <w:div w:id="206726850">
          <w:marLeft w:val="0"/>
          <w:marRight w:val="0"/>
          <w:marTop w:val="0"/>
          <w:marBottom w:val="0"/>
          <w:divBdr>
            <w:top w:val="none" w:sz="0" w:space="0" w:color="auto"/>
            <w:left w:val="none" w:sz="0" w:space="0" w:color="auto"/>
            <w:bottom w:val="none" w:sz="0" w:space="0" w:color="auto"/>
            <w:right w:val="none" w:sz="0" w:space="0" w:color="auto"/>
          </w:divBdr>
        </w:div>
        <w:div w:id="622927464">
          <w:marLeft w:val="0"/>
          <w:marRight w:val="0"/>
          <w:marTop w:val="0"/>
          <w:marBottom w:val="0"/>
          <w:divBdr>
            <w:top w:val="none" w:sz="0" w:space="0" w:color="auto"/>
            <w:left w:val="none" w:sz="0" w:space="0" w:color="auto"/>
            <w:bottom w:val="none" w:sz="0" w:space="0" w:color="auto"/>
            <w:right w:val="none" w:sz="0" w:space="0" w:color="auto"/>
          </w:divBdr>
        </w:div>
        <w:div w:id="719984895">
          <w:marLeft w:val="0"/>
          <w:marRight w:val="0"/>
          <w:marTop w:val="0"/>
          <w:marBottom w:val="0"/>
          <w:divBdr>
            <w:top w:val="none" w:sz="0" w:space="0" w:color="auto"/>
            <w:left w:val="none" w:sz="0" w:space="0" w:color="auto"/>
            <w:bottom w:val="none" w:sz="0" w:space="0" w:color="auto"/>
            <w:right w:val="none" w:sz="0" w:space="0" w:color="auto"/>
          </w:divBdr>
        </w:div>
        <w:div w:id="1141968775">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303075620">
          <w:marLeft w:val="0"/>
          <w:marRight w:val="0"/>
          <w:marTop w:val="0"/>
          <w:marBottom w:val="0"/>
          <w:divBdr>
            <w:top w:val="none" w:sz="0" w:space="0" w:color="auto"/>
            <w:left w:val="none" w:sz="0" w:space="0" w:color="auto"/>
            <w:bottom w:val="none" w:sz="0" w:space="0" w:color="auto"/>
            <w:right w:val="none" w:sz="0" w:space="0" w:color="auto"/>
          </w:divBdr>
        </w:div>
        <w:div w:id="1439643811">
          <w:marLeft w:val="0"/>
          <w:marRight w:val="0"/>
          <w:marTop w:val="0"/>
          <w:marBottom w:val="0"/>
          <w:divBdr>
            <w:top w:val="none" w:sz="0" w:space="0" w:color="auto"/>
            <w:left w:val="none" w:sz="0" w:space="0" w:color="auto"/>
            <w:bottom w:val="none" w:sz="0" w:space="0" w:color="auto"/>
            <w:right w:val="none" w:sz="0" w:space="0" w:color="auto"/>
          </w:divBdr>
        </w:div>
      </w:divsChild>
    </w:div>
    <w:div w:id="82918871">
      <w:bodyDiv w:val="1"/>
      <w:marLeft w:val="0"/>
      <w:marRight w:val="0"/>
      <w:marTop w:val="0"/>
      <w:marBottom w:val="0"/>
      <w:divBdr>
        <w:top w:val="none" w:sz="0" w:space="0" w:color="auto"/>
        <w:left w:val="none" w:sz="0" w:space="0" w:color="auto"/>
        <w:bottom w:val="none" w:sz="0" w:space="0" w:color="auto"/>
        <w:right w:val="none" w:sz="0" w:space="0" w:color="auto"/>
      </w:divBdr>
      <w:divsChild>
        <w:div w:id="814026022">
          <w:marLeft w:val="0"/>
          <w:marRight w:val="0"/>
          <w:marTop w:val="0"/>
          <w:marBottom w:val="0"/>
          <w:divBdr>
            <w:top w:val="none" w:sz="0" w:space="0" w:color="auto"/>
            <w:left w:val="none" w:sz="0" w:space="0" w:color="auto"/>
            <w:bottom w:val="none" w:sz="0" w:space="0" w:color="auto"/>
            <w:right w:val="none" w:sz="0" w:space="0" w:color="auto"/>
          </w:divBdr>
        </w:div>
        <w:div w:id="905921916">
          <w:marLeft w:val="0"/>
          <w:marRight w:val="0"/>
          <w:marTop w:val="0"/>
          <w:marBottom w:val="0"/>
          <w:divBdr>
            <w:top w:val="none" w:sz="0" w:space="0" w:color="auto"/>
            <w:left w:val="none" w:sz="0" w:space="0" w:color="auto"/>
            <w:bottom w:val="none" w:sz="0" w:space="0" w:color="auto"/>
            <w:right w:val="none" w:sz="0" w:space="0" w:color="auto"/>
          </w:divBdr>
          <w:divsChild>
            <w:div w:id="1073115370">
              <w:marLeft w:val="0"/>
              <w:marRight w:val="0"/>
              <w:marTop w:val="0"/>
              <w:marBottom w:val="0"/>
              <w:divBdr>
                <w:top w:val="none" w:sz="0" w:space="0" w:color="auto"/>
                <w:left w:val="none" w:sz="0" w:space="0" w:color="auto"/>
                <w:bottom w:val="none" w:sz="0" w:space="0" w:color="auto"/>
                <w:right w:val="none" w:sz="0" w:space="0" w:color="auto"/>
              </w:divBdr>
            </w:div>
            <w:div w:id="1607344145">
              <w:marLeft w:val="0"/>
              <w:marRight w:val="0"/>
              <w:marTop w:val="0"/>
              <w:marBottom w:val="0"/>
              <w:divBdr>
                <w:top w:val="none" w:sz="0" w:space="0" w:color="auto"/>
                <w:left w:val="none" w:sz="0" w:space="0" w:color="auto"/>
                <w:bottom w:val="none" w:sz="0" w:space="0" w:color="auto"/>
                <w:right w:val="none" w:sz="0" w:space="0" w:color="auto"/>
              </w:divBdr>
            </w:div>
          </w:divsChild>
        </w:div>
        <w:div w:id="1088619500">
          <w:marLeft w:val="0"/>
          <w:marRight w:val="0"/>
          <w:marTop w:val="0"/>
          <w:marBottom w:val="0"/>
          <w:divBdr>
            <w:top w:val="none" w:sz="0" w:space="0" w:color="auto"/>
            <w:left w:val="none" w:sz="0" w:space="0" w:color="auto"/>
            <w:bottom w:val="none" w:sz="0" w:space="0" w:color="auto"/>
            <w:right w:val="none" w:sz="0" w:space="0" w:color="auto"/>
          </w:divBdr>
        </w:div>
        <w:div w:id="1905875963">
          <w:marLeft w:val="0"/>
          <w:marRight w:val="0"/>
          <w:marTop w:val="0"/>
          <w:marBottom w:val="0"/>
          <w:divBdr>
            <w:top w:val="none" w:sz="0" w:space="0" w:color="auto"/>
            <w:left w:val="none" w:sz="0" w:space="0" w:color="auto"/>
            <w:bottom w:val="none" w:sz="0" w:space="0" w:color="auto"/>
            <w:right w:val="none" w:sz="0" w:space="0" w:color="auto"/>
          </w:divBdr>
        </w:div>
      </w:divsChild>
    </w:div>
    <w:div w:id="84956511">
      <w:bodyDiv w:val="1"/>
      <w:marLeft w:val="0"/>
      <w:marRight w:val="0"/>
      <w:marTop w:val="0"/>
      <w:marBottom w:val="0"/>
      <w:divBdr>
        <w:top w:val="none" w:sz="0" w:space="0" w:color="auto"/>
        <w:left w:val="none" w:sz="0" w:space="0" w:color="auto"/>
        <w:bottom w:val="none" w:sz="0" w:space="0" w:color="auto"/>
        <w:right w:val="none" w:sz="0" w:space="0" w:color="auto"/>
      </w:divBdr>
    </w:div>
    <w:div w:id="105933776">
      <w:bodyDiv w:val="1"/>
      <w:marLeft w:val="0"/>
      <w:marRight w:val="0"/>
      <w:marTop w:val="0"/>
      <w:marBottom w:val="0"/>
      <w:divBdr>
        <w:top w:val="none" w:sz="0" w:space="0" w:color="auto"/>
        <w:left w:val="none" w:sz="0" w:space="0" w:color="auto"/>
        <w:bottom w:val="none" w:sz="0" w:space="0" w:color="auto"/>
        <w:right w:val="none" w:sz="0" w:space="0" w:color="auto"/>
      </w:divBdr>
    </w:div>
    <w:div w:id="114325698">
      <w:bodyDiv w:val="1"/>
      <w:marLeft w:val="0"/>
      <w:marRight w:val="0"/>
      <w:marTop w:val="0"/>
      <w:marBottom w:val="0"/>
      <w:divBdr>
        <w:top w:val="none" w:sz="0" w:space="0" w:color="auto"/>
        <w:left w:val="none" w:sz="0" w:space="0" w:color="auto"/>
        <w:bottom w:val="none" w:sz="0" w:space="0" w:color="auto"/>
        <w:right w:val="none" w:sz="0" w:space="0" w:color="auto"/>
      </w:divBdr>
    </w:div>
    <w:div w:id="122116552">
      <w:bodyDiv w:val="1"/>
      <w:marLeft w:val="0"/>
      <w:marRight w:val="0"/>
      <w:marTop w:val="0"/>
      <w:marBottom w:val="0"/>
      <w:divBdr>
        <w:top w:val="none" w:sz="0" w:space="0" w:color="auto"/>
        <w:left w:val="none" w:sz="0" w:space="0" w:color="auto"/>
        <w:bottom w:val="none" w:sz="0" w:space="0" w:color="auto"/>
        <w:right w:val="none" w:sz="0" w:space="0" w:color="auto"/>
      </w:divBdr>
    </w:div>
    <w:div w:id="124859273">
      <w:bodyDiv w:val="1"/>
      <w:marLeft w:val="0"/>
      <w:marRight w:val="0"/>
      <w:marTop w:val="0"/>
      <w:marBottom w:val="0"/>
      <w:divBdr>
        <w:top w:val="none" w:sz="0" w:space="0" w:color="auto"/>
        <w:left w:val="none" w:sz="0" w:space="0" w:color="auto"/>
        <w:bottom w:val="none" w:sz="0" w:space="0" w:color="auto"/>
        <w:right w:val="none" w:sz="0" w:space="0" w:color="auto"/>
      </w:divBdr>
    </w:div>
    <w:div w:id="147938845">
      <w:bodyDiv w:val="1"/>
      <w:marLeft w:val="0"/>
      <w:marRight w:val="0"/>
      <w:marTop w:val="0"/>
      <w:marBottom w:val="0"/>
      <w:divBdr>
        <w:top w:val="none" w:sz="0" w:space="0" w:color="auto"/>
        <w:left w:val="none" w:sz="0" w:space="0" w:color="auto"/>
        <w:bottom w:val="none" w:sz="0" w:space="0" w:color="auto"/>
        <w:right w:val="none" w:sz="0" w:space="0" w:color="auto"/>
      </w:divBdr>
    </w:div>
    <w:div w:id="152913680">
      <w:bodyDiv w:val="1"/>
      <w:marLeft w:val="0"/>
      <w:marRight w:val="0"/>
      <w:marTop w:val="0"/>
      <w:marBottom w:val="0"/>
      <w:divBdr>
        <w:top w:val="none" w:sz="0" w:space="0" w:color="auto"/>
        <w:left w:val="none" w:sz="0" w:space="0" w:color="auto"/>
        <w:bottom w:val="none" w:sz="0" w:space="0" w:color="auto"/>
        <w:right w:val="none" w:sz="0" w:space="0" w:color="auto"/>
      </w:divBdr>
    </w:div>
    <w:div w:id="154535303">
      <w:bodyDiv w:val="1"/>
      <w:marLeft w:val="0"/>
      <w:marRight w:val="0"/>
      <w:marTop w:val="0"/>
      <w:marBottom w:val="0"/>
      <w:divBdr>
        <w:top w:val="none" w:sz="0" w:space="0" w:color="auto"/>
        <w:left w:val="none" w:sz="0" w:space="0" w:color="auto"/>
        <w:bottom w:val="none" w:sz="0" w:space="0" w:color="auto"/>
        <w:right w:val="none" w:sz="0" w:space="0" w:color="auto"/>
      </w:divBdr>
    </w:div>
    <w:div w:id="166331798">
      <w:bodyDiv w:val="1"/>
      <w:marLeft w:val="0"/>
      <w:marRight w:val="0"/>
      <w:marTop w:val="0"/>
      <w:marBottom w:val="0"/>
      <w:divBdr>
        <w:top w:val="none" w:sz="0" w:space="0" w:color="auto"/>
        <w:left w:val="none" w:sz="0" w:space="0" w:color="auto"/>
        <w:bottom w:val="none" w:sz="0" w:space="0" w:color="auto"/>
        <w:right w:val="none" w:sz="0" w:space="0" w:color="auto"/>
      </w:divBdr>
      <w:divsChild>
        <w:div w:id="86463882">
          <w:marLeft w:val="0"/>
          <w:marRight w:val="0"/>
          <w:marTop w:val="0"/>
          <w:marBottom w:val="0"/>
          <w:divBdr>
            <w:top w:val="none" w:sz="0" w:space="0" w:color="auto"/>
            <w:left w:val="none" w:sz="0" w:space="0" w:color="auto"/>
            <w:bottom w:val="none" w:sz="0" w:space="0" w:color="auto"/>
            <w:right w:val="none" w:sz="0" w:space="0" w:color="auto"/>
          </w:divBdr>
        </w:div>
        <w:div w:id="1070619775">
          <w:marLeft w:val="0"/>
          <w:marRight w:val="0"/>
          <w:marTop w:val="0"/>
          <w:marBottom w:val="0"/>
          <w:divBdr>
            <w:top w:val="none" w:sz="0" w:space="0" w:color="auto"/>
            <w:left w:val="none" w:sz="0" w:space="0" w:color="auto"/>
            <w:bottom w:val="none" w:sz="0" w:space="0" w:color="auto"/>
            <w:right w:val="none" w:sz="0" w:space="0" w:color="auto"/>
          </w:divBdr>
        </w:div>
      </w:divsChild>
    </w:div>
    <w:div w:id="189733039">
      <w:bodyDiv w:val="1"/>
      <w:marLeft w:val="0"/>
      <w:marRight w:val="0"/>
      <w:marTop w:val="0"/>
      <w:marBottom w:val="0"/>
      <w:divBdr>
        <w:top w:val="none" w:sz="0" w:space="0" w:color="auto"/>
        <w:left w:val="none" w:sz="0" w:space="0" w:color="auto"/>
        <w:bottom w:val="none" w:sz="0" w:space="0" w:color="auto"/>
        <w:right w:val="none" w:sz="0" w:space="0" w:color="auto"/>
      </w:divBdr>
      <w:divsChild>
        <w:div w:id="97792734">
          <w:marLeft w:val="0"/>
          <w:marRight w:val="0"/>
          <w:marTop w:val="0"/>
          <w:marBottom w:val="0"/>
          <w:divBdr>
            <w:top w:val="none" w:sz="0" w:space="0" w:color="auto"/>
            <w:left w:val="none" w:sz="0" w:space="0" w:color="auto"/>
            <w:bottom w:val="none" w:sz="0" w:space="0" w:color="auto"/>
            <w:right w:val="none" w:sz="0" w:space="0" w:color="auto"/>
          </w:divBdr>
          <w:divsChild>
            <w:div w:id="1784228964">
              <w:marLeft w:val="0"/>
              <w:marRight w:val="0"/>
              <w:marTop w:val="0"/>
              <w:marBottom w:val="0"/>
              <w:divBdr>
                <w:top w:val="none" w:sz="0" w:space="0" w:color="auto"/>
                <w:left w:val="none" w:sz="0" w:space="0" w:color="auto"/>
                <w:bottom w:val="none" w:sz="0" w:space="0" w:color="auto"/>
                <w:right w:val="none" w:sz="0" w:space="0" w:color="auto"/>
              </w:divBdr>
            </w:div>
          </w:divsChild>
        </w:div>
        <w:div w:id="105393242">
          <w:marLeft w:val="0"/>
          <w:marRight w:val="0"/>
          <w:marTop w:val="0"/>
          <w:marBottom w:val="0"/>
          <w:divBdr>
            <w:top w:val="none" w:sz="0" w:space="0" w:color="auto"/>
            <w:left w:val="none" w:sz="0" w:space="0" w:color="auto"/>
            <w:bottom w:val="none" w:sz="0" w:space="0" w:color="auto"/>
            <w:right w:val="none" w:sz="0" w:space="0" w:color="auto"/>
          </w:divBdr>
          <w:divsChild>
            <w:div w:id="497112000">
              <w:marLeft w:val="0"/>
              <w:marRight w:val="0"/>
              <w:marTop w:val="0"/>
              <w:marBottom w:val="0"/>
              <w:divBdr>
                <w:top w:val="none" w:sz="0" w:space="0" w:color="auto"/>
                <w:left w:val="none" w:sz="0" w:space="0" w:color="auto"/>
                <w:bottom w:val="none" w:sz="0" w:space="0" w:color="auto"/>
                <w:right w:val="none" w:sz="0" w:space="0" w:color="auto"/>
              </w:divBdr>
            </w:div>
          </w:divsChild>
        </w:div>
        <w:div w:id="293297907">
          <w:marLeft w:val="0"/>
          <w:marRight w:val="0"/>
          <w:marTop w:val="0"/>
          <w:marBottom w:val="0"/>
          <w:divBdr>
            <w:top w:val="none" w:sz="0" w:space="0" w:color="auto"/>
            <w:left w:val="none" w:sz="0" w:space="0" w:color="auto"/>
            <w:bottom w:val="none" w:sz="0" w:space="0" w:color="auto"/>
            <w:right w:val="none" w:sz="0" w:space="0" w:color="auto"/>
          </w:divBdr>
          <w:divsChild>
            <w:div w:id="2135099840">
              <w:marLeft w:val="0"/>
              <w:marRight w:val="0"/>
              <w:marTop w:val="0"/>
              <w:marBottom w:val="0"/>
              <w:divBdr>
                <w:top w:val="none" w:sz="0" w:space="0" w:color="auto"/>
                <w:left w:val="none" w:sz="0" w:space="0" w:color="auto"/>
                <w:bottom w:val="none" w:sz="0" w:space="0" w:color="auto"/>
                <w:right w:val="none" w:sz="0" w:space="0" w:color="auto"/>
              </w:divBdr>
            </w:div>
          </w:divsChild>
        </w:div>
        <w:div w:id="298926699">
          <w:marLeft w:val="0"/>
          <w:marRight w:val="0"/>
          <w:marTop w:val="0"/>
          <w:marBottom w:val="0"/>
          <w:divBdr>
            <w:top w:val="none" w:sz="0" w:space="0" w:color="auto"/>
            <w:left w:val="none" w:sz="0" w:space="0" w:color="auto"/>
            <w:bottom w:val="none" w:sz="0" w:space="0" w:color="auto"/>
            <w:right w:val="none" w:sz="0" w:space="0" w:color="auto"/>
          </w:divBdr>
          <w:divsChild>
            <w:div w:id="1648052793">
              <w:marLeft w:val="0"/>
              <w:marRight w:val="0"/>
              <w:marTop w:val="0"/>
              <w:marBottom w:val="0"/>
              <w:divBdr>
                <w:top w:val="none" w:sz="0" w:space="0" w:color="auto"/>
                <w:left w:val="none" w:sz="0" w:space="0" w:color="auto"/>
                <w:bottom w:val="none" w:sz="0" w:space="0" w:color="auto"/>
                <w:right w:val="none" w:sz="0" w:space="0" w:color="auto"/>
              </w:divBdr>
            </w:div>
          </w:divsChild>
        </w:div>
        <w:div w:id="591084480">
          <w:marLeft w:val="0"/>
          <w:marRight w:val="0"/>
          <w:marTop w:val="0"/>
          <w:marBottom w:val="0"/>
          <w:divBdr>
            <w:top w:val="none" w:sz="0" w:space="0" w:color="auto"/>
            <w:left w:val="none" w:sz="0" w:space="0" w:color="auto"/>
            <w:bottom w:val="none" w:sz="0" w:space="0" w:color="auto"/>
            <w:right w:val="none" w:sz="0" w:space="0" w:color="auto"/>
          </w:divBdr>
          <w:divsChild>
            <w:div w:id="661785141">
              <w:marLeft w:val="0"/>
              <w:marRight w:val="0"/>
              <w:marTop w:val="0"/>
              <w:marBottom w:val="0"/>
              <w:divBdr>
                <w:top w:val="none" w:sz="0" w:space="0" w:color="auto"/>
                <w:left w:val="none" w:sz="0" w:space="0" w:color="auto"/>
                <w:bottom w:val="none" w:sz="0" w:space="0" w:color="auto"/>
                <w:right w:val="none" w:sz="0" w:space="0" w:color="auto"/>
              </w:divBdr>
            </w:div>
          </w:divsChild>
        </w:div>
        <w:div w:id="624192859">
          <w:marLeft w:val="0"/>
          <w:marRight w:val="0"/>
          <w:marTop w:val="0"/>
          <w:marBottom w:val="0"/>
          <w:divBdr>
            <w:top w:val="none" w:sz="0" w:space="0" w:color="auto"/>
            <w:left w:val="none" w:sz="0" w:space="0" w:color="auto"/>
            <w:bottom w:val="none" w:sz="0" w:space="0" w:color="auto"/>
            <w:right w:val="none" w:sz="0" w:space="0" w:color="auto"/>
          </w:divBdr>
          <w:divsChild>
            <w:div w:id="368409536">
              <w:marLeft w:val="0"/>
              <w:marRight w:val="0"/>
              <w:marTop w:val="0"/>
              <w:marBottom w:val="0"/>
              <w:divBdr>
                <w:top w:val="none" w:sz="0" w:space="0" w:color="auto"/>
                <w:left w:val="none" w:sz="0" w:space="0" w:color="auto"/>
                <w:bottom w:val="none" w:sz="0" w:space="0" w:color="auto"/>
                <w:right w:val="none" w:sz="0" w:space="0" w:color="auto"/>
              </w:divBdr>
            </w:div>
          </w:divsChild>
        </w:div>
        <w:div w:id="732242187">
          <w:marLeft w:val="0"/>
          <w:marRight w:val="0"/>
          <w:marTop w:val="0"/>
          <w:marBottom w:val="0"/>
          <w:divBdr>
            <w:top w:val="none" w:sz="0" w:space="0" w:color="auto"/>
            <w:left w:val="none" w:sz="0" w:space="0" w:color="auto"/>
            <w:bottom w:val="none" w:sz="0" w:space="0" w:color="auto"/>
            <w:right w:val="none" w:sz="0" w:space="0" w:color="auto"/>
          </w:divBdr>
          <w:divsChild>
            <w:div w:id="1004363000">
              <w:marLeft w:val="0"/>
              <w:marRight w:val="0"/>
              <w:marTop w:val="0"/>
              <w:marBottom w:val="0"/>
              <w:divBdr>
                <w:top w:val="none" w:sz="0" w:space="0" w:color="auto"/>
                <w:left w:val="none" w:sz="0" w:space="0" w:color="auto"/>
                <w:bottom w:val="none" w:sz="0" w:space="0" w:color="auto"/>
                <w:right w:val="none" w:sz="0" w:space="0" w:color="auto"/>
              </w:divBdr>
            </w:div>
          </w:divsChild>
        </w:div>
        <w:div w:id="780345023">
          <w:marLeft w:val="0"/>
          <w:marRight w:val="0"/>
          <w:marTop w:val="0"/>
          <w:marBottom w:val="0"/>
          <w:divBdr>
            <w:top w:val="none" w:sz="0" w:space="0" w:color="auto"/>
            <w:left w:val="none" w:sz="0" w:space="0" w:color="auto"/>
            <w:bottom w:val="none" w:sz="0" w:space="0" w:color="auto"/>
            <w:right w:val="none" w:sz="0" w:space="0" w:color="auto"/>
          </w:divBdr>
          <w:divsChild>
            <w:div w:id="650256728">
              <w:marLeft w:val="0"/>
              <w:marRight w:val="0"/>
              <w:marTop w:val="0"/>
              <w:marBottom w:val="0"/>
              <w:divBdr>
                <w:top w:val="none" w:sz="0" w:space="0" w:color="auto"/>
                <w:left w:val="none" w:sz="0" w:space="0" w:color="auto"/>
                <w:bottom w:val="none" w:sz="0" w:space="0" w:color="auto"/>
                <w:right w:val="none" w:sz="0" w:space="0" w:color="auto"/>
              </w:divBdr>
            </w:div>
          </w:divsChild>
        </w:div>
        <w:div w:id="860436130">
          <w:marLeft w:val="0"/>
          <w:marRight w:val="0"/>
          <w:marTop w:val="0"/>
          <w:marBottom w:val="0"/>
          <w:divBdr>
            <w:top w:val="none" w:sz="0" w:space="0" w:color="auto"/>
            <w:left w:val="none" w:sz="0" w:space="0" w:color="auto"/>
            <w:bottom w:val="none" w:sz="0" w:space="0" w:color="auto"/>
            <w:right w:val="none" w:sz="0" w:space="0" w:color="auto"/>
          </w:divBdr>
          <w:divsChild>
            <w:div w:id="1732849582">
              <w:marLeft w:val="0"/>
              <w:marRight w:val="0"/>
              <w:marTop w:val="0"/>
              <w:marBottom w:val="0"/>
              <w:divBdr>
                <w:top w:val="none" w:sz="0" w:space="0" w:color="auto"/>
                <w:left w:val="none" w:sz="0" w:space="0" w:color="auto"/>
                <w:bottom w:val="none" w:sz="0" w:space="0" w:color="auto"/>
                <w:right w:val="none" w:sz="0" w:space="0" w:color="auto"/>
              </w:divBdr>
            </w:div>
          </w:divsChild>
        </w:div>
        <w:div w:id="930428323">
          <w:marLeft w:val="0"/>
          <w:marRight w:val="0"/>
          <w:marTop w:val="0"/>
          <w:marBottom w:val="0"/>
          <w:divBdr>
            <w:top w:val="none" w:sz="0" w:space="0" w:color="auto"/>
            <w:left w:val="none" w:sz="0" w:space="0" w:color="auto"/>
            <w:bottom w:val="none" w:sz="0" w:space="0" w:color="auto"/>
            <w:right w:val="none" w:sz="0" w:space="0" w:color="auto"/>
          </w:divBdr>
          <w:divsChild>
            <w:div w:id="1847816845">
              <w:marLeft w:val="0"/>
              <w:marRight w:val="0"/>
              <w:marTop w:val="0"/>
              <w:marBottom w:val="0"/>
              <w:divBdr>
                <w:top w:val="none" w:sz="0" w:space="0" w:color="auto"/>
                <w:left w:val="none" w:sz="0" w:space="0" w:color="auto"/>
                <w:bottom w:val="none" w:sz="0" w:space="0" w:color="auto"/>
                <w:right w:val="none" w:sz="0" w:space="0" w:color="auto"/>
              </w:divBdr>
            </w:div>
          </w:divsChild>
        </w:div>
        <w:div w:id="973484836">
          <w:marLeft w:val="0"/>
          <w:marRight w:val="0"/>
          <w:marTop w:val="0"/>
          <w:marBottom w:val="0"/>
          <w:divBdr>
            <w:top w:val="none" w:sz="0" w:space="0" w:color="auto"/>
            <w:left w:val="none" w:sz="0" w:space="0" w:color="auto"/>
            <w:bottom w:val="none" w:sz="0" w:space="0" w:color="auto"/>
            <w:right w:val="none" w:sz="0" w:space="0" w:color="auto"/>
          </w:divBdr>
          <w:divsChild>
            <w:div w:id="1179657480">
              <w:marLeft w:val="0"/>
              <w:marRight w:val="0"/>
              <w:marTop w:val="0"/>
              <w:marBottom w:val="0"/>
              <w:divBdr>
                <w:top w:val="none" w:sz="0" w:space="0" w:color="auto"/>
                <w:left w:val="none" w:sz="0" w:space="0" w:color="auto"/>
                <w:bottom w:val="none" w:sz="0" w:space="0" w:color="auto"/>
                <w:right w:val="none" w:sz="0" w:space="0" w:color="auto"/>
              </w:divBdr>
            </w:div>
          </w:divsChild>
        </w:div>
        <w:div w:id="1020396738">
          <w:marLeft w:val="0"/>
          <w:marRight w:val="0"/>
          <w:marTop w:val="0"/>
          <w:marBottom w:val="0"/>
          <w:divBdr>
            <w:top w:val="none" w:sz="0" w:space="0" w:color="auto"/>
            <w:left w:val="none" w:sz="0" w:space="0" w:color="auto"/>
            <w:bottom w:val="none" w:sz="0" w:space="0" w:color="auto"/>
            <w:right w:val="none" w:sz="0" w:space="0" w:color="auto"/>
          </w:divBdr>
          <w:divsChild>
            <w:div w:id="2101947890">
              <w:marLeft w:val="0"/>
              <w:marRight w:val="0"/>
              <w:marTop w:val="0"/>
              <w:marBottom w:val="0"/>
              <w:divBdr>
                <w:top w:val="none" w:sz="0" w:space="0" w:color="auto"/>
                <w:left w:val="none" w:sz="0" w:space="0" w:color="auto"/>
                <w:bottom w:val="none" w:sz="0" w:space="0" w:color="auto"/>
                <w:right w:val="none" w:sz="0" w:space="0" w:color="auto"/>
              </w:divBdr>
            </w:div>
          </w:divsChild>
        </w:div>
        <w:div w:id="1207640486">
          <w:marLeft w:val="0"/>
          <w:marRight w:val="0"/>
          <w:marTop w:val="0"/>
          <w:marBottom w:val="0"/>
          <w:divBdr>
            <w:top w:val="none" w:sz="0" w:space="0" w:color="auto"/>
            <w:left w:val="none" w:sz="0" w:space="0" w:color="auto"/>
            <w:bottom w:val="none" w:sz="0" w:space="0" w:color="auto"/>
            <w:right w:val="none" w:sz="0" w:space="0" w:color="auto"/>
          </w:divBdr>
          <w:divsChild>
            <w:div w:id="596787913">
              <w:marLeft w:val="0"/>
              <w:marRight w:val="0"/>
              <w:marTop w:val="0"/>
              <w:marBottom w:val="0"/>
              <w:divBdr>
                <w:top w:val="none" w:sz="0" w:space="0" w:color="auto"/>
                <w:left w:val="none" w:sz="0" w:space="0" w:color="auto"/>
                <w:bottom w:val="none" w:sz="0" w:space="0" w:color="auto"/>
                <w:right w:val="none" w:sz="0" w:space="0" w:color="auto"/>
              </w:divBdr>
            </w:div>
          </w:divsChild>
        </w:div>
        <w:div w:id="1224802558">
          <w:marLeft w:val="0"/>
          <w:marRight w:val="0"/>
          <w:marTop w:val="0"/>
          <w:marBottom w:val="0"/>
          <w:divBdr>
            <w:top w:val="none" w:sz="0" w:space="0" w:color="auto"/>
            <w:left w:val="none" w:sz="0" w:space="0" w:color="auto"/>
            <w:bottom w:val="none" w:sz="0" w:space="0" w:color="auto"/>
            <w:right w:val="none" w:sz="0" w:space="0" w:color="auto"/>
          </w:divBdr>
          <w:divsChild>
            <w:div w:id="2075004801">
              <w:marLeft w:val="0"/>
              <w:marRight w:val="0"/>
              <w:marTop w:val="0"/>
              <w:marBottom w:val="0"/>
              <w:divBdr>
                <w:top w:val="none" w:sz="0" w:space="0" w:color="auto"/>
                <w:left w:val="none" w:sz="0" w:space="0" w:color="auto"/>
                <w:bottom w:val="none" w:sz="0" w:space="0" w:color="auto"/>
                <w:right w:val="none" w:sz="0" w:space="0" w:color="auto"/>
              </w:divBdr>
            </w:div>
          </w:divsChild>
        </w:div>
        <w:div w:id="1321696328">
          <w:marLeft w:val="0"/>
          <w:marRight w:val="0"/>
          <w:marTop w:val="0"/>
          <w:marBottom w:val="0"/>
          <w:divBdr>
            <w:top w:val="none" w:sz="0" w:space="0" w:color="auto"/>
            <w:left w:val="none" w:sz="0" w:space="0" w:color="auto"/>
            <w:bottom w:val="none" w:sz="0" w:space="0" w:color="auto"/>
            <w:right w:val="none" w:sz="0" w:space="0" w:color="auto"/>
          </w:divBdr>
          <w:divsChild>
            <w:div w:id="278149219">
              <w:marLeft w:val="0"/>
              <w:marRight w:val="0"/>
              <w:marTop w:val="0"/>
              <w:marBottom w:val="0"/>
              <w:divBdr>
                <w:top w:val="none" w:sz="0" w:space="0" w:color="auto"/>
                <w:left w:val="none" w:sz="0" w:space="0" w:color="auto"/>
                <w:bottom w:val="none" w:sz="0" w:space="0" w:color="auto"/>
                <w:right w:val="none" w:sz="0" w:space="0" w:color="auto"/>
              </w:divBdr>
            </w:div>
          </w:divsChild>
        </w:div>
        <w:div w:id="1358047664">
          <w:marLeft w:val="0"/>
          <w:marRight w:val="0"/>
          <w:marTop w:val="0"/>
          <w:marBottom w:val="0"/>
          <w:divBdr>
            <w:top w:val="none" w:sz="0" w:space="0" w:color="auto"/>
            <w:left w:val="none" w:sz="0" w:space="0" w:color="auto"/>
            <w:bottom w:val="none" w:sz="0" w:space="0" w:color="auto"/>
            <w:right w:val="none" w:sz="0" w:space="0" w:color="auto"/>
          </w:divBdr>
          <w:divsChild>
            <w:div w:id="582378488">
              <w:marLeft w:val="0"/>
              <w:marRight w:val="0"/>
              <w:marTop w:val="0"/>
              <w:marBottom w:val="0"/>
              <w:divBdr>
                <w:top w:val="none" w:sz="0" w:space="0" w:color="auto"/>
                <w:left w:val="none" w:sz="0" w:space="0" w:color="auto"/>
                <w:bottom w:val="none" w:sz="0" w:space="0" w:color="auto"/>
                <w:right w:val="none" w:sz="0" w:space="0" w:color="auto"/>
              </w:divBdr>
            </w:div>
          </w:divsChild>
        </w:div>
        <w:div w:id="1369184675">
          <w:marLeft w:val="0"/>
          <w:marRight w:val="0"/>
          <w:marTop w:val="0"/>
          <w:marBottom w:val="0"/>
          <w:divBdr>
            <w:top w:val="none" w:sz="0" w:space="0" w:color="auto"/>
            <w:left w:val="none" w:sz="0" w:space="0" w:color="auto"/>
            <w:bottom w:val="none" w:sz="0" w:space="0" w:color="auto"/>
            <w:right w:val="none" w:sz="0" w:space="0" w:color="auto"/>
          </w:divBdr>
          <w:divsChild>
            <w:div w:id="407851700">
              <w:marLeft w:val="0"/>
              <w:marRight w:val="0"/>
              <w:marTop w:val="0"/>
              <w:marBottom w:val="0"/>
              <w:divBdr>
                <w:top w:val="none" w:sz="0" w:space="0" w:color="auto"/>
                <w:left w:val="none" w:sz="0" w:space="0" w:color="auto"/>
                <w:bottom w:val="none" w:sz="0" w:space="0" w:color="auto"/>
                <w:right w:val="none" w:sz="0" w:space="0" w:color="auto"/>
              </w:divBdr>
            </w:div>
          </w:divsChild>
        </w:div>
        <w:div w:id="1379550806">
          <w:marLeft w:val="0"/>
          <w:marRight w:val="0"/>
          <w:marTop w:val="0"/>
          <w:marBottom w:val="0"/>
          <w:divBdr>
            <w:top w:val="none" w:sz="0" w:space="0" w:color="auto"/>
            <w:left w:val="none" w:sz="0" w:space="0" w:color="auto"/>
            <w:bottom w:val="none" w:sz="0" w:space="0" w:color="auto"/>
            <w:right w:val="none" w:sz="0" w:space="0" w:color="auto"/>
          </w:divBdr>
          <w:divsChild>
            <w:div w:id="2003461916">
              <w:marLeft w:val="0"/>
              <w:marRight w:val="0"/>
              <w:marTop w:val="0"/>
              <w:marBottom w:val="0"/>
              <w:divBdr>
                <w:top w:val="none" w:sz="0" w:space="0" w:color="auto"/>
                <w:left w:val="none" w:sz="0" w:space="0" w:color="auto"/>
                <w:bottom w:val="none" w:sz="0" w:space="0" w:color="auto"/>
                <w:right w:val="none" w:sz="0" w:space="0" w:color="auto"/>
              </w:divBdr>
            </w:div>
          </w:divsChild>
        </w:div>
        <w:div w:id="1509174287">
          <w:marLeft w:val="0"/>
          <w:marRight w:val="0"/>
          <w:marTop w:val="0"/>
          <w:marBottom w:val="0"/>
          <w:divBdr>
            <w:top w:val="none" w:sz="0" w:space="0" w:color="auto"/>
            <w:left w:val="none" w:sz="0" w:space="0" w:color="auto"/>
            <w:bottom w:val="none" w:sz="0" w:space="0" w:color="auto"/>
            <w:right w:val="none" w:sz="0" w:space="0" w:color="auto"/>
          </w:divBdr>
          <w:divsChild>
            <w:div w:id="2130706878">
              <w:marLeft w:val="0"/>
              <w:marRight w:val="0"/>
              <w:marTop w:val="0"/>
              <w:marBottom w:val="0"/>
              <w:divBdr>
                <w:top w:val="none" w:sz="0" w:space="0" w:color="auto"/>
                <w:left w:val="none" w:sz="0" w:space="0" w:color="auto"/>
                <w:bottom w:val="none" w:sz="0" w:space="0" w:color="auto"/>
                <w:right w:val="none" w:sz="0" w:space="0" w:color="auto"/>
              </w:divBdr>
            </w:div>
          </w:divsChild>
        </w:div>
        <w:div w:id="1514105927">
          <w:marLeft w:val="0"/>
          <w:marRight w:val="0"/>
          <w:marTop w:val="0"/>
          <w:marBottom w:val="0"/>
          <w:divBdr>
            <w:top w:val="none" w:sz="0" w:space="0" w:color="auto"/>
            <w:left w:val="none" w:sz="0" w:space="0" w:color="auto"/>
            <w:bottom w:val="none" w:sz="0" w:space="0" w:color="auto"/>
            <w:right w:val="none" w:sz="0" w:space="0" w:color="auto"/>
          </w:divBdr>
          <w:divsChild>
            <w:div w:id="573584844">
              <w:marLeft w:val="0"/>
              <w:marRight w:val="0"/>
              <w:marTop w:val="0"/>
              <w:marBottom w:val="0"/>
              <w:divBdr>
                <w:top w:val="none" w:sz="0" w:space="0" w:color="auto"/>
                <w:left w:val="none" w:sz="0" w:space="0" w:color="auto"/>
                <w:bottom w:val="none" w:sz="0" w:space="0" w:color="auto"/>
                <w:right w:val="none" w:sz="0" w:space="0" w:color="auto"/>
              </w:divBdr>
            </w:div>
          </w:divsChild>
        </w:div>
        <w:div w:id="1560245135">
          <w:marLeft w:val="0"/>
          <w:marRight w:val="0"/>
          <w:marTop w:val="0"/>
          <w:marBottom w:val="0"/>
          <w:divBdr>
            <w:top w:val="none" w:sz="0" w:space="0" w:color="auto"/>
            <w:left w:val="none" w:sz="0" w:space="0" w:color="auto"/>
            <w:bottom w:val="none" w:sz="0" w:space="0" w:color="auto"/>
            <w:right w:val="none" w:sz="0" w:space="0" w:color="auto"/>
          </w:divBdr>
          <w:divsChild>
            <w:div w:id="567812461">
              <w:marLeft w:val="0"/>
              <w:marRight w:val="0"/>
              <w:marTop w:val="0"/>
              <w:marBottom w:val="0"/>
              <w:divBdr>
                <w:top w:val="none" w:sz="0" w:space="0" w:color="auto"/>
                <w:left w:val="none" w:sz="0" w:space="0" w:color="auto"/>
                <w:bottom w:val="none" w:sz="0" w:space="0" w:color="auto"/>
                <w:right w:val="none" w:sz="0" w:space="0" w:color="auto"/>
              </w:divBdr>
            </w:div>
          </w:divsChild>
        </w:div>
        <w:div w:id="1567691297">
          <w:marLeft w:val="0"/>
          <w:marRight w:val="0"/>
          <w:marTop w:val="0"/>
          <w:marBottom w:val="0"/>
          <w:divBdr>
            <w:top w:val="none" w:sz="0" w:space="0" w:color="auto"/>
            <w:left w:val="none" w:sz="0" w:space="0" w:color="auto"/>
            <w:bottom w:val="none" w:sz="0" w:space="0" w:color="auto"/>
            <w:right w:val="none" w:sz="0" w:space="0" w:color="auto"/>
          </w:divBdr>
          <w:divsChild>
            <w:div w:id="1775124140">
              <w:marLeft w:val="0"/>
              <w:marRight w:val="0"/>
              <w:marTop w:val="0"/>
              <w:marBottom w:val="0"/>
              <w:divBdr>
                <w:top w:val="none" w:sz="0" w:space="0" w:color="auto"/>
                <w:left w:val="none" w:sz="0" w:space="0" w:color="auto"/>
                <w:bottom w:val="none" w:sz="0" w:space="0" w:color="auto"/>
                <w:right w:val="none" w:sz="0" w:space="0" w:color="auto"/>
              </w:divBdr>
            </w:div>
          </w:divsChild>
        </w:div>
        <w:div w:id="1592157444">
          <w:marLeft w:val="0"/>
          <w:marRight w:val="0"/>
          <w:marTop w:val="0"/>
          <w:marBottom w:val="0"/>
          <w:divBdr>
            <w:top w:val="none" w:sz="0" w:space="0" w:color="auto"/>
            <w:left w:val="none" w:sz="0" w:space="0" w:color="auto"/>
            <w:bottom w:val="none" w:sz="0" w:space="0" w:color="auto"/>
            <w:right w:val="none" w:sz="0" w:space="0" w:color="auto"/>
          </w:divBdr>
          <w:divsChild>
            <w:div w:id="1754159790">
              <w:marLeft w:val="0"/>
              <w:marRight w:val="0"/>
              <w:marTop w:val="0"/>
              <w:marBottom w:val="0"/>
              <w:divBdr>
                <w:top w:val="none" w:sz="0" w:space="0" w:color="auto"/>
                <w:left w:val="none" w:sz="0" w:space="0" w:color="auto"/>
                <w:bottom w:val="none" w:sz="0" w:space="0" w:color="auto"/>
                <w:right w:val="none" w:sz="0" w:space="0" w:color="auto"/>
              </w:divBdr>
            </w:div>
          </w:divsChild>
        </w:div>
        <w:div w:id="1715614848">
          <w:marLeft w:val="0"/>
          <w:marRight w:val="0"/>
          <w:marTop w:val="0"/>
          <w:marBottom w:val="0"/>
          <w:divBdr>
            <w:top w:val="none" w:sz="0" w:space="0" w:color="auto"/>
            <w:left w:val="none" w:sz="0" w:space="0" w:color="auto"/>
            <w:bottom w:val="none" w:sz="0" w:space="0" w:color="auto"/>
            <w:right w:val="none" w:sz="0" w:space="0" w:color="auto"/>
          </w:divBdr>
          <w:divsChild>
            <w:div w:id="1339385335">
              <w:marLeft w:val="0"/>
              <w:marRight w:val="0"/>
              <w:marTop w:val="0"/>
              <w:marBottom w:val="0"/>
              <w:divBdr>
                <w:top w:val="none" w:sz="0" w:space="0" w:color="auto"/>
                <w:left w:val="none" w:sz="0" w:space="0" w:color="auto"/>
                <w:bottom w:val="none" w:sz="0" w:space="0" w:color="auto"/>
                <w:right w:val="none" w:sz="0" w:space="0" w:color="auto"/>
              </w:divBdr>
            </w:div>
          </w:divsChild>
        </w:div>
        <w:div w:id="1732193042">
          <w:marLeft w:val="0"/>
          <w:marRight w:val="0"/>
          <w:marTop w:val="0"/>
          <w:marBottom w:val="0"/>
          <w:divBdr>
            <w:top w:val="none" w:sz="0" w:space="0" w:color="auto"/>
            <w:left w:val="none" w:sz="0" w:space="0" w:color="auto"/>
            <w:bottom w:val="none" w:sz="0" w:space="0" w:color="auto"/>
            <w:right w:val="none" w:sz="0" w:space="0" w:color="auto"/>
          </w:divBdr>
          <w:divsChild>
            <w:div w:id="2131166328">
              <w:marLeft w:val="0"/>
              <w:marRight w:val="0"/>
              <w:marTop w:val="0"/>
              <w:marBottom w:val="0"/>
              <w:divBdr>
                <w:top w:val="none" w:sz="0" w:space="0" w:color="auto"/>
                <w:left w:val="none" w:sz="0" w:space="0" w:color="auto"/>
                <w:bottom w:val="none" w:sz="0" w:space="0" w:color="auto"/>
                <w:right w:val="none" w:sz="0" w:space="0" w:color="auto"/>
              </w:divBdr>
            </w:div>
          </w:divsChild>
        </w:div>
        <w:div w:id="1749182605">
          <w:marLeft w:val="0"/>
          <w:marRight w:val="0"/>
          <w:marTop w:val="0"/>
          <w:marBottom w:val="0"/>
          <w:divBdr>
            <w:top w:val="none" w:sz="0" w:space="0" w:color="auto"/>
            <w:left w:val="none" w:sz="0" w:space="0" w:color="auto"/>
            <w:bottom w:val="none" w:sz="0" w:space="0" w:color="auto"/>
            <w:right w:val="none" w:sz="0" w:space="0" w:color="auto"/>
          </w:divBdr>
          <w:divsChild>
            <w:div w:id="333147079">
              <w:marLeft w:val="0"/>
              <w:marRight w:val="0"/>
              <w:marTop w:val="0"/>
              <w:marBottom w:val="0"/>
              <w:divBdr>
                <w:top w:val="none" w:sz="0" w:space="0" w:color="auto"/>
                <w:left w:val="none" w:sz="0" w:space="0" w:color="auto"/>
                <w:bottom w:val="none" w:sz="0" w:space="0" w:color="auto"/>
                <w:right w:val="none" w:sz="0" w:space="0" w:color="auto"/>
              </w:divBdr>
            </w:div>
          </w:divsChild>
        </w:div>
        <w:div w:id="1778600043">
          <w:marLeft w:val="0"/>
          <w:marRight w:val="0"/>
          <w:marTop w:val="0"/>
          <w:marBottom w:val="0"/>
          <w:divBdr>
            <w:top w:val="none" w:sz="0" w:space="0" w:color="auto"/>
            <w:left w:val="none" w:sz="0" w:space="0" w:color="auto"/>
            <w:bottom w:val="none" w:sz="0" w:space="0" w:color="auto"/>
            <w:right w:val="none" w:sz="0" w:space="0" w:color="auto"/>
          </w:divBdr>
          <w:divsChild>
            <w:div w:id="385221358">
              <w:marLeft w:val="0"/>
              <w:marRight w:val="0"/>
              <w:marTop w:val="0"/>
              <w:marBottom w:val="0"/>
              <w:divBdr>
                <w:top w:val="none" w:sz="0" w:space="0" w:color="auto"/>
                <w:left w:val="none" w:sz="0" w:space="0" w:color="auto"/>
                <w:bottom w:val="none" w:sz="0" w:space="0" w:color="auto"/>
                <w:right w:val="none" w:sz="0" w:space="0" w:color="auto"/>
              </w:divBdr>
            </w:div>
          </w:divsChild>
        </w:div>
        <w:div w:id="1797259593">
          <w:marLeft w:val="0"/>
          <w:marRight w:val="0"/>
          <w:marTop w:val="0"/>
          <w:marBottom w:val="0"/>
          <w:divBdr>
            <w:top w:val="none" w:sz="0" w:space="0" w:color="auto"/>
            <w:left w:val="none" w:sz="0" w:space="0" w:color="auto"/>
            <w:bottom w:val="none" w:sz="0" w:space="0" w:color="auto"/>
            <w:right w:val="none" w:sz="0" w:space="0" w:color="auto"/>
          </w:divBdr>
          <w:divsChild>
            <w:div w:id="1264608059">
              <w:marLeft w:val="0"/>
              <w:marRight w:val="0"/>
              <w:marTop w:val="0"/>
              <w:marBottom w:val="0"/>
              <w:divBdr>
                <w:top w:val="none" w:sz="0" w:space="0" w:color="auto"/>
                <w:left w:val="none" w:sz="0" w:space="0" w:color="auto"/>
                <w:bottom w:val="none" w:sz="0" w:space="0" w:color="auto"/>
                <w:right w:val="none" w:sz="0" w:space="0" w:color="auto"/>
              </w:divBdr>
            </w:div>
          </w:divsChild>
        </w:div>
        <w:div w:id="1821462422">
          <w:marLeft w:val="0"/>
          <w:marRight w:val="0"/>
          <w:marTop w:val="0"/>
          <w:marBottom w:val="0"/>
          <w:divBdr>
            <w:top w:val="none" w:sz="0" w:space="0" w:color="auto"/>
            <w:left w:val="none" w:sz="0" w:space="0" w:color="auto"/>
            <w:bottom w:val="none" w:sz="0" w:space="0" w:color="auto"/>
            <w:right w:val="none" w:sz="0" w:space="0" w:color="auto"/>
          </w:divBdr>
          <w:divsChild>
            <w:div w:id="1790053256">
              <w:marLeft w:val="0"/>
              <w:marRight w:val="0"/>
              <w:marTop w:val="0"/>
              <w:marBottom w:val="0"/>
              <w:divBdr>
                <w:top w:val="none" w:sz="0" w:space="0" w:color="auto"/>
                <w:left w:val="none" w:sz="0" w:space="0" w:color="auto"/>
                <w:bottom w:val="none" w:sz="0" w:space="0" w:color="auto"/>
                <w:right w:val="none" w:sz="0" w:space="0" w:color="auto"/>
              </w:divBdr>
            </w:div>
          </w:divsChild>
        </w:div>
        <w:div w:id="1840609235">
          <w:marLeft w:val="0"/>
          <w:marRight w:val="0"/>
          <w:marTop w:val="0"/>
          <w:marBottom w:val="0"/>
          <w:divBdr>
            <w:top w:val="none" w:sz="0" w:space="0" w:color="auto"/>
            <w:left w:val="none" w:sz="0" w:space="0" w:color="auto"/>
            <w:bottom w:val="none" w:sz="0" w:space="0" w:color="auto"/>
            <w:right w:val="none" w:sz="0" w:space="0" w:color="auto"/>
          </w:divBdr>
          <w:divsChild>
            <w:div w:id="2081174905">
              <w:marLeft w:val="0"/>
              <w:marRight w:val="0"/>
              <w:marTop w:val="0"/>
              <w:marBottom w:val="0"/>
              <w:divBdr>
                <w:top w:val="none" w:sz="0" w:space="0" w:color="auto"/>
                <w:left w:val="none" w:sz="0" w:space="0" w:color="auto"/>
                <w:bottom w:val="none" w:sz="0" w:space="0" w:color="auto"/>
                <w:right w:val="none" w:sz="0" w:space="0" w:color="auto"/>
              </w:divBdr>
            </w:div>
          </w:divsChild>
        </w:div>
        <w:div w:id="1880362593">
          <w:marLeft w:val="0"/>
          <w:marRight w:val="0"/>
          <w:marTop w:val="0"/>
          <w:marBottom w:val="0"/>
          <w:divBdr>
            <w:top w:val="none" w:sz="0" w:space="0" w:color="auto"/>
            <w:left w:val="none" w:sz="0" w:space="0" w:color="auto"/>
            <w:bottom w:val="none" w:sz="0" w:space="0" w:color="auto"/>
            <w:right w:val="none" w:sz="0" w:space="0" w:color="auto"/>
          </w:divBdr>
          <w:divsChild>
            <w:div w:id="109446014">
              <w:marLeft w:val="0"/>
              <w:marRight w:val="0"/>
              <w:marTop w:val="0"/>
              <w:marBottom w:val="0"/>
              <w:divBdr>
                <w:top w:val="none" w:sz="0" w:space="0" w:color="auto"/>
                <w:left w:val="none" w:sz="0" w:space="0" w:color="auto"/>
                <w:bottom w:val="none" w:sz="0" w:space="0" w:color="auto"/>
                <w:right w:val="none" w:sz="0" w:space="0" w:color="auto"/>
              </w:divBdr>
            </w:div>
          </w:divsChild>
        </w:div>
        <w:div w:id="1913192840">
          <w:marLeft w:val="0"/>
          <w:marRight w:val="0"/>
          <w:marTop w:val="0"/>
          <w:marBottom w:val="0"/>
          <w:divBdr>
            <w:top w:val="none" w:sz="0" w:space="0" w:color="auto"/>
            <w:left w:val="none" w:sz="0" w:space="0" w:color="auto"/>
            <w:bottom w:val="none" w:sz="0" w:space="0" w:color="auto"/>
            <w:right w:val="none" w:sz="0" w:space="0" w:color="auto"/>
          </w:divBdr>
          <w:divsChild>
            <w:div w:id="1280066497">
              <w:marLeft w:val="0"/>
              <w:marRight w:val="0"/>
              <w:marTop w:val="0"/>
              <w:marBottom w:val="0"/>
              <w:divBdr>
                <w:top w:val="none" w:sz="0" w:space="0" w:color="auto"/>
                <w:left w:val="none" w:sz="0" w:space="0" w:color="auto"/>
                <w:bottom w:val="none" w:sz="0" w:space="0" w:color="auto"/>
                <w:right w:val="none" w:sz="0" w:space="0" w:color="auto"/>
              </w:divBdr>
            </w:div>
          </w:divsChild>
        </w:div>
        <w:div w:id="1954243728">
          <w:marLeft w:val="0"/>
          <w:marRight w:val="0"/>
          <w:marTop w:val="0"/>
          <w:marBottom w:val="0"/>
          <w:divBdr>
            <w:top w:val="none" w:sz="0" w:space="0" w:color="auto"/>
            <w:left w:val="none" w:sz="0" w:space="0" w:color="auto"/>
            <w:bottom w:val="none" w:sz="0" w:space="0" w:color="auto"/>
            <w:right w:val="none" w:sz="0" w:space="0" w:color="auto"/>
          </w:divBdr>
          <w:divsChild>
            <w:div w:id="72105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36645">
      <w:bodyDiv w:val="1"/>
      <w:marLeft w:val="0"/>
      <w:marRight w:val="0"/>
      <w:marTop w:val="0"/>
      <w:marBottom w:val="0"/>
      <w:divBdr>
        <w:top w:val="none" w:sz="0" w:space="0" w:color="auto"/>
        <w:left w:val="none" w:sz="0" w:space="0" w:color="auto"/>
        <w:bottom w:val="none" w:sz="0" w:space="0" w:color="auto"/>
        <w:right w:val="none" w:sz="0" w:space="0" w:color="auto"/>
      </w:divBdr>
      <w:divsChild>
        <w:div w:id="23943745">
          <w:marLeft w:val="0"/>
          <w:marRight w:val="0"/>
          <w:marTop w:val="0"/>
          <w:marBottom w:val="0"/>
          <w:divBdr>
            <w:top w:val="none" w:sz="0" w:space="0" w:color="auto"/>
            <w:left w:val="none" w:sz="0" w:space="0" w:color="auto"/>
            <w:bottom w:val="none" w:sz="0" w:space="0" w:color="auto"/>
            <w:right w:val="none" w:sz="0" w:space="0" w:color="auto"/>
          </w:divBdr>
          <w:divsChild>
            <w:div w:id="1335693480">
              <w:marLeft w:val="0"/>
              <w:marRight w:val="0"/>
              <w:marTop w:val="0"/>
              <w:marBottom w:val="0"/>
              <w:divBdr>
                <w:top w:val="none" w:sz="0" w:space="0" w:color="auto"/>
                <w:left w:val="none" w:sz="0" w:space="0" w:color="auto"/>
                <w:bottom w:val="none" w:sz="0" w:space="0" w:color="auto"/>
                <w:right w:val="none" w:sz="0" w:space="0" w:color="auto"/>
              </w:divBdr>
            </w:div>
          </w:divsChild>
        </w:div>
        <w:div w:id="182675528">
          <w:marLeft w:val="0"/>
          <w:marRight w:val="0"/>
          <w:marTop w:val="0"/>
          <w:marBottom w:val="0"/>
          <w:divBdr>
            <w:top w:val="none" w:sz="0" w:space="0" w:color="auto"/>
            <w:left w:val="none" w:sz="0" w:space="0" w:color="auto"/>
            <w:bottom w:val="none" w:sz="0" w:space="0" w:color="auto"/>
            <w:right w:val="none" w:sz="0" w:space="0" w:color="auto"/>
          </w:divBdr>
          <w:divsChild>
            <w:div w:id="1660158953">
              <w:marLeft w:val="0"/>
              <w:marRight w:val="0"/>
              <w:marTop w:val="0"/>
              <w:marBottom w:val="0"/>
              <w:divBdr>
                <w:top w:val="none" w:sz="0" w:space="0" w:color="auto"/>
                <w:left w:val="none" w:sz="0" w:space="0" w:color="auto"/>
                <w:bottom w:val="none" w:sz="0" w:space="0" w:color="auto"/>
                <w:right w:val="none" w:sz="0" w:space="0" w:color="auto"/>
              </w:divBdr>
            </w:div>
          </w:divsChild>
        </w:div>
        <w:div w:id="680279871">
          <w:marLeft w:val="0"/>
          <w:marRight w:val="0"/>
          <w:marTop w:val="0"/>
          <w:marBottom w:val="0"/>
          <w:divBdr>
            <w:top w:val="none" w:sz="0" w:space="0" w:color="auto"/>
            <w:left w:val="none" w:sz="0" w:space="0" w:color="auto"/>
            <w:bottom w:val="none" w:sz="0" w:space="0" w:color="auto"/>
            <w:right w:val="none" w:sz="0" w:space="0" w:color="auto"/>
          </w:divBdr>
          <w:divsChild>
            <w:div w:id="223029158">
              <w:marLeft w:val="0"/>
              <w:marRight w:val="0"/>
              <w:marTop w:val="0"/>
              <w:marBottom w:val="0"/>
              <w:divBdr>
                <w:top w:val="none" w:sz="0" w:space="0" w:color="auto"/>
                <w:left w:val="none" w:sz="0" w:space="0" w:color="auto"/>
                <w:bottom w:val="none" w:sz="0" w:space="0" w:color="auto"/>
                <w:right w:val="none" w:sz="0" w:space="0" w:color="auto"/>
              </w:divBdr>
            </w:div>
          </w:divsChild>
        </w:div>
        <w:div w:id="727606825">
          <w:marLeft w:val="0"/>
          <w:marRight w:val="0"/>
          <w:marTop w:val="0"/>
          <w:marBottom w:val="0"/>
          <w:divBdr>
            <w:top w:val="none" w:sz="0" w:space="0" w:color="auto"/>
            <w:left w:val="none" w:sz="0" w:space="0" w:color="auto"/>
            <w:bottom w:val="none" w:sz="0" w:space="0" w:color="auto"/>
            <w:right w:val="none" w:sz="0" w:space="0" w:color="auto"/>
          </w:divBdr>
          <w:divsChild>
            <w:div w:id="1540901130">
              <w:marLeft w:val="0"/>
              <w:marRight w:val="0"/>
              <w:marTop w:val="0"/>
              <w:marBottom w:val="0"/>
              <w:divBdr>
                <w:top w:val="none" w:sz="0" w:space="0" w:color="auto"/>
                <w:left w:val="none" w:sz="0" w:space="0" w:color="auto"/>
                <w:bottom w:val="none" w:sz="0" w:space="0" w:color="auto"/>
                <w:right w:val="none" w:sz="0" w:space="0" w:color="auto"/>
              </w:divBdr>
            </w:div>
          </w:divsChild>
        </w:div>
        <w:div w:id="847521350">
          <w:marLeft w:val="0"/>
          <w:marRight w:val="0"/>
          <w:marTop w:val="0"/>
          <w:marBottom w:val="0"/>
          <w:divBdr>
            <w:top w:val="none" w:sz="0" w:space="0" w:color="auto"/>
            <w:left w:val="none" w:sz="0" w:space="0" w:color="auto"/>
            <w:bottom w:val="none" w:sz="0" w:space="0" w:color="auto"/>
            <w:right w:val="none" w:sz="0" w:space="0" w:color="auto"/>
          </w:divBdr>
          <w:divsChild>
            <w:div w:id="1508060655">
              <w:marLeft w:val="0"/>
              <w:marRight w:val="0"/>
              <w:marTop w:val="0"/>
              <w:marBottom w:val="0"/>
              <w:divBdr>
                <w:top w:val="none" w:sz="0" w:space="0" w:color="auto"/>
                <w:left w:val="none" w:sz="0" w:space="0" w:color="auto"/>
                <w:bottom w:val="none" w:sz="0" w:space="0" w:color="auto"/>
                <w:right w:val="none" w:sz="0" w:space="0" w:color="auto"/>
              </w:divBdr>
            </w:div>
            <w:div w:id="2006664559">
              <w:marLeft w:val="0"/>
              <w:marRight w:val="0"/>
              <w:marTop w:val="0"/>
              <w:marBottom w:val="0"/>
              <w:divBdr>
                <w:top w:val="none" w:sz="0" w:space="0" w:color="auto"/>
                <w:left w:val="none" w:sz="0" w:space="0" w:color="auto"/>
                <w:bottom w:val="none" w:sz="0" w:space="0" w:color="auto"/>
                <w:right w:val="none" w:sz="0" w:space="0" w:color="auto"/>
              </w:divBdr>
            </w:div>
          </w:divsChild>
        </w:div>
        <w:div w:id="1671369429">
          <w:marLeft w:val="0"/>
          <w:marRight w:val="0"/>
          <w:marTop w:val="0"/>
          <w:marBottom w:val="0"/>
          <w:divBdr>
            <w:top w:val="none" w:sz="0" w:space="0" w:color="auto"/>
            <w:left w:val="none" w:sz="0" w:space="0" w:color="auto"/>
            <w:bottom w:val="none" w:sz="0" w:space="0" w:color="auto"/>
            <w:right w:val="none" w:sz="0" w:space="0" w:color="auto"/>
          </w:divBdr>
          <w:divsChild>
            <w:div w:id="1787852217">
              <w:marLeft w:val="0"/>
              <w:marRight w:val="0"/>
              <w:marTop w:val="0"/>
              <w:marBottom w:val="0"/>
              <w:divBdr>
                <w:top w:val="none" w:sz="0" w:space="0" w:color="auto"/>
                <w:left w:val="none" w:sz="0" w:space="0" w:color="auto"/>
                <w:bottom w:val="none" w:sz="0" w:space="0" w:color="auto"/>
                <w:right w:val="none" w:sz="0" w:space="0" w:color="auto"/>
              </w:divBdr>
            </w:div>
          </w:divsChild>
        </w:div>
        <w:div w:id="1800605279">
          <w:marLeft w:val="0"/>
          <w:marRight w:val="0"/>
          <w:marTop w:val="0"/>
          <w:marBottom w:val="0"/>
          <w:divBdr>
            <w:top w:val="none" w:sz="0" w:space="0" w:color="auto"/>
            <w:left w:val="none" w:sz="0" w:space="0" w:color="auto"/>
            <w:bottom w:val="none" w:sz="0" w:space="0" w:color="auto"/>
            <w:right w:val="none" w:sz="0" w:space="0" w:color="auto"/>
          </w:divBdr>
          <w:divsChild>
            <w:div w:id="1241868848">
              <w:marLeft w:val="0"/>
              <w:marRight w:val="0"/>
              <w:marTop w:val="0"/>
              <w:marBottom w:val="0"/>
              <w:divBdr>
                <w:top w:val="none" w:sz="0" w:space="0" w:color="auto"/>
                <w:left w:val="none" w:sz="0" w:space="0" w:color="auto"/>
                <w:bottom w:val="none" w:sz="0" w:space="0" w:color="auto"/>
                <w:right w:val="none" w:sz="0" w:space="0" w:color="auto"/>
              </w:divBdr>
            </w:div>
          </w:divsChild>
        </w:div>
        <w:div w:id="1801341623">
          <w:marLeft w:val="0"/>
          <w:marRight w:val="0"/>
          <w:marTop w:val="0"/>
          <w:marBottom w:val="0"/>
          <w:divBdr>
            <w:top w:val="none" w:sz="0" w:space="0" w:color="auto"/>
            <w:left w:val="none" w:sz="0" w:space="0" w:color="auto"/>
            <w:bottom w:val="none" w:sz="0" w:space="0" w:color="auto"/>
            <w:right w:val="none" w:sz="0" w:space="0" w:color="auto"/>
          </w:divBdr>
          <w:divsChild>
            <w:div w:id="1157116938">
              <w:marLeft w:val="0"/>
              <w:marRight w:val="0"/>
              <w:marTop w:val="0"/>
              <w:marBottom w:val="0"/>
              <w:divBdr>
                <w:top w:val="none" w:sz="0" w:space="0" w:color="auto"/>
                <w:left w:val="none" w:sz="0" w:space="0" w:color="auto"/>
                <w:bottom w:val="none" w:sz="0" w:space="0" w:color="auto"/>
                <w:right w:val="none" w:sz="0" w:space="0" w:color="auto"/>
              </w:divBdr>
            </w:div>
          </w:divsChild>
        </w:div>
        <w:div w:id="1823155511">
          <w:marLeft w:val="0"/>
          <w:marRight w:val="0"/>
          <w:marTop w:val="0"/>
          <w:marBottom w:val="0"/>
          <w:divBdr>
            <w:top w:val="none" w:sz="0" w:space="0" w:color="auto"/>
            <w:left w:val="none" w:sz="0" w:space="0" w:color="auto"/>
            <w:bottom w:val="none" w:sz="0" w:space="0" w:color="auto"/>
            <w:right w:val="none" w:sz="0" w:space="0" w:color="auto"/>
          </w:divBdr>
          <w:divsChild>
            <w:div w:id="1680421641">
              <w:marLeft w:val="0"/>
              <w:marRight w:val="0"/>
              <w:marTop w:val="0"/>
              <w:marBottom w:val="0"/>
              <w:divBdr>
                <w:top w:val="none" w:sz="0" w:space="0" w:color="auto"/>
                <w:left w:val="none" w:sz="0" w:space="0" w:color="auto"/>
                <w:bottom w:val="none" w:sz="0" w:space="0" w:color="auto"/>
                <w:right w:val="none" w:sz="0" w:space="0" w:color="auto"/>
              </w:divBdr>
            </w:div>
            <w:div w:id="1832018937">
              <w:marLeft w:val="0"/>
              <w:marRight w:val="0"/>
              <w:marTop w:val="0"/>
              <w:marBottom w:val="0"/>
              <w:divBdr>
                <w:top w:val="none" w:sz="0" w:space="0" w:color="auto"/>
                <w:left w:val="none" w:sz="0" w:space="0" w:color="auto"/>
                <w:bottom w:val="none" w:sz="0" w:space="0" w:color="auto"/>
                <w:right w:val="none" w:sz="0" w:space="0" w:color="auto"/>
              </w:divBdr>
            </w:div>
          </w:divsChild>
        </w:div>
        <w:div w:id="1850944336">
          <w:marLeft w:val="0"/>
          <w:marRight w:val="0"/>
          <w:marTop w:val="0"/>
          <w:marBottom w:val="0"/>
          <w:divBdr>
            <w:top w:val="none" w:sz="0" w:space="0" w:color="auto"/>
            <w:left w:val="none" w:sz="0" w:space="0" w:color="auto"/>
            <w:bottom w:val="none" w:sz="0" w:space="0" w:color="auto"/>
            <w:right w:val="none" w:sz="0" w:space="0" w:color="auto"/>
          </w:divBdr>
          <w:divsChild>
            <w:div w:id="1116483964">
              <w:marLeft w:val="0"/>
              <w:marRight w:val="0"/>
              <w:marTop w:val="0"/>
              <w:marBottom w:val="0"/>
              <w:divBdr>
                <w:top w:val="none" w:sz="0" w:space="0" w:color="auto"/>
                <w:left w:val="none" w:sz="0" w:space="0" w:color="auto"/>
                <w:bottom w:val="none" w:sz="0" w:space="0" w:color="auto"/>
                <w:right w:val="none" w:sz="0" w:space="0" w:color="auto"/>
              </w:divBdr>
            </w:div>
          </w:divsChild>
        </w:div>
        <w:div w:id="1891962706">
          <w:marLeft w:val="0"/>
          <w:marRight w:val="0"/>
          <w:marTop w:val="0"/>
          <w:marBottom w:val="0"/>
          <w:divBdr>
            <w:top w:val="none" w:sz="0" w:space="0" w:color="auto"/>
            <w:left w:val="none" w:sz="0" w:space="0" w:color="auto"/>
            <w:bottom w:val="none" w:sz="0" w:space="0" w:color="auto"/>
            <w:right w:val="none" w:sz="0" w:space="0" w:color="auto"/>
          </w:divBdr>
          <w:divsChild>
            <w:div w:id="311182360">
              <w:marLeft w:val="0"/>
              <w:marRight w:val="0"/>
              <w:marTop w:val="0"/>
              <w:marBottom w:val="0"/>
              <w:divBdr>
                <w:top w:val="none" w:sz="0" w:space="0" w:color="auto"/>
                <w:left w:val="none" w:sz="0" w:space="0" w:color="auto"/>
                <w:bottom w:val="none" w:sz="0" w:space="0" w:color="auto"/>
                <w:right w:val="none" w:sz="0" w:space="0" w:color="auto"/>
              </w:divBdr>
            </w:div>
            <w:div w:id="1771192774">
              <w:marLeft w:val="0"/>
              <w:marRight w:val="0"/>
              <w:marTop w:val="0"/>
              <w:marBottom w:val="0"/>
              <w:divBdr>
                <w:top w:val="none" w:sz="0" w:space="0" w:color="auto"/>
                <w:left w:val="none" w:sz="0" w:space="0" w:color="auto"/>
                <w:bottom w:val="none" w:sz="0" w:space="0" w:color="auto"/>
                <w:right w:val="none" w:sz="0" w:space="0" w:color="auto"/>
              </w:divBdr>
            </w:div>
          </w:divsChild>
        </w:div>
        <w:div w:id="2067333748">
          <w:marLeft w:val="0"/>
          <w:marRight w:val="0"/>
          <w:marTop w:val="0"/>
          <w:marBottom w:val="0"/>
          <w:divBdr>
            <w:top w:val="none" w:sz="0" w:space="0" w:color="auto"/>
            <w:left w:val="none" w:sz="0" w:space="0" w:color="auto"/>
            <w:bottom w:val="none" w:sz="0" w:space="0" w:color="auto"/>
            <w:right w:val="none" w:sz="0" w:space="0" w:color="auto"/>
          </w:divBdr>
          <w:divsChild>
            <w:div w:id="80080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12440">
      <w:bodyDiv w:val="1"/>
      <w:marLeft w:val="0"/>
      <w:marRight w:val="0"/>
      <w:marTop w:val="0"/>
      <w:marBottom w:val="0"/>
      <w:divBdr>
        <w:top w:val="none" w:sz="0" w:space="0" w:color="auto"/>
        <w:left w:val="none" w:sz="0" w:space="0" w:color="auto"/>
        <w:bottom w:val="none" w:sz="0" w:space="0" w:color="auto"/>
        <w:right w:val="none" w:sz="0" w:space="0" w:color="auto"/>
      </w:divBdr>
    </w:div>
    <w:div w:id="226915673">
      <w:bodyDiv w:val="1"/>
      <w:marLeft w:val="0"/>
      <w:marRight w:val="0"/>
      <w:marTop w:val="0"/>
      <w:marBottom w:val="0"/>
      <w:divBdr>
        <w:top w:val="none" w:sz="0" w:space="0" w:color="auto"/>
        <w:left w:val="none" w:sz="0" w:space="0" w:color="auto"/>
        <w:bottom w:val="none" w:sz="0" w:space="0" w:color="auto"/>
        <w:right w:val="none" w:sz="0" w:space="0" w:color="auto"/>
      </w:divBdr>
    </w:div>
    <w:div w:id="278267931">
      <w:bodyDiv w:val="1"/>
      <w:marLeft w:val="0"/>
      <w:marRight w:val="0"/>
      <w:marTop w:val="0"/>
      <w:marBottom w:val="0"/>
      <w:divBdr>
        <w:top w:val="none" w:sz="0" w:space="0" w:color="auto"/>
        <w:left w:val="none" w:sz="0" w:space="0" w:color="auto"/>
        <w:bottom w:val="none" w:sz="0" w:space="0" w:color="auto"/>
        <w:right w:val="none" w:sz="0" w:space="0" w:color="auto"/>
      </w:divBdr>
      <w:divsChild>
        <w:div w:id="292714804">
          <w:marLeft w:val="0"/>
          <w:marRight w:val="0"/>
          <w:marTop w:val="0"/>
          <w:marBottom w:val="0"/>
          <w:divBdr>
            <w:top w:val="none" w:sz="0" w:space="0" w:color="auto"/>
            <w:left w:val="none" w:sz="0" w:space="0" w:color="auto"/>
            <w:bottom w:val="none" w:sz="0" w:space="0" w:color="auto"/>
            <w:right w:val="none" w:sz="0" w:space="0" w:color="auto"/>
          </w:divBdr>
        </w:div>
        <w:div w:id="1383754659">
          <w:marLeft w:val="0"/>
          <w:marRight w:val="0"/>
          <w:marTop w:val="0"/>
          <w:marBottom w:val="0"/>
          <w:divBdr>
            <w:top w:val="none" w:sz="0" w:space="0" w:color="auto"/>
            <w:left w:val="none" w:sz="0" w:space="0" w:color="auto"/>
            <w:bottom w:val="none" w:sz="0" w:space="0" w:color="auto"/>
            <w:right w:val="none" w:sz="0" w:space="0" w:color="auto"/>
          </w:divBdr>
        </w:div>
        <w:div w:id="1465657262">
          <w:marLeft w:val="0"/>
          <w:marRight w:val="0"/>
          <w:marTop w:val="0"/>
          <w:marBottom w:val="0"/>
          <w:divBdr>
            <w:top w:val="none" w:sz="0" w:space="0" w:color="auto"/>
            <w:left w:val="none" w:sz="0" w:space="0" w:color="auto"/>
            <w:bottom w:val="none" w:sz="0" w:space="0" w:color="auto"/>
            <w:right w:val="none" w:sz="0" w:space="0" w:color="auto"/>
          </w:divBdr>
        </w:div>
        <w:div w:id="1627858100">
          <w:marLeft w:val="0"/>
          <w:marRight w:val="0"/>
          <w:marTop w:val="0"/>
          <w:marBottom w:val="0"/>
          <w:divBdr>
            <w:top w:val="none" w:sz="0" w:space="0" w:color="auto"/>
            <w:left w:val="none" w:sz="0" w:space="0" w:color="auto"/>
            <w:bottom w:val="none" w:sz="0" w:space="0" w:color="auto"/>
            <w:right w:val="none" w:sz="0" w:space="0" w:color="auto"/>
          </w:divBdr>
        </w:div>
        <w:div w:id="1854222463">
          <w:marLeft w:val="0"/>
          <w:marRight w:val="0"/>
          <w:marTop w:val="0"/>
          <w:marBottom w:val="0"/>
          <w:divBdr>
            <w:top w:val="none" w:sz="0" w:space="0" w:color="auto"/>
            <w:left w:val="none" w:sz="0" w:space="0" w:color="auto"/>
            <w:bottom w:val="none" w:sz="0" w:space="0" w:color="auto"/>
            <w:right w:val="none" w:sz="0" w:space="0" w:color="auto"/>
          </w:divBdr>
        </w:div>
        <w:div w:id="1967545423">
          <w:marLeft w:val="0"/>
          <w:marRight w:val="0"/>
          <w:marTop w:val="0"/>
          <w:marBottom w:val="0"/>
          <w:divBdr>
            <w:top w:val="none" w:sz="0" w:space="0" w:color="auto"/>
            <w:left w:val="none" w:sz="0" w:space="0" w:color="auto"/>
            <w:bottom w:val="none" w:sz="0" w:space="0" w:color="auto"/>
            <w:right w:val="none" w:sz="0" w:space="0" w:color="auto"/>
          </w:divBdr>
        </w:div>
      </w:divsChild>
    </w:div>
    <w:div w:id="294677426">
      <w:bodyDiv w:val="1"/>
      <w:marLeft w:val="0"/>
      <w:marRight w:val="0"/>
      <w:marTop w:val="0"/>
      <w:marBottom w:val="0"/>
      <w:divBdr>
        <w:top w:val="none" w:sz="0" w:space="0" w:color="auto"/>
        <w:left w:val="none" w:sz="0" w:space="0" w:color="auto"/>
        <w:bottom w:val="none" w:sz="0" w:space="0" w:color="auto"/>
        <w:right w:val="none" w:sz="0" w:space="0" w:color="auto"/>
      </w:divBdr>
    </w:div>
    <w:div w:id="305474924">
      <w:bodyDiv w:val="1"/>
      <w:marLeft w:val="0"/>
      <w:marRight w:val="0"/>
      <w:marTop w:val="0"/>
      <w:marBottom w:val="0"/>
      <w:divBdr>
        <w:top w:val="none" w:sz="0" w:space="0" w:color="auto"/>
        <w:left w:val="none" w:sz="0" w:space="0" w:color="auto"/>
        <w:bottom w:val="none" w:sz="0" w:space="0" w:color="auto"/>
        <w:right w:val="none" w:sz="0" w:space="0" w:color="auto"/>
      </w:divBdr>
    </w:div>
    <w:div w:id="312103576">
      <w:bodyDiv w:val="1"/>
      <w:marLeft w:val="0"/>
      <w:marRight w:val="0"/>
      <w:marTop w:val="0"/>
      <w:marBottom w:val="0"/>
      <w:divBdr>
        <w:top w:val="none" w:sz="0" w:space="0" w:color="auto"/>
        <w:left w:val="none" w:sz="0" w:space="0" w:color="auto"/>
        <w:bottom w:val="none" w:sz="0" w:space="0" w:color="auto"/>
        <w:right w:val="none" w:sz="0" w:space="0" w:color="auto"/>
      </w:divBdr>
    </w:div>
    <w:div w:id="321396574">
      <w:bodyDiv w:val="1"/>
      <w:marLeft w:val="0"/>
      <w:marRight w:val="0"/>
      <w:marTop w:val="0"/>
      <w:marBottom w:val="0"/>
      <w:divBdr>
        <w:top w:val="none" w:sz="0" w:space="0" w:color="auto"/>
        <w:left w:val="none" w:sz="0" w:space="0" w:color="auto"/>
        <w:bottom w:val="none" w:sz="0" w:space="0" w:color="auto"/>
        <w:right w:val="none" w:sz="0" w:space="0" w:color="auto"/>
      </w:divBdr>
      <w:divsChild>
        <w:div w:id="25567100">
          <w:marLeft w:val="0"/>
          <w:marRight w:val="0"/>
          <w:marTop w:val="0"/>
          <w:marBottom w:val="0"/>
          <w:divBdr>
            <w:top w:val="none" w:sz="0" w:space="0" w:color="auto"/>
            <w:left w:val="none" w:sz="0" w:space="0" w:color="auto"/>
            <w:bottom w:val="none" w:sz="0" w:space="0" w:color="auto"/>
            <w:right w:val="none" w:sz="0" w:space="0" w:color="auto"/>
          </w:divBdr>
          <w:divsChild>
            <w:div w:id="627130269">
              <w:marLeft w:val="0"/>
              <w:marRight w:val="0"/>
              <w:marTop w:val="0"/>
              <w:marBottom w:val="0"/>
              <w:divBdr>
                <w:top w:val="none" w:sz="0" w:space="0" w:color="auto"/>
                <w:left w:val="none" w:sz="0" w:space="0" w:color="auto"/>
                <w:bottom w:val="none" w:sz="0" w:space="0" w:color="auto"/>
                <w:right w:val="none" w:sz="0" w:space="0" w:color="auto"/>
              </w:divBdr>
            </w:div>
          </w:divsChild>
        </w:div>
        <w:div w:id="217017430">
          <w:marLeft w:val="0"/>
          <w:marRight w:val="0"/>
          <w:marTop w:val="0"/>
          <w:marBottom w:val="0"/>
          <w:divBdr>
            <w:top w:val="none" w:sz="0" w:space="0" w:color="auto"/>
            <w:left w:val="none" w:sz="0" w:space="0" w:color="auto"/>
            <w:bottom w:val="none" w:sz="0" w:space="0" w:color="auto"/>
            <w:right w:val="none" w:sz="0" w:space="0" w:color="auto"/>
          </w:divBdr>
          <w:divsChild>
            <w:div w:id="507257385">
              <w:marLeft w:val="0"/>
              <w:marRight w:val="0"/>
              <w:marTop w:val="0"/>
              <w:marBottom w:val="0"/>
              <w:divBdr>
                <w:top w:val="none" w:sz="0" w:space="0" w:color="auto"/>
                <w:left w:val="none" w:sz="0" w:space="0" w:color="auto"/>
                <w:bottom w:val="none" w:sz="0" w:space="0" w:color="auto"/>
                <w:right w:val="none" w:sz="0" w:space="0" w:color="auto"/>
              </w:divBdr>
            </w:div>
          </w:divsChild>
        </w:div>
        <w:div w:id="231353969">
          <w:marLeft w:val="0"/>
          <w:marRight w:val="0"/>
          <w:marTop w:val="0"/>
          <w:marBottom w:val="0"/>
          <w:divBdr>
            <w:top w:val="none" w:sz="0" w:space="0" w:color="auto"/>
            <w:left w:val="none" w:sz="0" w:space="0" w:color="auto"/>
            <w:bottom w:val="none" w:sz="0" w:space="0" w:color="auto"/>
            <w:right w:val="none" w:sz="0" w:space="0" w:color="auto"/>
          </w:divBdr>
          <w:divsChild>
            <w:div w:id="1368021742">
              <w:marLeft w:val="0"/>
              <w:marRight w:val="0"/>
              <w:marTop w:val="0"/>
              <w:marBottom w:val="0"/>
              <w:divBdr>
                <w:top w:val="none" w:sz="0" w:space="0" w:color="auto"/>
                <w:left w:val="none" w:sz="0" w:space="0" w:color="auto"/>
                <w:bottom w:val="none" w:sz="0" w:space="0" w:color="auto"/>
                <w:right w:val="none" w:sz="0" w:space="0" w:color="auto"/>
              </w:divBdr>
            </w:div>
          </w:divsChild>
        </w:div>
        <w:div w:id="347828554">
          <w:marLeft w:val="0"/>
          <w:marRight w:val="0"/>
          <w:marTop w:val="0"/>
          <w:marBottom w:val="0"/>
          <w:divBdr>
            <w:top w:val="none" w:sz="0" w:space="0" w:color="auto"/>
            <w:left w:val="none" w:sz="0" w:space="0" w:color="auto"/>
            <w:bottom w:val="none" w:sz="0" w:space="0" w:color="auto"/>
            <w:right w:val="none" w:sz="0" w:space="0" w:color="auto"/>
          </w:divBdr>
          <w:divsChild>
            <w:div w:id="72509571">
              <w:marLeft w:val="0"/>
              <w:marRight w:val="0"/>
              <w:marTop w:val="0"/>
              <w:marBottom w:val="0"/>
              <w:divBdr>
                <w:top w:val="none" w:sz="0" w:space="0" w:color="auto"/>
                <w:left w:val="none" w:sz="0" w:space="0" w:color="auto"/>
                <w:bottom w:val="none" w:sz="0" w:space="0" w:color="auto"/>
                <w:right w:val="none" w:sz="0" w:space="0" w:color="auto"/>
              </w:divBdr>
            </w:div>
          </w:divsChild>
        </w:div>
        <w:div w:id="355277046">
          <w:marLeft w:val="0"/>
          <w:marRight w:val="0"/>
          <w:marTop w:val="0"/>
          <w:marBottom w:val="0"/>
          <w:divBdr>
            <w:top w:val="none" w:sz="0" w:space="0" w:color="auto"/>
            <w:left w:val="none" w:sz="0" w:space="0" w:color="auto"/>
            <w:bottom w:val="none" w:sz="0" w:space="0" w:color="auto"/>
            <w:right w:val="none" w:sz="0" w:space="0" w:color="auto"/>
          </w:divBdr>
          <w:divsChild>
            <w:div w:id="1817214228">
              <w:marLeft w:val="0"/>
              <w:marRight w:val="0"/>
              <w:marTop w:val="0"/>
              <w:marBottom w:val="0"/>
              <w:divBdr>
                <w:top w:val="none" w:sz="0" w:space="0" w:color="auto"/>
                <w:left w:val="none" w:sz="0" w:space="0" w:color="auto"/>
                <w:bottom w:val="none" w:sz="0" w:space="0" w:color="auto"/>
                <w:right w:val="none" w:sz="0" w:space="0" w:color="auto"/>
              </w:divBdr>
            </w:div>
          </w:divsChild>
        </w:div>
        <w:div w:id="372776542">
          <w:marLeft w:val="0"/>
          <w:marRight w:val="0"/>
          <w:marTop w:val="0"/>
          <w:marBottom w:val="0"/>
          <w:divBdr>
            <w:top w:val="none" w:sz="0" w:space="0" w:color="auto"/>
            <w:left w:val="none" w:sz="0" w:space="0" w:color="auto"/>
            <w:bottom w:val="none" w:sz="0" w:space="0" w:color="auto"/>
            <w:right w:val="none" w:sz="0" w:space="0" w:color="auto"/>
          </w:divBdr>
          <w:divsChild>
            <w:div w:id="806510683">
              <w:marLeft w:val="0"/>
              <w:marRight w:val="0"/>
              <w:marTop w:val="0"/>
              <w:marBottom w:val="0"/>
              <w:divBdr>
                <w:top w:val="none" w:sz="0" w:space="0" w:color="auto"/>
                <w:left w:val="none" w:sz="0" w:space="0" w:color="auto"/>
                <w:bottom w:val="none" w:sz="0" w:space="0" w:color="auto"/>
                <w:right w:val="none" w:sz="0" w:space="0" w:color="auto"/>
              </w:divBdr>
            </w:div>
          </w:divsChild>
        </w:div>
        <w:div w:id="403917513">
          <w:marLeft w:val="0"/>
          <w:marRight w:val="0"/>
          <w:marTop w:val="0"/>
          <w:marBottom w:val="0"/>
          <w:divBdr>
            <w:top w:val="none" w:sz="0" w:space="0" w:color="auto"/>
            <w:left w:val="none" w:sz="0" w:space="0" w:color="auto"/>
            <w:bottom w:val="none" w:sz="0" w:space="0" w:color="auto"/>
            <w:right w:val="none" w:sz="0" w:space="0" w:color="auto"/>
          </w:divBdr>
          <w:divsChild>
            <w:div w:id="1466046409">
              <w:marLeft w:val="0"/>
              <w:marRight w:val="0"/>
              <w:marTop w:val="0"/>
              <w:marBottom w:val="0"/>
              <w:divBdr>
                <w:top w:val="none" w:sz="0" w:space="0" w:color="auto"/>
                <w:left w:val="none" w:sz="0" w:space="0" w:color="auto"/>
                <w:bottom w:val="none" w:sz="0" w:space="0" w:color="auto"/>
                <w:right w:val="none" w:sz="0" w:space="0" w:color="auto"/>
              </w:divBdr>
            </w:div>
          </w:divsChild>
        </w:div>
        <w:div w:id="406653914">
          <w:marLeft w:val="0"/>
          <w:marRight w:val="0"/>
          <w:marTop w:val="0"/>
          <w:marBottom w:val="0"/>
          <w:divBdr>
            <w:top w:val="none" w:sz="0" w:space="0" w:color="auto"/>
            <w:left w:val="none" w:sz="0" w:space="0" w:color="auto"/>
            <w:bottom w:val="none" w:sz="0" w:space="0" w:color="auto"/>
            <w:right w:val="none" w:sz="0" w:space="0" w:color="auto"/>
          </w:divBdr>
          <w:divsChild>
            <w:div w:id="947393087">
              <w:marLeft w:val="0"/>
              <w:marRight w:val="0"/>
              <w:marTop w:val="0"/>
              <w:marBottom w:val="0"/>
              <w:divBdr>
                <w:top w:val="none" w:sz="0" w:space="0" w:color="auto"/>
                <w:left w:val="none" w:sz="0" w:space="0" w:color="auto"/>
                <w:bottom w:val="none" w:sz="0" w:space="0" w:color="auto"/>
                <w:right w:val="none" w:sz="0" w:space="0" w:color="auto"/>
              </w:divBdr>
            </w:div>
          </w:divsChild>
        </w:div>
        <w:div w:id="457652187">
          <w:marLeft w:val="0"/>
          <w:marRight w:val="0"/>
          <w:marTop w:val="0"/>
          <w:marBottom w:val="0"/>
          <w:divBdr>
            <w:top w:val="none" w:sz="0" w:space="0" w:color="auto"/>
            <w:left w:val="none" w:sz="0" w:space="0" w:color="auto"/>
            <w:bottom w:val="none" w:sz="0" w:space="0" w:color="auto"/>
            <w:right w:val="none" w:sz="0" w:space="0" w:color="auto"/>
          </w:divBdr>
          <w:divsChild>
            <w:div w:id="1324817027">
              <w:marLeft w:val="0"/>
              <w:marRight w:val="0"/>
              <w:marTop w:val="0"/>
              <w:marBottom w:val="0"/>
              <w:divBdr>
                <w:top w:val="none" w:sz="0" w:space="0" w:color="auto"/>
                <w:left w:val="none" w:sz="0" w:space="0" w:color="auto"/>
                <w:bottom w:val="none" w:sz="0" w:space="0" w:color="auto"/>
                <w:right w:val="none" w:sz="0" w:space="0" w:color="auto"/>
              </w:divBdr>
            </w:div>
          </w:divsChild>
        </w:div>
        <w:div w:id="465634458">
          <w:marLeft w:val="0"/>
          <w:marRight w:val="0"/>
          <w:marTop w:val="0"/>
          <w:marBottom w:val="0"/>
          <w:divBdr>
            <w:top w:val="none" w:sz="0" w:space="0" w:color="auto"/>
            <w:left w:val="none" w:sz="0" w:space="0" w:color="auto"/>
            <w:bottom w:val="none" w:sz="0" w:space="0" w:color="auto"/>
            <w:right w:val="none" w:sz="0" w:space="0" w:color="auto"/>
          </w:divBdr>
          <w:divsChild>
            <w:div w:id="1013723580">
              <w:marLeft w:val="0"/>
              <w:marRight w:val="0"/>
              <w:marTop w:val="0"/>
              <w:marBottom w:val="0"/>
              <w:divBdr>
                <w:top w:val="none" w:sz="0" w:space="0" w:color="auto"/>
                <w:left w:val="none" w:sz="0" w:space="0" w:color="auto"/>
                <w:bottom w:val="none" w:sz="0" w:space="0" w:color="auto"/>
                <w:right w:val="none" w:sz="0" w:space="0" w:color="auto"/>
              </w:divBdr>
            </w:div>
          </w:divsChild>
        </w:div>
        <w:div w:id="466165055">
          <w:marLeft w:val="0"/>
          <w:marRight w:val="0"/>
          <w:marTop w:val="0"/>
          <w:marBottom w:val="0"/>
          <w:divBdr>
            <w:top w:val="none" w:sz="0" w:space="0" w:color="auto"/>
            <w:left w:val="none" w:sz="0" w:space="0" w:color="auto"/>
            <w:bottom w:val="none" w:sz="0" w:space="0" w:color="auto"/>
            <w:right w:val="none" w:sz="0" w:space="0" w:color="auto"/>
          </w:divBdr>
          <w:divsChild>
            <w:div w:id="826171209">
              <w:marLeft w:val="0"/>
              <w:marRight w:val="0"/>
              <w:marTop w:val="0"/>
              <w:marBottom w:val="0"/>
              <w:divBdr>
                <w:top w:val="none" w:sz="0" w:space="0" w:color="auto"/>
                <w:left w:val="none" w:sz="0" w:space="0" w:color="auto"/>
                <w:bottom w:val="none" w:sz="0" w:space="0" w:color="auto"/>
                <w:right w:val="none" w:sz="0" w:space="0" w:color="auto"/>
              </w:divBdr>
            </w:div>
          </w:divsChild>
        </w:div>
        <w:div w:id="481629100">
          <w:marLeft w:val="0"/>
          <w:marRight w:val="0"/>
          <w:marTop w:val="0"/>
          <w:marBottom w:val="0"/>
          <w:divBdr>
            <w:top w:val="none" w:sz="0" w:space="0" w:color="auto"/>
            <w:left w:val="none" w:sz="0" w:space="0" w:color="auto"/>
            <w:bottom w:val="none" w:sz="0" w:space="0" w:color="auto"/>
            <w:right w:val="none" w:sz="0" w:space="0" w:color="auto"/>
          </w:divBdr>
          <w:divsChild>
            <w:div w:id="598490290">
              <w:marLeft w:val="0"/>
              <w:marRight w:val="0"/>
              <w:marTop w:val="0"/>
              <w:marBottom w:val="0"/>
              <w:divBdr>
                <w:top w:val="none" w:sz="0" w:space="0" w:color="auto"/>
                <w:left w:val="none" w:sz="0" w:space="0" w:color="auto"/>
                <w:bottom w:val="none" w:sz="0" w:space="0" w:color="auto"/>
                <w:right w:val="none" w:sz="0" w:space="0" w:color="auto"/>
              </w:divBdr>
            </w:div>
          </w:divsChild>
        </w:div>
        <w:div w:id="547567494">
          <w:marLeft w:val="0"/>
          <w:marRight w:val="0"/>
          <w:marTop w:val="0"/>
          <w:marBottom w:val="0"/>
          <w:divBdr>
            <w:top w:val="none" w:sz="0" w:space="0" w:color="auto"/>
            <w:left w:val="none" w:sz="0" w:space="0" w:color="auto"/>
            <w:bottom w:val="none" w:sz="0" w:space="0" w:color="auto"/>
            <w:right w:val="none" w:sz="0" w:space="0" w:color="auto"/>
          </w:divBdr>
          <w:divsChild>
            <w:div w:id="574630302">
              <w:marLeft w:val="0"/>
              <w:marRight w:val="0"/>
              <w:marTop w:val="0"/>
              <w:marBottom w:val="0"/>
              <w:divBdr>
                <w:top w:val="none" w:sz="0" w:space="0" w:color="auto"/>
                <w:left w:val="none" w:sz="0" w:space="0" w:color="auto"/>
                <w:bottom w:val="none" w:sz="0" w:space="0" w:color="auto"/>
                <w:right w:val="none" w:sz="0" w:space="0" w:color="auto"/>
              </w:divBdr>
            </w:div>
          </w:divsChild>
        </w:div>
        <w:div w:id="591397873">
          <w:marLeft w:val="0"/>
          <w:marRight w:val="0"/>
          <w:marTop w:val="0"/>
          <w:marBottom w:val="0"/>
          <w:divBdr>
            <w:top w:val="none" w:sz="0" w:space="0" w:color="auto"/>
            <w:left w:val="none" w:sz="0" w:space="0" w:color="auto"/>
            <w:bottom w:val="none" w:sz="0" w:space="0" w:color="auto"/>
            <w:right w:val="none" w:sz="0" w:space="0" w:color="auto"/>
          </w:divBdr>
          <w:divsChild>
            <w:div w:id="1388383607">
              <w:marLeft w:val="0"/>
              <w:marRight w:val="0"/>
              <w:marTop w:val="0"/>
              <w:marBottom w:val="0"/>
              <w:divBdr>
                <w:top w:val="none" w:sz="0" w:space="0" w:color="auto"/>
                <w:left w:val="none" w:sz="0" w:space="0" w:color="auto"/>
                <w:bottom w:val="none" w:sz="0" w:space="0" w:color="auto"/>
                <w:right w:val="none" w:sz="0" w:space="0" w:color="auto"/>
              </w:divBdr>
            </w:div>
          </w:divsChild>
        </w:div>
        <w:div w:id="631181128">
          <w:marLeft w:val="0"/>
          <w:marRight w:val="0"/>
          <w:marTop w:val="0"/>
          <w:marBottom w:val="0"/>
          <w:divBdr>
            <w:top w:val="none" w:sz="0" w:space="0" w:color="auto"/>
            <w:left w:val="none" w:sz="0" w:space="0" w:color="auto"/>
            <w:bottom w:val="none" w:sz="0" w:space="0" w:color="auto"/>
            <w:right w:val="none" w:sz="0" w:space="0" w:color="auto"/>
          </w:divBdr>
          <w:divsChild>
            <w:div w:id="281107917">
              <w:marLeft w:val="0"/>
              <w:marRight w:val="0"/>
              <w:marTop w:val="0"/>
              <w:marBottom w:val="0"/>
              <w:divBdr>
                <w:top w:val="none" w:sz="0" w:space="0" w:color="auto"/>
                <w:left w:val="none" w:sz="0" w:space="0" w:color="auto"/>
                <w:bottom w:val="none" w:sz="0" w:space="0" w:color="auto"/>
                <w:right w:val="none" w:sz="0" w:space="0" w:color="auto"/>
              </w:divBdr>
            </w:div>
          </w:divsChild>
        </w:div>
        <w:div w:id="643244643">
          <w:marLeft w:val="0"/>
          <w:marRight w:val="0"/>
          <w:marTop w:val="0"/>
          <w:marBottom w:val="0"/>
          <w:divBdr>
            <w:top w:val="none" w:sz="0" w:space="0" w:color="auto"/>
            <w:left w:val="none" w:sz="0" w:space="0" w:color="auto"/>
            <w:bottom w:val="none" w:sz="0" w:space="0" w:color="auto"/>
            <w:right w:val="none" w:sz="0" w:space="0" w:color="auto"/>
          </w:divBdr>
          <w:divsChild>
            <w:div w:id="1503618873">
              <w:marLeft w:val="0"/>
              <w:marRight w:val="0"/>
              <w:marTop w:val="0"/>
              <w:marBottom w:val="0"/>
              <w:divBdr>
                <w:top w:val="none" w:sz="0" w:space="0" w:color="auto"/>
                <w:left w:val="none" w:sz="0" w:space="0" w:color="auto"/>
                <w:bottom w:val="none" w:sz="0" w:space="0" w:color="auto"/>
                <w:right w:val="none" w:sz="0" w:space="0" w:color="auto"/>
              </w:divBdr>
            </w:div>
          </w:divsChild>
        </w:div>
        <w:div w:id="677851510">
          <w:marLeft w:val="0"/>
          <w:marRight w:val="0"/>
          <w:marTop w:val="0"/>
          <w:marBottom w:val="0"/>
          <w:divBdr>
            <w:top w:val="none" w:sz="0" w:space="0" w:color="auto"/>
            <w:left w:val="none" w:sz="0" w:space="0" w:color="auto"/>
            <w:bottom w:val="none" w:sz="0" w:space="0" w:color="auto"/>
            <w:right w:val="none" w:sz="0" w:space="0" w:color="auto"/>
          </w:divBdr>
          <w:divsChild>
            <w:div w:id="1806772872">
              <w:marLeft w:val="0"/>
              <w:marRight w:val="0"/>
              <w:marTop w:val="0"/>
              <w:marBottom w:val="0"/>
              <w:divBdr>
                <w:top w:val="none" w:sz="0" w:space="0" w:color="auto"/>
                <w:left w:val="none" w:sz="0" w:space="0" w:color="auto"/>
                <w:bottom w:val="none" w:sz="0" w:space="0" w:color="auto"/>
                <w:right w:val="none" w:sz="0" w:space="0" w:color="auto"/>
              </w:divBdr>
            </w:div>
          </w:divsChild>
        </w:div>
        <w:div w:id="771363246">
          <w:marLeft w:val="0"/>
          <w:marRight w:val="0"/>
          <w:marTop w:val="0"/>
          <w:marBottom w:val="0"/>
          <w:divBdr>
            <w:top w:val="none" w:sz="0" w:space="0" w:color="auto"/>
            <w:left w:val="none" w:sz="0" w:space="0" w:color="auto"/>
            <w:bottom w:val="none" w:sz="0" w:space="0" w:color="auto"/>
            <w:right w:val="none" w:sz="0" w:space="0" w:color="auto"/>
          </w:divBdr>
          <w:divsChild>
            <w:div w:id="670573024">
              <w:marLeft w:val="0"/>
              <w:marRight w:val="0"/>
              <w:marTop w:val="0"/>
              <w:marBottom w:val="0"/>
              <w:divBdr>
                <w:top w:val="none" w:sz="0" w:space="0" w:color="auto"/>
                <w:left w:val="none" w:sz="0" w:space="0" w:color="auto"/>
                <w:bottom w:val="none" w:sz="0" w:space="0" w:color="auto"/>
                <w:right w:val="none" w:sz="0" w:space="0" w:color="auto"/>
              </w:divBdr>
            </w:div>
          </w:divsChild>
        </w:div>
        <w:div w:id="836924370">
          <w:marLeft w:val="0"/>
          <w:marRight w:val="0"/>
          <w:marTop w:val="0"/>
          <w:marBottom w:val="0"/>
          <w:divBdr>
            <w:top w:val="none" w:sz="0" w:space="0" w:color="auto"/>
            <w:left w:val="none" w:sz="0" w:space="0" w:color="auto"/>
            <w:bottom w:val="none" w:sz="0" w:space="0" w:color="auto"/>
            <w:right w:val="none" w:sz="0" w:space="0" w:color="auto"/>
          </w:divBdr>
          <w:divsChild>
            <w:div w:id="1085809157">
              <w:marLeft w:val="0"/>
              <w:marRight w:val="0"/>
              <w:marTop w:val="0"/>
              <w:marBottom w:val="0"/>
              <w:divBdr>
                <w:top w:val="none" w:sz="0" w:space="0" w:color="auto"/>
                <w:left w:val="none" w:sz="0" w:space="0" w:color="auto"/>
                <w:bottom w:val="none" w:sz="0" w:space="0" w:color="auto"/>
                <w:right w:val="none" w:sz="0" w:space="0" w:color="auto"/>
              </w:divBdr>
            </w:div>
          </w:divsChild>
        </w:div>
        <w:div w:id="893467469">
          <w:marLeft w:val="0"/>
          <w:marRight w:val="0"/>
          <w:marTop w:val="0"/>
          <w:marBottom w:val="0"/>
          <w:divBdr>
            <w:top w:val="none" w:sz="0" w:space="0" w:color="auto"/>
            <w:left w:val="none" w:sz="0" w:space="0" w:color="auto"/>
            <w:bottom w:val="none" w:sz="0" w:space="0" w:color="auto"/>
            <w:right w:val="none" w:sz="0" w:space="0" w:color="auto"/>
          </w:divBdr>
          <w:divsChild>
            <w:div w:id="1851748835">
              <w:marLeft w:val="0"/>
              <w:marRight w:val="0"/>
              <w:marTop w:val="0"/>
              <w:marBottom w:val="0"/>
              <w:divBdr>
                <w:top w:val="none" w:sz="0" w:space="0" w:color="auto"/>
                <w:left w:val="none" w:sz="0" w:space="0" w:color="auto"/>
                <w:bottom w:val="none" w:sz="0" w:space="0" w:color="auto"/>
                <w:right w:val="none" w:sz="0" w:space="0" w:color="auto"/>
              </w:divBdr>
            </w:div>
          </w:divsChild>
        </w:div>
        <w:div w:id="951858529">
          <w:marLeft w:val="0"/>
          <w:marRight w:val="0"/>
          <w:marTop w:val="0"/>
          <w:marBottom w:val="0"/>
          <w:divBdr>
            <w:top w:val="none" w:sz="0" w:space="0" w:color="auto"/>
            <w:left w:val="none" w:sz="0" w:space="0" w:color="auto"/>
            <w:bottom w:val="none" w:sz="0" w:space="0" w:color="auto"/>
            <w:right w:val="none" w:sz="0" w:space="0" w:color="auto"/>
          </w:divBdr>
          <w:divsChild>
            <w:div w:id="77095597">
              <w:marLeft w:val="0"/>
              <w:marRight w:val="0"/>
              <w:marTop w:val="0"/>
              <w:marBottom w:val="0"/>
              <w:divBdr>
                <w:top w:val="none" w:sz="0" w:space="0" w:color="auto"/>
                <w:left w:val="none" w:sz="0" w:space="0" w:color="auto"/>
                <w:bottom w:val="none" w:sz="0" w:space="0" w:color="auto"/>
                <w:right w:val="none" w:sz="0" w:space="0" w:color="auto"/>
              </w:divBdr>
            </w:div>
          </w:divsChild>
        </w:div>
        <w:div w:id="952832384">
          <w:marLeft w:val="0"/>
          <w:marRight w:val="0"/>
          <w:marTop w:val="0"/>
          <w:marBottom w:val="0"/>
          <w:divBdr>
            <w:top w:val="none" w:sz="0" w:space="0" w:color="auto"/>
            <w:left w:val="none" w:sz="0" w:space="0" w:color="auto"/>
            <w:bottom w:val="none" w:sz="0" w:space="0" w:color="auto"/>
            <w:right w:val="none" w:sz="0" w:space="0" w:color="auto"/>
          </w:divBdr>
          <w:divsChild>
            <w:div w:id="893352233">
              <w:marLeft w:val="0"/>
              <w:marRight w:val="0"/>
              <w:marTop w:val="0"/>
              <w:marBottom w:val="0"/>
              <w:divBdr>
                <w:top w:val="none" w:sz="0" w:space="0" w:color="auto"/>
                <w:left w:val="none" w:sz="0" w:space="0" w:color="auto"/>
                <w:bottom w:val="none" w:sz="0" w:space="0" w:color="auto"/>
                <w:right w:val="none" w:sz="0" w:space="0" w:color="auto"/>
              </w:divBdr>
            </w:div>
          </w:divsChild>
        </w:div>
        <w:div w:id="1015378900">
          <w:marLeft w:val="0"/>
          <w:marRight w:val="0"/>
          <w:marTop w:val="0"/>
          <w:marBottom w:val="0"/>
          <w:divBdr>
            <w:top w:val="none" w:sz="0" w:space="0" w:color="auto"/>
            <w:left w:val="none" w:sz="0" w:space="0" w:color="auto"/>
            <w:bottom w:val="none" w:sz="0" w:space="0" w:color="auto"/>
            <w:right w:val="none" w:sz="0" w:space="0" w:color="auto"/>
          </w:divBdr>
          <w:divsChild>
            <w:div w:id="1320038165">
              <w:marLeft w:val="0"/>
              <w:marRight w:val="0"/>
              <w:marTop w:val="0"/>
              <w:marBottom w:val="0"/>
              <w:divBdr>
                <w:top w:val="none" w:sz="0" w:space="0" w:color="auto"/>
                <w:left w:val="none" w:sz="0" w:space="0" w:color="auto"/>
                <w:bottom w:val="none" w:sz="0" w:space="0" w:color="auto"/>
                <w:right w:val="none" w:sz="0" w:space="0" w:color="auto"/>
              </w:divBdr>
            </w:div>
          </w:divsChild>
        </w:div>
        <w:div w:id="1199782494">
          <w:marLeft w:val="0"/>
          <w:marRight w:val="0"/>
          <w:marTop w:val="0"/>
          <w:marBottom w:val="0"/>
          <w:divBdr>
            <w:top w:val="none" w:sz="0" w:space="0" w:color="auto"/>
            <w:left w:val="none" w:sz="0" w:space="0" w:color="auto"/>
            <w:bottom w:val="none" w:sz="0" w:space="0" w:color="auto"/>
            <w:right w:val="none" w:sz="0" w:space="0" w:color="auto"/>
          </w:divBdr>
          <w:divsChild>
            <w:div w:id="53938368">
              <w:marLeft w:val="0"/>
              <w:marRight w:val="0"/>
              <w:marTop w:val="0"/>
              <w:marBottom w:val="0"/>
              <w:divBdr>
                <w:top w:val="none" w:sz="0" w:space="0" w:color="auto"/>
                <w:left w:val="none" w:sz="0" w:space="0" w:color="auto"/>
                <w:bottom w:val="none" w:sz="0" w:space="0" w:color="auto"/>
                <w:right w:val="none" w:sz="0" w:space="0" w:color="auto"/>
              </w:divBdr>
            </w:div>
          </w:divsChild>
        </w:div>
        <w:div w:id="1478300139">
          <w:marLeft w:val="0"/>
          <w:marRight w:val="0"/>
          <w:marTop w:val="0"/>
          <w:marBottom w:val="0"/>
          <w:divBdr>
            <w:top w:val="none" w:sz="0" w:space="0" w:color="auto"/>
            <w:left w:val="none" w:sz="0" w:space="0" w:color="auto"/>
            <w:bottom w:val="none" w:sz="0" w:space="0" w:color="auto"/>
            <w:right w:val="none" w:sz="0" w:space="0" w:color="auto"/>
          </w:divBdr>
          <w:divsChild>
            <w:div w:id="1620718785">
              <w:marLeft w:val="0"/>
              <w:marRight w:val="0"/>
              <w:marTop w:val="0"/>
              <w:marBottom w:val="0"/>
              <w:divBdr>
                <w:top w:val="none" w:sz="0" w:space="0" w:color="auto"/>
                <w:left w:val="none" w:sz="0" w:space="0" w:color="auto"/>
                <w:bottom w:val="none" w:sz="0" w:space="0" w:color="auto"/>
                <w:right w:val="none" w:sz="0" w:space="0" w:color="auto"/>
              </w:divBdr>
            </w:div>
          </w:divsChild>
        </w:div>
        <w:div w:id="1592857110">
          <w:marLeft w:val="0"/>
          <w:marRight w:val="0"/>
          <w:marTop w:val="0"/>
          <w:marBottom w:val="0"/>
          <w:divBdr>
            <w:top w:val="none" w:sz="0" w:space="0" w:color="auto"/>
            <w:left w:val="none" w:sz="0" w:space="0" w:color="auto"/>
            <w:bottom w:val="none" w:sz="0" w:space="0" w:color="auto"/>
            <w:right w:val="none" w:sz="0" w:space="0" w:color="auto"/>
          </w:divBdr>
          <w:divsChild>
            <w:div w:id="1465004488">
              <w:marLeft w:val="0"/>
              <w:marRight w:val="0"/>
              <w:marTop w:val="0"/>
              <w:marBottom w:val="0"/>
              <w:divBdr>
                <w:top w:val="none" w:sz="0" w:space="0" w:color="auto"/>
                <w:left w:val="none" w:sz="0" w:space="0" w:color="auto"/>
                <w:bottom w:val="none" w:sz="0" w:space="0" w:color="auto"/>
                <w:right w:val="none" w:sz="0" w:space="0" w:color="auto"/>
              </w:divBdr>
            </w:div>
          </w:divsChild>
        </w:div>
        <w:div w:id="1661927435">
          <w:marLeft w:val="0"/>
          <w:marRight w:val="0"/>
          <w:marTop w:val="0"/>
          <w:marBottom w:val="0"/>
          <w:divBdr>
            <w:top w:val="none" w:sz="0" w:space="0" w:color="auto"/>
            <w:left w:val="none" w:sz="0" w:space="0" w:color="auto"/>
            <w:bottom w:val="none" w:sz="0" w:space="0" w:color="auto"/>
            <w:right w:val="none" w:sz="0" w:space="0" w:color="auto"/>
          </w:divBdr>
          <w:divsChild>
            <w:div w:id="1491212442">
              <w:marLeft w:val="0"/>
              <w:marRight w:val="0"/>
              <w:marTop w:val="0"/>
              <w:marBottom w:val="0"/>
              <w:divBdr>
                <w:top w:val="none" w:sz="0" w:space="0" w:color="auto"/>
                <w:left w:val="none" w:sz="0" w:space="0" w:color="auto"/>
                <w:bottom w:val="none" w:sz="0" w:space="0" w:color="auto"/>
                <w:right w:val="none" w:sz="0" w:space="0" w:color="auto"/>
              </w:divBdr>
            </w:div>
          </w:divsChild>
        </w:div>
        <w:div w:id="1780028008">
          <w:marLeft w:val="0"/>
          <w:marRight w:val="0"/>
          <w:marTop w:val="0"/>
          <w:marBottom w:val="0"/>
          <w:divBdr>
            <w:top w:val="none" w:sz="0" w:space="0" w:color="auto"/>
            <w:left w:val="none" w:sz="0" w:space="0" w:color="auto"/>
            <w:bottom w:val="none" w:sz="0" w:space="0" w:color="auto"/>
            <w:right w:val="none" w:sz="0" w:space="0" w:color="auto"/>
          </w:divBdr>
          <w:divsChild>
            <w:div w:id="804276625">
              <w:marLeft w:val="0"/>
              <w:marRight w:val="0"/>
              <w:marTop w:val="0"/>
              <w:marBottom w:val="0"/>
              <w:divBdr>
                <w:top w:val="none" w:sz="0" w:space="0" w:color="auto"/>
                <w:left w:val="none" w:sz="0" w:space="0" w:color="auto"/>
                <w:bottom w:val="none" w:sz="0" w:space="0" w:color="auto"/>
                <w:right w:val="none" w:sz="0" w:space="0" w:color="auto"/>
              </w:divBdr>
            </w:div>
          </w:divsChild>
        </w:div>
        <w:div w:id="1843663199">
          <w:marLeft w:val="0"/>
          <w:marRight w:val="0"/>
          <w:marTop w:val="0"/>
          <w:marBottom w:val="0"/>
          <w:divBdr>
            <w:top w:val="none" w:sz="0" w:space="0" w:color="auto"/>
            <w:left w:val="none" w:sz="0" w:space="0" w:color="auto"/>
            <w:bottom w:val="none" w:sz="0" w:space="0" w:color="auto"/>
            <w:right w:val="none" w:sz="0" w:space="0" w:color="auto"/>
          </w:divBdr>
          <w:divsChild>
            <w:div w:id="5792147">
              <w:marLeft w:val="0"/>
              <w:marRight w:val="0"/>
              <w:marTop w:val="0"/>
              <w:marBottom w:val="0"/>
              <w:divBdr>
                <w:top w:val="none" w:sz="0" w:space="0" w:color="auto"/>
                <w:left w:val="none" w:sz="0" w:space="0" w:color="auto"/>
                <w:bottom w:val="none" w:sz="0" w:space="0" w:color="auto"/>
                <w:right w:val="none" w:sz="0" w:space="0" w:color="auto"/>
              </w:divBdr>
            </w:div>
          </w:divsChild>
        </w:div>
        <w:div w:id="1844665767">
          <w:marLeft w:val="0"/>
          <w:marRight w:val="0"/>
          <w:marTop w:val="0"/>
          <w:marBottom w:val="0"/>
          <w:divBdr>
            <w:top w:val="none" w:sz="0" w:space="0" w:color="auto"/>
            <w:left w:val="none" w:sz="0" w:space="0" w:color="auto"/>
            <w:bottom w:val="none" w:sz="0" w:space="0" w:color="auto"/>
            <w:right w:val="none" w:sz="0" w:space="0" w:color="auto"/>
          </w:divBdr>
          <w:divsChild>
            <w:div w:id="1618028062">
              <w:marLeft w:val="0"/>
              <w:marRight w:val="0"/>
              <w:marTop w:val="0"/>
              <w:marBottom w:val="0"/>
              <w:divBdr>
                <w:top w:val="none" w:sz="0" w:space="0" w:color="auto"/>
                <w:left w:val="none" w:sz="0" w:space="0" w:color="auto"/>
                <w:bottom w:val="none" w:sz="0" w:space="0" w:color="auto"/>
                <w:right w:val="none" w:sz="0" w:space="0" w:color="auto"/>
              </w:divBdr>
            </w:div>
          </w:divsChild>
        </w:div>
        <w:div w:id="1912233645">
          <w:marLeft w:val="0"/>
          <w:marRight w:val="0"/>
          <w:marTop w:val="0"/>
          <w:marBottom w:val="0"/>
          <w:divBdr>
            <w:top w:val="none" w:sz="0" w:space="0" w:color="auto"/>
            <w:left w:val="none" w:sz="0" w:space="0" w:color="auto"/>
            <w:bottom w:val="none" w:sz="0" w:space="0" w:color="auto"/>
            <w:right w:val="none" w:sz="0" w:space="0" w:color="auto"/>
          </w:divBdr>
          <w:divsChild>
            <w:div w:id="351685653">
              <w:marLeft w:val="0"/>
              <w:marRight w:val="0"/>
              <w:marTop w:val="0"/>
              <w:marBottom w:val="0"/>
              <w:divBdr>
                <w:top w:val="none" w:sz="0" w:space="0" w:color="auto"/>
                <w:left w:val="none" w:sz="0" w:space="0" w:color="auto"/>
                <w:bottom w:val="none" w:sz="0" w:space="0" w:color="auto"/>
                <w:right w:val="none" w:sz="0" w:space="0" w:color="auto"/>
              </w:divBdr>
            </w:div>
          </w:divsChild>
        </w:div>
        <w:div w:id="2066835775">
          <w:marLeft w:val="0"/>
          <w:marRight w:val="0"/>
          <w:marTop w:val="0"/>
          <w:marBottom w:val="0"/>
          <w:divBdr>
            <w:top w:val="none" w:sz="0" w:space="0" w:color="auto"/>
            <w:left w:val="none" w:sz="0" w:space="0" w:color="auto"/>
            <w:bottom w:val="none" w:sz="0" w:space="0" w:color="auto"/>
            <w:right w:val="none" w:sz="0" w:space="0" w:color="auto"/>
          </w:divBdr>
          <w:divsChild>
            <w:div w:id="1166093889">
              <w:marLeft w:val="0"/>
              <w:marRight w:val="0"/>
              <w:marTop w:val="0"/>
              <w:marBottom w:val="0"/>
              <w:divBdr>
                <w:top w:val="none" w:sz="0" w:space="0" w:color="auto"/>
                <w:left w:val="none" w:sz="0" w:space="0" w:color="auto"/>
                <w:bottom w:val="none" w:sz="0" w:space="0" w:color="auto"/>
                <w:right w:val="none" w:sz="0" w:space="0" w:color="auto"/>
              </w:divBdr>
            </w:div>
          </w:divsChild>
        </w:div>
        <w:div w:id="2140026864">
          <w:marLeft w:val="0"/>
          <w:marRight w:val="0"/>
          <w:marTop w:val="0"/>
          <w:marBottom w:val="0"/>
          <w:divBdr>
            <w:top w:val="none" w:sz="0" w:space="0" w:color="auto"/>
            <w:left w:val="none" w:sz="0" w:space="0" w:color="auto"/>
            <w:bottom w:val="none" w:sz="0" w:space="0" w:color="auto"/>
            <w:right w:val="none" w:sz="0" w:space="0" w:color="auto"/>
          </w:divBdr>
          <w:divsChild>
            <w:div w:id="36702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42128">
      <w:bodyDiv w:val="1"/>
      <w:marLeft w:val="0"/>
      <w:marRight w:val="0"/>
      <w:marTop w:val="0"/>
      <w:marBottom w:val="0"/>
      <w:divBdr>
        <w:top w:val="none" w:sz="0" w:space="0" w:color="auto"/>
        <w:left w:val="none" w:sz="0" w:space="0" w:color="auto"/>
        <w:bottom w:val="none" w:sz="0" w:space="0" w:color="auto"/>
        <w:right w:val="none" w:sz="0" w:space="0" w:color="auto"/>
      </w:divBdr>
    </w:div>
    <w:div w:id="351304600">
      <w:bodyDiv w:val="1"/>
      <w:marLeft w:val="0"/>
      <w:marRight w:val="0"/>
      <w:marTop w:val="0"/>
      <w:marBottom w:val="0"/>
      <w:divBdr>
        <w:top w:val="none" w:sz="0" w:space="0" w:color="auto"/>
        <w:left w:val="none" w:sz="0" w:space="0" w:color="auto"/>
        <w:bottom w:val="none" w:sz="0" w:space="0" w:color="auto"/>
        <w:right w:val="none" w:sz="0" w:space="0" w:color="auto"/>
      </w:divBdr>
    </w:div>
    <w:div w:id="370423690">
      <w:bodyDiv w:val="1"/>
      <w:marLeft w:val="0"/>
      <w:marRight w:val="0"/>
      <w:marTop w:val="0"/>
      <w:marBottom w:val="0"/>
      <w:divBdr>
        <w:top w:val="none" w:sz="0" w:space="0" w:color="auto"/>
        <w:left w:val="none" w:sz="0" w:space="0" w:color="auto"/>
        <w:bottom w:val="none" w:sz="0" w:space="0" w:color="auto"/>
        <w:right w:val="none" w:sz="0" w:space="0" w:color="auto"/>
      </w:divBdr>
      <w:divsChild>
        <w:div w:id="1105735092">
          <w:marLeft w:val="0"/>
          <w:marRight w:val="0"/>
          <w:marTop w:val="0"/>
          <w:marBottom w:val="0"/>
          <w:divBdr>
            <w:top w:val="none" w:sz="0" w:space="0" w:color="auto"/>
            <w:left w:val="none" w:sz="0" w:space="0" w:color="auto"/>
            <w:bottom w:val="none" w:sz="0" w:space="0" w:color="auto"/>
            <w:right w:val="none" w:sz="0" w:space="0" w:color="auto"/>
          </w:divBdr>
        </w:div>
        <w:div w:id="1122262463">
          <w:marLeft w:val="0"/>
          <w:marRight w:val="0"/>
          <w:marTop w:val="0"/>
          <w:marBottom w:val="0"/>
          <w:divBdr>
            <w:top w:val="none" w:sz="0" w:space="0" w:color="auto"/>
            <w:left w:val="none" w:sz="0" w:space="0" w:color="auto"/>
            <w:bottom w:val="none" w:sz="0" w:space="0" w:color="auto"/>
            <w:right w:val="none" w:sz="0" w:space="0" w:color="auto"/>
          </w:divBdr>
        </w:div>
        <w:div w:id="1542742725">
          <w:marLeft w:val="0"/>
          <w:marRight w:val="0"/>
          <w:marTop w:val="0"/>
          <w:marBottom w:val="0"/>
          <w:divBdr>
            <w:top w:val="none" w:sz="0" w:space="0" w:color="auto"/>
            <w:left w:val="none" w:sz="0" w:space="0" w:color="auto"/>
            <w:bottom w:val="none" w:sz="0" w:space="0" w:color="auto"/>
            <w:right w:val="none" w:sz="0" w:space="0" w:color="auto"/>
          </w:divBdr>
        </w:div>
      </w:divsChild>
    </w:div>
    <w:div w:id="380521905">
      <w:bodyDiv w:val="1"/>
      <w:marLeft w:val="0"/>
      <w:marRight w:val="0"/>
      <w:marTop w:val="0"/>
      <w:marBottom w:val="0"/>
      <w:divBdr>
        <w:top w:val="none" w:sz="0" w:space="0" w:color="auto"/>
        <w:left w:val="none" w:sz="0" w:space="0" w:color="auto"/>
        <w:bottom w:val="none" w:sz="0" w:space="0" w:color="auto"/>
        <w:right w:val="none" w:sz="0" w:space="0" w:color="auto"/>
      </w:divBdr>
    </w:div>
    <w:div w:id="383287224">
      <w:bodyDiv w:val="1"/>
      <w:marLeft w:val="0"/>
      <w:marRight w:val="0"/>
      <w:marTop w:val="0"/>
      <w:marBottom w:val="0"/>
      <w:divBdr>
        <w:top w:val="none" w:sz="0" w:space="0" w:color="auto"/>
        <w:left w:val="none" w:sz="0" w:space="0" w:color="auto"/>
        <w:bottom w:val="none" w:sz="0" w:space="0" w:color="auto"/>
        <w:right w:val="none" w:sz="0" w:space="0" w:color="auto"/>
      </w:divBdr>
    </w:div>
    <w:div w:id="400174829">
      <w:bodyDiv w:val="1"/>
      <w:marLeft w:val="0"/>
      <w:marRight w:val="0"/>
      <w:marTop w:val="0"/>
      <w:marBottom w:val="0"/>
      <w:divBdr>
        <w:top w:val="none" w:sz="0" w:space="0" w:color="auto"/>
        <w:left w:val="none" w:sz="0" w:space="0" w:color="auto"/>
        <w:bottom w:val="none" w:sz="0" w:space="0" w:color="auto"/>
        <w:right w:val="none" w:sz="0" w:space="0" w:color="auto"/>
      </w:divBdr>
    </w:div>
    <w:div w:id="401106114">
      <w:bodyDiv w:val="1"/>
      <w:marLeft w:val="0"/>
      <w:marRight w:val="0"/>
      <w:marTop w:val="0"/>
      <w:marBottom w:val="0"/>
      <w:divBdr>
        <w:top w:val="none" w:sz="0" w:space="0" w:color="auto"/>
        <w:left w:val="none" w:sz="0" w:space="0" w:color="auto"/>
        <w:bottom w:val="none" w:sz="0" w:space="0" w:color="auto"/>
        <w:right w:val="none" w:sz="0" w:space="0" w:color="auto"/>
      </w:divBdr>
    </w:div>
    <w:div w:id="411314642">
      <w:bodyDiv w:val="1"/>
      <w:marLeft w:val="0"/>
      <w:marRight w:val="0"/>
      <w:marTop w:val="0"/>
      <w:marBottom w:val="0"/>
      <w:divBdr>
        <w:top w:val="none" w:sz="0" w:space="0" w:color="auto"/>
        <w:left w:val="none" w:sz="0" w:space="0" w:color="auto"/>
        <w:bottom w:val="none" w:sz="0" w:space="0" w:color="auto"/>
        <w:right w:val="none" w:sz="0" w:space="0" w:color="auto"/>
      </w:divBdr>
    </w:div>
    <w:div w:id="441730043">
      <w:bodyDiv w:val="1"/>
      <w:marLeft w:val="0"/>
      <w:marRight w:val="0"/>
      <w:marTop w:val="0"/>
      <w:marBottom w:val="0"/>
      <w:divBdr>
        <w:top w:val="none" w:sz="0" w:space="0" w:color="auto"/>
        <w:left w:val="none" w:sz="0" w:space="0" w:color="auto"/>
        <w:bottom w:val="none" w:sz="0" w:space="0" w:color="auto"/>
        <w:right w:val="none" w:sz="0" w:space="0" w:color="auto"/>
      </w:divBdr>
      <w:divsChild>
        <w:div w:id="407919016">
          <w:marLeft w:val="0"/>
          <w:marRight w:val="0"/>
          <w:marTop w:val="0"/>
          <w:marBottom w:val="0"/>
          <w:divBdr>
            <w:top w:val="none" w:sz="0" w:space="0" w:color="auto"/>
            <w:left w:val="none" w:sz="0" w:space="0" w:color="auto"/>
            <w:bottom w:val="none" w:sz="0" w:space="0" w:color="auto"/>
            <w:right w:val="none" w:sz="0" w:space="0" w:color="auto"/>
          </w:divBdr>
        </w:div>
        <w:div w:id="639304181">
          <w:marLeft w:val="0"/>
          <w:marRight w:val="0"/>
          <w:marTop w:val="0"/>
          <w:marBottom w:val="0"/>
          <w:divBdr>
            <w:top w:val="none" w:sz="0" w:space="0" w:color="auto"/>
            <w:left w:val="none" w:sz="0" w:space="0" w:color="auto"/>
            <w:bottom w:val="none" w:sz="0" w:space="0" w:color="auto"/>
            <w:right w:val="none" w:sz="0" w:space="0" w:color="auto"/>
          </w:divBdr>
        </w:div>
        <w:div w:id="881988529">
          <w:marLeft w:val="0"/>
          <w:marRight w:val="0"/>
          <w:marTop w:val="0"/>
          <w:marBottom w:val="0"/>
          <w:divBdr>
            <w:top w:val="none" w:sz="0" w:space="0" w:color="auto"/>
            <w:left w:val="none" w:sz="0" w:space="0" w:color="auto"/>
            <w:bottom w:val="none" w:sz="0" w:space="0" w:color="auto"/>
            <w:right w:val="none" w:sz="0" w:space="0" w:color="auto"/>
          </w:divBdr>
        </w:div>
        <w:div w:id="1321885976">
          <w:marLeft w:val="0"/>
          <w:marRight w:val="0"/>
          <w:marTop w:val="0"/>
          <w:marBottom w:val="0"/>
          <w:divBdr>
            <w:top w:val="none" w:sz="0" w:space="0" w:color="auto"/>
            <w:left w:val="none" w:sz="0" w:space="0" w:color="auto"/>
            <w:bottom w:val="none" w:sz="0" w:space="0" w:color="auto"/>
            <w:right w:val="none" w:sz="0" w:space="0" w:color="auto"/>
          </w:divBdr>
        </w:div>
        <w:div w:id="1334724490">
          <w:marLeft w:val="0"/>
          <w:marRight w:val="0"/>
          <w:marTop w:val="0"/>
          <w:marBottom w:val="0"/>
          <w:divBdr>
            <w:top w:val="none" w:sz="0" w:space="0" w:color="auto"/>
            <w:left w:val="none" w:sz="0" w:space="0" w:color="auto"/>
            <w:bottom w:val="none" w:sz="0" w:space="0" w:color="auto"/>
            <w:right w:val="none" w:sz="0" w:space="0" w:color="auto"/>
          </w:divBdr>
        </w:div>
        <w:div w:id="2095711152">
          <w:marLeft w:val="0"/>
          <w:marRight w:val="0"/>
          <w:marTop w:val="0"/>
          <w:marBottom w:val="0"/>
          <w:divBdr>
            <w:top w:val="none" w:sz="0" w:space="0" w:color="auto"/>
            <w:left w:val="none" w:sz="0" w:space="0" w:color="auto"/>
            <w:bottom w:val="none" w:sz="0" w:space="0" w:color="auto"/>
            <w:right w:val="none" w:sz="0" w:space="0" w:color="auto"/>
          </w:divBdr>
        </w:div>
      </w:divsChild>
    </w:div>
    <w:div w:id="443577012">
      <w:bodyDiv w:val="1"/>
      <w:marLeft w:val="0"/>
      <w:marRight w:val="0"/>
      <w:marTop w:val="0"/>
      <w:marBottom w:val="0"/>
      <w:divBdr>
        <w:top w:val="none" w:sz="0" w:space="0" w:color="auto"/>
        <w:left w:val="none" w:sz="0" w:space="0" w:color="auto"/>
        <w:bottom w:val="none" w:sz="0" w:space="0" w:color="auto"/>
        <w:right w:val="none" w:sz="0" w:space="0" w:color="auto"/>
      </w:divBdr>
    </w:div>
    <w:div w:id="444161183">
      <w:bodyDiv w:val="1"/>
      <w:marLeft w:val="0"/>
      <w:marRight w:val="0"/>
      <w:marTop w:val="0"/>
      <w:marBottom w:val="0"/>
      <w:divBdr>
        <w:top w:val="none" w:sz="0" w:space="0" w:color="auto"/>
        <w:left w:val="none" w:sz="0" w:space="0" w:color="auto"/>
        <w:bottom w:val="none" w:sz="0" w:space="0" w:color="auto"/>
        <w:right w:val="none" w:sz="0" w:space="0" w:color="auto"/>
      </w:divBdr>
      <w:divsChild>
        <w:div w:id="616258110">
          <w:marLeft w:val="0"/>
          <w:marRight w:val="0"/>
          <w:marTop w:val="0"/>
          <w:marBottom w:val="0"/>
          <w:divBdr>
            <w:top w:val="none" w:sz="0" w:space="0" w:color="auto"/>
            <w:left w:val="none" w:sz="0" w:space="0" w:color="auto"/>
            <w:bottom w:val="none" w:sz="0" w:space="0" w:color="auto"/>
            <w:right w:val="none" w:sz="0" w:space="0" w:color="auto"/>
          </w:divBdr>
        </w:div>
        <w:div w:id="889808093">
          <w:marLeft w:val="0"/>
          <w:marRight w:val="0"/>
          <w:marTop w:val="0"/>
          <w:marBottom w:val="0"/>
          <w:divBdr>
            <w:top w:val="none" w:sz="0" w:space="0" w:color="auto"/>
            <w:left w:val="none" w:sz="0" w:space="0" w:color="auto"/>
            <w:bottom w:val="none" w:sz="0" w:space="0" w:color="auto"/>
            <w:right w:val="none" w:sz="0" w:space="0" w:color="auto"/>
          </w:divBdr>
        </w:div>
        <w:div w:id="1340501641">
          <w:marLeft w:val="0"/>
          <w:marRight w:val="0"/>
          <w:marTop w:val="0"/>
          <w:marBottom w:val="0"/>
          <w:divBdr>
            <w:top w:val="none" w:sz="0" w:space="0" w:color="auto"/>
            <w:left w:val="none" w:sz="0" w:space="0" w:color="auto"/>
            <w:bottom w:val="none" w:sz="0" w:space="0" w:color="auto"/>
            <w:right w:val="none" w:sz="0" w:space="0" w:color="auto"/>
          </w:divBdr>
        </w:div>
      </w:divsChild>
    </w:div>
    <w:div w:id="454645608">
      <w:bodyDiv w:val="1"/>
      <w:marLeft w:val="0"/>
      <w:marRight w:val="0"/>
      <w:marTop w:val="0"/>
      <w:marBottom w:val="0"/>
      <w:divBdr>
        <w:top w:val="none" w:sz="0" w:space="0" w:color="auto"/>
        <w:left w:val="none" w:sz="0" w:space="0" w:color="auto"/>
        <w:bottom w:val="none" w:sz="0" w:space="0" w:color="auto"/>
        <w:right w:val="none" w:sz="0" w:space="0" w:color="auto"/>
      </w:divBdr>
      <w:divsChild>
        <w:div w:id="388192467">
          <w:marLeft w:val="0"/>
          <w:marRight w:val="0"/>
          <w:marTop w:val="0"/>
          <w:marBottom w:val="0"/>
          <w:divBdr>
            <w:top w:val="none" w:sz="0" w:space="0" w:color="auto"/>
            <w:left w:val="none" w:sz="0" w:space="0" w:color="auto"/>
            <w:bottom w:val="none" w:sz="0" w:space="0" w:color="auto"/>
            <w:right w:val="none" w:sz="0" w:space="0" w:color="auto"/>
          </w:divBdr>
        </w:div>
        <w:div w:id="689380470">
          <w:marLeft w:val="0"/>
          <w:marRight w:val="0"/>
          <w:marTop w:val="0"/>
          <w:marBottom w:val="0"/>
          <w:divBdr>
            <w:top w:val="none" w:sz="0" w:space="0" w:color="auto"/>
            <w:left w:val="none" w:sz="0" w:space="0" w:color="auto"/>
            <w:bottom w:val="none" w:sz="0" w:space="0" w:color="auto"/>
            <w:right w:val="none" w:sz="0" w:space="0" w:color="auto"/>
          </w:divBdr>
        </w:div>
        <w:div w:id="718014106">
          <w:marLeft w:val="0"/>
          <w:marRight w:val="0"/>
          <w:marTop w:val="0"/>
          <w:marBottom w:val="0"/>
          <w:divBdr>
            <w:top w:val="none" w:sz="0" w:space="0" w:color="auto"/>
            <w:left w:val="none" w:sz="0" w:space="0" w:color="auto"/>
            <w:bottom w:val="none" w:sz="0" w:space="0" w:color="auto"/>
            <w:right w:val="none" w:sz="0" w:space="0" w:color="auto"/>
          </w:divBdr>
        </w:div>
        <w:div w:id="841354278">
          <w:marLeft w:val="0"/>
          <w:marRight w:val="0"/>
          <w:marTop w:val="0"/>
          <w:marBottom w:val="0"/>
          <w:divBdr>
            <w:top w:val="none" w:sz="0" w:space="0" w:color="auto"/>
            <w:left w:val="none" w:sz="0" w:space="0" w:color="auto"/>
            <w:bottom w:val="none" w:sz="0" w:space="0" w:color="auto"/>
            <w:right w:val="none" w:sz="0" w:space="0" w:color="auto"/>
          </w:divBdr>
        </w:div>
        <w:div w:id="1144808943">
          <w:marLeft w:val="0"/>
          <w:marRight w:val="0"/>
          <w:marTop w:val="0"/>
          <w:marBottom w:val="0"/>
          <w:divBdr>
            <w:top w:val="none" w:sz="0" w:space="0" w:color="auto"/>
            <w:left w:val="none" w:sz="0" w:space="0" w:color="auto"/>
            <w:bottom w:val="none" w:sz="0" w:space="0" w:color="auto"/>
            <w:right w:val="none" w:sz="0" w:space="0" w:color="auto"/>
          </w:divBdr>
        </w:div>
        <w:div w:id="1999770152">
          <w:marLeft w:val="0"/>
          <w:marRight w:val="0"/>
          <w:marTop w:val="0"/>
          <w:marBottom w:val="0"/>
          <w:divBdr>
            <w:top w:val="none" w:sz="0" w:space="0" w:color="auto"/>
            <w:left w:val="none" w:sz="0" w:space="0" w:color="auto"/>
            <w:bottom w:val="none" w:sz="0" w:space="0" w:color="auto"/>
            <w:right w:val="none" w:sz="0" w:space="0" w:color="auto"/>
          </w:divBdr>
        </w:div>
      </w:divsChild>
    </w:div>
    <w:div w:id="468134040">
      <w:bodyDiv w:val="1"/>
      <w:marLeft w:val="0"/>
      <w:marRight w:val="0"/>
      <w:marTop w:val="0"/>
      <w:marBottom w:val="0"/>
      <w:divBdr>
        <w:top w:val="none" w:sz="0" w:space="0" w:color="auto"/>
        <w:left w:val="none" w:sz="0" w:space="0" w:color="auto"/>
        <w:bottom w:val="none" w:sz="0" w:space="0" w:color="auto"/>
        <w:right w:val="none" w:sz="0" w:space="0" w:color="auto"/>
      </w:divBdr>
    </w:div>
    <w:div w:id="512457541">
      <w:bodyDiv w:val="1"/>
      <w:marLeft w:val="0"/>
      <w:marRight w:val="0"/>
      <w:marTop w:val="0"/>
      <w:marBottom w:val="0"/>
      <w:divBdr>
        <w:top w:val="none" w:sz="0" w:space="0" w:color="auto"/>
        <w:left w:val="none" w:sz="0" w:space="0" w:color="auto"/>
        <w:bottom w:val="none" w:sz="0" w:space="0" w:color="auto"/>
        <w:right w:val="none" w:sz="0" w:space="0" w:color="auto"/>
      </w:divBdr>
    </w:div>
    <w:div w:id="543754704">
      <w:bodyDiv w:val="1"/>
      <w:marLeft w:val="0"/>
      <w:marRight w:val="0"/>
      <w:marTop w:val="0"/>
      <w:marBottom w:val="0"/>
      <w:divBdr>
        <w:top w:val="none" w:sz="0" w:space="0" w:color="auto"/>
        <w:left w:val="none" w:sz="0" w:space="0" w:color="auto"/>
        <w:bottom w:val="none" w:sz="0" w:space="0" w:color="auto"/>
        <w:right w:val="none" w:sz="0" w:space="0" w:color="auto"/>
      </w:divBdr>
    </w:div>
    <w:div w:id="547647555">
      <w:bodyDiv w:val="1"/>
      <w:marLeft w:val="0"/>
      <w:marRight w:val="0"/>
      <w:marTop w:val="0"/>
      <w:marBottom w:val="0"/>
      <w:divBdr>
        <w:top w:val="none" w:sz="0" w:space="0" w:color="auto"/>
        <w:left w:val="none" w:sz="0" w:space="0" w:color="auto"/>
        <w:bottom w:val="none" w:sz="0" w:space="0" w:color="auto"/>
        <w:right w:val="none" w:sz="0" w:space="0" w:color="auto"/>
      </w:divBdr>
    </w:div>
    <w:div w:id="559436907">
      <w:bodyDiv w:val="1"/>
      <w:marLeft w:val="0"/>
      <w:marRight w:val="0"/>
      <w:marTop w:val="0"/>
      <w:marBottom w:val="0"/>
      <w:divBdr>
        <w:top w:val="none" w:sz="0" w:space="0" w:color="auto"/>
        <w:left w:val="none" w:sz="0" w:space="0" w:color="auto"/>
        <w:bottom w:val="none" w:sz="0" w:space="0" w:color="auto"/>
        <w:right w:val="none" w:sz="0" w:space="0" w:color="auto"/>
      </w:divBdr>
    </w:div>
    <w:div w:id="572740370">
      <w:bodyDiv w:val="1"/>
      <w:marLeft w:val="0"/>
      <w:marRight w:val="0"/>
      <w:marTop w:val="0"/>
      <w:marBottom w:val="0"/>
      <w:divBdr>
        <w:top w:val="none" w:sz="0" w:space="0" w:color="auto"/>
        <w:left w:val="none" w:sz="0" w:space="0" w:color="auto"/>
        <w:bottom w:val="none" w:sz="0" w:space="0" w:color="auto"/>
        <w:right w:val="none" w:sz="0" w:space="0" w:color="auto"/>
      </w:divBdr>
    </w:div>
    <w:div w:id="604965708">
      <w:bodyDiv w:val="1"/>
      <w:marLeft w:val="0"/>
      <w:marRight w:val="0"/>
      <w:marTop w:val="0"/>
      <w:marBottom w:val="0"/>
      <w:divBdr>
        <w:top w:val="none" w:sz="0" w:space="0" w:color="auto"/>
        <w:left w:val="none" w:sz="0" w:space="0" w:color="auto"/>
        <w:bottom w:val="none" w:sz="0" w:space="0" w:color="auto"/>
        <w:right w:val="none" w:sz="0" w:space="0" w:color="auto"/>
      </w:divBdr>
    </w:div>
    <w:div w:id="605121032">
      <w:bodyDiv w:val="1"/>
      <w:marLeft w:val="0"/>
      <w:marRight w:val="0"/>
      <w:marTop w:val="0"/>
      <w:marBottom w:val="0"/>
      <w:divBdr>
        <w:top w:val="none" w:sz="0" w:space="0" w:color="auto"/>
        <w:left w:val="none" w:sz="0" w:space="0" w:color="auto"/>
        <w:bottom w:val="none" w:sz="0" w:space="0" w:color="auto"/>
        <w:right w:val="none" w:sz="0" w:space="0" w:color="auto"/>
      </w:divBdr>
    </w:div>
    <w:div w:id="632448400">
      <w:bodyDiv w:val="1"/>
      <w:marLeft w:val="0"/>
      <w:marRight w:val="0"/>
      <w:marTop w:val="0"/>
      <w:marBottom w:val="0"/>
      <w:divBdr>
        <w:top w:val="none" w:sz="0" w:space="0" w:color="auto"/>
        <w:left w:val="none" w:sz="0" w:space="0" w:color="auto"/>
        <w:bottom w:val="none" w:sz="0" w:space="0" w:color="auto"/>
        <w:right w:val="none" w:sz="0" w:space="0" w:color="auto"/>
      </w:divBdr>
    </w:div>
    <w:div w:id="638614674">
      <w:bodyDiv w:val="1"/>
      <w:marLeft w:val="0"/>
      <w:marRight w:val="0"/>
      <w:marTop w:val="0"/>
      <w:marBottom w:val="0"/>
      <w:divBdr>
        <w:top w:val="none" w:sz="0" w:space="0" w:color="auto"/>
        <w:left w:val="none" w:sz="0" w:space="0" w:color="auto"/>
        <w:bottom w:val="none" w:sz="0" w:space="0" w:color="auto"/>
        <w:right w:val="none" w:sz="0" w:space="0" w:color="auto"/>
      </w:divBdr>
    </w:div>
    <w:div w:id="651758344">
      <w:bodyDiv w:val="1"/>
      <w:marLeft w:val="0"/>
      <w:marRight w:val="0"/>
      <w:marTop w:val="0"/>
      <w:marBottom w:val="0"/>
      <w:divBdr>
        <w:top w:val="none" w:sz="0" w:space="0" w:color="auto"/>
        <w:left w:val="none" w:sz="0" w:space="0" w:color="auto"/>
        <w:bottom w:val="none" w:sz="0" w:space="0" w:color="auto"/>
        <w:right w:val="none" w:sz="0" w:space="0" w:color="auto"/>
      </w:divBdr>
    </w:div>
    <w:div w:id="684939923">
      <w:bodyDiv w:val="1"/>
      <w:marLeft w:val="0"/>
      <w:marRight w:val="0"/>
      <w:marTop w:val="0"/>
      <w:marBottom w:val="0"/>
      <w:divBdr>
        <w:top w:val="none" w:sz="0" w:space="0" w:color="auto"/>
        <w:left w:val="none" w:sz="0" w:space="0" w:color="auto"/>
        <w:bottom w:val="none" w:sz="0" w:space="0" w:color="auto"/>
        <w:right w:val="none" w:sz="0" w:space="0" w:color="auto"/>
      </w:divBdr>
    </w:div>
    <w:div w:id="704870925">
      <w:bodyDiv w:val="1"/>
      <w:marLeft w:val="0"/>
      <w:marRight w:val="0"/>
      <w:marTop w:val="0"/>
      <w:marBottom w:val="0"/>
      <w:divBdr>
        <w:top w:val="none" w:sz="0" w:space="0" w:color="auto"/>
        <w:left w:val="none" w:sz="0" w:space="0" w:color="auto"/>
        <w:bottom w:val="none" w:sz="0" w:space="0" w:color="auto"/>
        <w:right w:val="none" w:sz="0" w:space="0" w:color="auto"/>
      </w:divBdr>
    </w:div>
    <w:div w:id="717053916">
      <w:bodyDiv w:val="1"/>
      <w:marLeft w:val="0"/>
      <w:marRight w:val="0"/>
      <w:marTop w:val="0"/>
      <w:marBottom w:val="0"/>
      <w:divBdr>
        <w:top w:val="none" w:sz="0" w:space="0" w:color="auto"/>
        <w:left w:val="none" w:sz="0" w:space="0" w:color="auto"/>
        <w:bottom w:val="none" w:sz="0" w:space="0" w:color="auto"/>
        <w:right w:val="none" w:sz="0" w:space="0" w:color="auto"/>
      </w:divBdr>
      <w:divsChild>
        <w:div w:id="375660160">
          <w:marLeft w:val="0"/>
          <w:marRight w:val="0"/>
          <w:marTop w:val="0"/>
          <w:marBottom w:val="0"/>
          <w:divBdr>
            <w:top w:val="none" w:sz="0" w:space="0" w:color="auto"/>
            <w:left w:val="none" w:sz="0" w:space="0" w:color="auto"/>
            <w:bottom w:val="none" w:sz="0" w:space="0" w:color="auto"/>
            <w:right w:val="none" w:sz="0" w:space="0" w:color="auto"/>
          </w:divBdr>
        </w:div>
        <w:div w:id="560292871">
          <w:marLeft w:val="0"/>
          <w:marRight w:val="0"/>
          <w:marTop w:val="0"/>
          <w:marBottom w:val="0"/>
          <w:divBdr>
            <w:top w:val="none" w:sz="0" w:space="0" w:color="auto"/>
            <w:left w:val="none" w:sz="0" w:space="0" w:color="auto"/>
            <w:bottom w:val="none" w:sz="0" w:space="0" w:color="auto"/>
            <w:right w:val="none" w:sz="0" w:space="0" w:color="auto"/>
          </w:divBdr>
        </w:div>
        <w:div w:id="1056860672">
          <w:marLeft w:val="0"/>
          <w:marRight w:val="0"/>
          <w:marTop w:val="0"/>
          <w:marBottom w:val="0"/>
          <w:divBdr>
            <w:top w:val="none" w:sz="0" w:space="0" w:color="auto"/>
            <w:left w:val="none" w:sz="0" w:space="0" w:color="auto"/>
            <w:bottom w:val="none" w:sz="0" w:space="0" w:color="auto"/>
            <w:right w:val="none" w:sz="0" w:space="0" w:color="auto"/>
          </w:divBdr>
          <w:divsChild>
            <w:div w:id="175924788">
              <w:marLeft w:val="0"/>
              <w:marRight w:val="0"/>
              <w:marTop w:val="0"/>
              <w:marBottom w:val="0"/>
              <w:divBdr>
                <w:top w:val="none" w:sz="0" w:space="0" w:color="auto"/>
                <w:left w:val="none" w:sz="0" w:space="0" w:color="auto"/>
                <w:bottom w:val="none" w:sz="0" w:space="0" w:color="auto"/>
                <w:right w:val="none" w:sz="0" w:space="0" w:color="auto"/>
              </w:divBdr>
            </w:div>
            <w:div w:id="547763556">
              <w:marLeft w:val="0"/>
              <w:marRight w:val="0"/>
              <w:marTop w:val="0"/>
              <w:marBottom w:val="0"/>
              <w:divBdr>
                <w:top w:val="none" w:sz="0" w:space="0" w:color="auto"/>
                <w:left w:val="none" w:sz="0" w:space="0" w:color="auto"/>
                <w:bottom w:val="none" w:sz="0" w:space="0" w:color="auto"/>
                <w:right w:val="none" w:sz="0" w:space="0" w:color="auto"/>
              </w:divBdr>
            </w:div>
            <w:div w:id="564873421">
              <w:marLeft w:val="0"/>
              <w:marRight w:val="0"/>
              <w:marTop w:val="0"/>
              <w:marBottom w:val="0"/>
              <w:divBdr>
                <w:top w:val="none" w:sz="0" w:space="0" w:color="auto"/>
                <w:left w:val="none" w:sz="0" w:space="0" w:color="auto"/>
                <w:bottom w:val="none" w:sz="0" w:space="0" w:color="auto"/>
                <w:right w:val="none" w:sz="0" w:space="0" w:color="auto"/>
              </w:divBdr>
            </w:div>
            <w:div w:id="1326013696">
              <w:marLeft w:val="0"/>
              <w:marRight w:val="0"/>
              <w:marTop w:val="0"/>
              <w:marBottom w:val="0"/>
              <w:divBdr>
                <w:top w:val="none" w:sz="0" w:space="0" w:color="auto"/>
                <w:left w:val="none" w:sz="0" w:space="0" w:color="auto"/>
                <w:bottom w:val="none" w:sz="0" w:space="0" w:color="auto"/>
                <w:right w:val="none" w:sz="0" w:space="0" w:color="auto"/>
              </w:divBdr>
            </w:div>
            <w:div w:id="1696954010">
              <w:marLeft w:val="0"/>
              <w:marRight w:val="0"/>
              <w:marTop w:val="0"/>
              <w:marBottom w:val="0"/>
              <w:divBdr>
                <w:top w:val="none" w:sz="0" w:space="0" w:color="auto"/>
                <w:left w:val="none" w:sz="0" w:space="0" w:color="auto"/>
                <w:bottom w:val="none" w:sz="0" w:space="0" w:color="auto"/>
                <w:right w:val="none" w:sz="0" w:space="0" w:color="auto"/>
              </w:divBdr>
            </w:div>
            <w:div w:id="2064720098">
              <w:marLeft w:val="0"/>
              <w:marRight w:val="0"/>
              <w:marTop w:val="0"/>
              <w:marBottom w:val="0"/>
              <w:divBdr>
                <w:top w:val="none" w:sz="0" w:space="0" w:color="auto"/>
                <w:left w:val="none" w:sz="0" w:space="0" w:color="auto"/>
                <w:bottom w:val="none" w:sz="0" w:space="0" w:color="auto"/>
                <w:right w:val="none" w:sz="0" w:space="0" w:color="auto"/>
              </w:divBdr>
            </w:div>
            <w:div w:id="212114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6995">
      <w:bodyDiv w:val="1"/>
      <w:marLeft w:val="0"/>
      <w:marRight w:val="0"/>
      <w:marTop w:val="0"/>
      <w:marBottom w:val="0"/>
      <w:divBdr>
        <w:top w:val="none" w:sz="0" w:space="0" w:color="auto"/>
        <w:left w:val="none" w:sz="0" w:space="0" w:color="auto"/>
        <w:bottom w:val="none" w:sz="0" w:space="0" w:color="auto"/>
        <w:right w:val="none" w:sz="0" w:space="0" w:color="auto"/>
      </w:divBdr>
    </w:div>
    <w:div w:id="751051484">
      <w:bodyDiv w:val="1"/>
      <w:marLeft w:val="0"/>
      <w:marRight w:val="0"/>
      <w:marTop w:val="0"/>
      <w:marBottom w:val="0"/>
      <w:divBdr>
        <w:top w:val="none" w:sz="0" w:space="0" w:color="auto"/>
        <w:left w:val="none" w:sz="0" w:space="0" w:color="auto"/>
        <w:bottom w:val="none" w:sz="0" w:space="0" w:color="auto"/>
        <w:right w:val="none" w:sz="0" w:space="0" w:color="auto"/>
      </w:divBdr>
      <w:divsChild>
        <w:div w:id="132260405">
          <w:marLeft w:val="0"/>
          <w:marRight w:val="0"/>
          <w:marTop w:val="0"/>
          <w:marBottom w:val="0"/>
          <w:divBdr>
            <w:top w:val="none" w:sz="0" w:space="0" w:color="auto"/>
            <w:left w:val="none" w:sz="0" w:space="0" w:color="auto"/>
            <w:bottom w:val="none" w:sz="0" w:space="0" w:color="auto"/>
            <w:right w:val="none" w:sz="0" w:space="0" w:color="auto"/>
          </w:divBdr>
        </w:div>
        <w:div w:id="825170780">
          <w:marLeft w:val="0"/>
          <w:marRight w:val="0"/>
          <w:marTop w:val="0"/>
          <w:marBottom w:val="0"/>
          <w:divBdr>
            <w:top w:val="none" w:sz="0" w:space="0" w:color="auto"/>
            <w:left w:val="none" w:sz="0" w:space="0" w:color="auto"/>
            <w:bottom w:val="none" w:sz="0" w:space="0" w:color="auto"/>
            <w:right w:val="none" w:sz="0" w:space="0" w:color="auto"/>
          </w:divBdr>
        </w:div>
        <w:div w:id="831483810">
          <w:marLeft w:val="0"/>
          <w:marRight w:val="0"/>
          <w:marTop w:val="0"/>
          <w:marBottom w:val="0"/>
          <w:divBdr>
            <w:top w:val="none" w:sz="0" w:space="0" w:color="auto"/>
            <w:left w:val="none" w:sz="0" w:space="0" w:color="auto"/>
            <w:bottom w:val="none" w:sz="0" w:space="0" w:color="auto"/>
            <w:right w:val="none" w:sz="0" w:space="0" w:color="auto"/>
          </w:divBdr>
        </w:div>
        <w:div w:id="878512696">
          <w:marLeft w:val="0"/>
          <w:marRight w:val="0"/>
          <w:marTop w:val="0"/>
          <w:marBottom w:val="0"/>
          <w:divBdr>
            <w:top w:val="none" w:sz="0" w:space="0" w:color="auto"/>
            <w:left w:val="none" w:sz="0" w:space="0" w:color="auto"/>
            <w:bottom w:val="none" w:sz="0" w:space="0" w:color="auto"/>
            <w:right w:val="none" w:sz="0" w:space="0" w:color="auto"/>
          </w:divBdr>
        </w:div>
      </w:divsChild>
    </w:div>
    <w:div w:id="758987716">
      <w:bodyDiv w:val="1"/>
      <w:marLeft w:val="0"/>
      <w:marRight w:val="0"/>
      <w:marTop w:val="0"/>
      <w:marBottom w:val="0"/>
      <w:divBdr>
        <w:top w:val="none" w:sz="0" w:space="0" w:color="auto"/>
        <w:left w:val="none" w:sz="0" w:space="0" w:color="auto"/>
        <w:bottom w:val="none" w:sz="0" w:space="0" w:color="auto"/>
        <w:right w:val="none" w:sz="0" w:space="0" w:color="auto"/>
      </w:divBdr>
    </w:div>
    <w:div w:id="774710592">
      <w:bodyDiv w:val="1"/>
      <w:marLeft w:val="0"/>
      <w:marRight w:val="0"/>
      <w:marTop w:val="0"/>
      <w:marBottom w:val="0"/>
      <w:divBdr>
        <w:top w:val="none" w:sz="0" w:space="0" w:color="auto"/>
        <w:left w:val="none" w:sz="0" w:space="0" w:color="auto"/>
        <w:bottom w:val="none" w:sz="0" w:space="0" w:color="auto"/>
        <w:right w:val="none" w:sz="0" w:space="0" w:color="auto"/>
      </w:divBdr>
      <w:divsChild>
        <w:div w:id="24454879">
          <w:marLeft w:val="0"/>
          <w:marRight w:val="0"/>
          <w:marTop w:val="0"/>
          <w:marBottom w:val="0"/>
          <w:divBdr>
            <w:top w:val="none" w:sz="0" w:space="0" w:color="auto"/>
            <w:left w:val="none" w:sz="0" w:space="0" w:color="auto"/>
            <w:bottom w:val="none" w:sz="0" w:space="0" w:color="auto"/>
            <w:right w:val="none" w:sz="0" w:space="0" w:color="auto"/>
          </w:divBdr>
        </w:div>
        <w:div w:id="115107188">
          <w:marLeft w:val="0"/>
          <w:marRight w:val="0"/>
          <w:marTop w:val="0"/>
          <w:marBottom w:val="0"/>
          <w:divBdr>
            <w:top w:val="none" w:sz="0" w:space="0" w:color="auto"/>
            <w:left w:val="none" w:sz="0" w:space="0" w:color="auto"/>
            <w:bottom w:val="none" w:sz="0" w:space="0" w:color="auto"/>
            <w:right w:val="none" w:sz="0" w:space="0" w:color="auto"/>
          </w:divBdr>
        </w:div>
        <w:div w:id="143279853">
          <w:marLeft w:val="-75"/>
          <w:marRight w:val="0"/>
          <w:marTop w:val="30"/>
          <w:marBottom w:val="30"/>
          <w:divBdr>
            <w:top w:val="none" w:sz="0" w:space="0" w:color="auto"/>
            <w:left w:val="none" w:sz="0" w:space="0" w:color="auto"/>
            <w:bottom w:val="none" w:sz="0" w:space="0" w:color="auto"/>
            <w:right w:val="none" w:sz="0" w:space="0" w:color="auto"/>
          </w:divBdr>
          <w:divsChild>
            <w:div w:id="140659484">
              <w:marLeft w:val="0"/>
              <w:marRight w:val="0"/>
              <w:marTop w:val="0"/>
              <w:marBottom w:val="0"/>
              <w:divBdr>
                <w:top w:val="none" w:sz="0" w:space="0" w:color="auto"/>
                <w:left w:val="none" w:sz="0" w:space="0" w:color="auto"/>
                <w:bottom w:val="none" w:sz="0" w:space="0" w:color="auto"/>
                <w:right w:val="none" w:sz="0" w:space="0" w:color="auto"/>
              </w:divBdr>
              <w:divsChild>
                <w:div w:id="1699968402">
                  <w:marLeft w:val="0"/>
                  <w:marRight w:val="0"/>
                  <w:marTop w:val="0"/>
                  <w:marBottom w:val="0"/>
                  <w:divBdr>
                    <w:top w:val="none" w:sz="0" w:space="0" w:color="auto"/>
                    <w:left w:val="none" w:sz="0" w:space="0" w:color="auto"/>
                    <w:bottom w:val="none" w:sz="0" w:space="0" w:color="auto"/>
                    <w:right w:val="none" w:sz="0" w:space="0" w:color="auto"/>
                  </w:divBdr>
                </w:div>
                <w:div w:id="1700544132">
                  <w:marLeft w:val="0"/>
                  <w:marRight w:val="0"/>
                  <w:marTop w:val="0"/>
                  <w:marBottom w:val="0"/>
                  <w:divBdr>
                    <w:top w:val="none" w:sz="0" w:space="0" w:color="auto"/>
                    <w:left w:val="none" w:sz="0" w:space="0" w:color="auto"/>
                    <w:bottom w:val="none" w:sz="0" w:space="0" w:color="auto"/>
                    <w:right w:val="none" w:sz="0" w:space="0" w:color="auto"/>
                  </w:divBdr>
                </w:div>
              </w:divsChild>
            </w:div>
            <w:div w:id="203829391">
              <w:marLeft w:val="0"/>
              <w:marRight w:val="0"/>
              <w:marTop w:val="0"/>
              <w:marBottom w:val="0"/>
              <w:divBdr>
                <w:top w:val="none" w:sz="0" w:space="0" w:color="auto"/>
                <w:left w:val="none" w:sz="0" w:space="0" w:color="auto"/>
                <w:bottom w:val="none" w:sz="0" w:space="0" w:color="auto"/>
                <w:right w:val="none" w:sz="0" w:space="0" w:color="auto"/>
              </w:divBdr>
              <w:divsChild>
                <w:div w:id="1332372564">
                  <w:marLeft w:val="0"/>
                  <w:marRight w:val="0"/>
                  <w:marTop w:val="0"/>
                  <w:marBottom w:val="0"/>
                  <w:divBdr>
                    <w:top w:val="none" w:sz="0" w:space="0" w:color="auto"/>
                    <w:left w:val="none" w:sz="0" w:space="0" w:color="auto"/>
                    <w:bottom w:val="none" w:sz="0" w:space="0" w:color="auto"/>
                    <w:right w:val="none" w:sz="0" w:space="0" w:color="auto"/>
                  </w:divBdr>
                </w:div>
              </w:divsChild>
            </w:div>
            <w:div w:id="408963649">
              <w:marLeft w:val="0"/>
              <w:marRight w:val="0"/>
              <w:marTop w:val="0"/>
              <w:marBottom w:val="0"/>
              <w:divBdr>
                <w:top w:val="none" w:sz="0" w:space="0" w:color="auto"/>
                <w:left w:val="none" w:sz="0" w:space="0" w:color="auto"/>
                <w:bottom w:val="none" w:sz="0" w:space="0" w:color="auto"/>
                <w:right w:val="none" w:sz="0" w:space="0" w:color="auto"/>
              </w:divBdr>
              <w:divsChild>
                <w:div w:id="369644660">
                  <w:marLeft w:val="0"/>
                  <w:marRight w:val="0"/>
                  <w:marTop w:val="0"/>
                  <w:marBottom w:val="0"/>
                  <w:divBdr>
                    <w:top w:val="none" w:sz="0" w:space="0" w:color="auto"/>
                    <w:left w:val="none" w:sz="0" w:space="0" w:color="auto"/>
                    <w:bottom w:val="none" w:sz="0" w:space="0" w:color="auto"/>
                    <w:right w:val="none" w:sz="0" w:space="0" w:color="auto"/>
                  </w:divBdr>
                </w:div>
              </w:divsChild>
            </w:div>
            <w:div w:id="673264326">
              <w:marLeft w:val="0"/>
              <w:marRight w:val="0"/>
              <w:marTop w:val="0"/>
              <w:marBottom w:val="0"/>
              <w:divBdr>
                <w:top w:val="none" w:sz="0" w:space="0" w:color="auto"/>
                <w:left w:val="none" w:sz="0" w:space="0" w:color="auto"/>
                <w:bottom w:val="none" w:sz="0" w:space="0" w:color="auto"/>
                <w:right w:val="none" w:sz="0" w:space="0" w:color="auto"/>
              </w:divBdr>
              <w:divsChild>
                <w:div w:id="295186306">
                  <w:marLeft w:val="0"/>
                  <w:marRight w:val="0"/>
                  <w:marTop w:val="0"/>
                  <w:marBottom w:val="0"/>
                  <w:divBdr>
                    <w:top w:val="none" w:sz="0" w:space="0" w:color="auto"/>
                    <w:left w:val="none" w:sz="0" w:space="0" w:color="auto"/>
                    <w:bottom w:val="none" w:sz="0" w:space="0" w:color="auto"/>
                    <w:right w:val="none" w:sz="0" w:space="0" w:color="auto"/>
                  </w:divBdr>
                </w:div>
              </w:divsChild>
            </w:div>
            <w:div w:id="686060589">
              <w:marLeft w:val="0"/>
              <w:marRight w:val="0"/>
              <w:marTop w:val="0"/>
              <w:marBottom w:val="0"/>
              <w:divBdr>
                <w:top w:val="none" w:sz="0" w:space="0" w:color="auto"/>
                <w:left w:val="none" w:sz="0" w:space="0" w:color="auto"/>
                <w:bottom w:val="none" w:sz="0" w:space="0" w:color="auto"/>
                <w:right w:val="none" w:sz="0" w:space="0" w:color="auto"/>
              </w:divBdr>
              <w:divsChild>
                <w:div w:id="1523277008">
                  <w:marLeft w:val="0"/>
                  <w:marRight w:val="0"/>
                  <w:marTop w:val="0"/>
                  <w:marBottom w:val="0"/>
                  <w:divBdr>
                    <w:top w:val="none" w:sz="0" w:space="0" w:color="auto"/>
                    <w:left w:val="none" w:sz="0" w:space="0" w:color="auto"/>
                    <w:bottom w:val="none" w:sz="0" w:space="0" w:color="auto"/>
                    <w:right w:val="none" w:sz="0" w:space="0" w:color="auto"/>
                  </w:divBdr>
                </w:div>
              </w:divsChild>
            </w:div>
            <w:div w:id="939028520">
              <w:marLeft w:val="0"/>
              <w:marRight w:val="0"/>
              <w:marTop w:val="0"/>
              <w:marBottom w:val="0"/>
              <w:divBdr>
                <w:top w:val="none" w:sz="0" w:space="0" w:color="auto"/>
                <w:left w:val="none" w:sz="0" w:space="0" w:color="auto"/>
                <w:bottom w:val="none" w:sz="0" w:space="0" w:color="auto"/>
                <w:right w:val="none" w:sz="0" w:space="0" w:color="auto"/>
              </w:divBdr>
              <w:divsChild>
                <w:div w:id="222256700">
                  <w:marLeft w:val="0"/>
                  <w:marRight w:val="0"/>
                  <w:marTop w:val="0"/>
                  <w:marBottom w:val="0"/>
                  <w:divBdr>
                    <w:top w:val="none" w:sz="0" w:space="0" w:color="auto"/>
                    <w:left w:val="none" w:sz="0" w:space="0" w:color="auto"/>
                    <w:bottom w:val="none" w:sz="0" w:space="0" w:color="auto"/>
                    <w:right w:val="none" w:sz="0" w:space="0" w:color="auto"/>
                  </w:divBdr>
                </w:div>
              </w:divsChild>
            </w:div>
            <w:div w:id="1021278162">
              <w:marLeft w:val="0"/>
              <w:marRight w:val="0"/>
              <w:marTop w:val="0"/>
              <w:marBottom w:val="0"/>
              <w:divBdr>
                <w:top w:val="none" w:sz="0" w:space="0" w:color="auto"/>
                <w:left w:val="none" w:sz="0" w:space="0" w:color="auto"/>
                <w:bottom w:val="none" w:sz="0" w:space="0" w:color="auto"/>
                <w:right w:val="none" w:sz="0" w:space="0" w:color="auto"/>
              </w:divBdr>
              <w:divsChild>
                <w:div w:id="2087409678">
                  <w:marLeft w:val="0"/>
                  <w:marRight w:val="0"/>
                  <w:marTop w:val="0"/>
                  <w:marBottom w:val="0"/>
                  <w:divBdr>
                    <w:top w:val="none" w:sz="0" w:space="0" w:color="auto"/>
                    <w:left w:val="none" w:sz="0" w:space="0" w:color="auto"/>
                    <w:bottom w:val="none" w:sz="0" w:space="0" w:color="auto"/>
                    <w:right w:val="none" w:sz="0" w:space="0" w:color="auto"/>
                  </w:divBdr>
                </w:div>
              </w:divsChild>
            </w:div>
            <w:div w:id="1047338346">
              <w:marLeft w:val="0"/>
              <w:marRight w:val="0"/>
              <w:marTop w:val="0"/>
              <w:marBottom w:val="0"/>
              <w:divBdr>
                <w:top w:val="none" w:sz="0" w:space="0" w:color="auto"/>
                <w:left w:val="none" w:sz="0" w:space="0" w:color="auto"/>
                <w:bottom w:val="none" w:sz="0" w:space="0" w:color="auto"/>
                <w:right w:val="none" w:sz="0" w:space="0" w:color="auto"/>
              </w:divBdr>
              <w:divsChild>
                <w:div w:id="598947885">
                  <w:marLeft w:val="0"/>
                  <w:marRight w:val="0"/>
                  <w:marTop w:val="0"/>
                  <w:marBottom w:val="0"/>
                  <w:divBdr>
                    <w:top w:val="none" w:sz="0" w:space="0" w:color="auto"/>
                    <w:left w:val="none" w:sz="0" w:space="0" w:color="auto"/>
                    <w:bottom w:val="none" w:sz="0" w:space="0" w:color="auto"/>
                    <w:right w:val="none" w:sz="0" w:space="0" w:color="auto"/>
                  </w:divBdr>
                </w:div>
                <w:div w:id="1955094726">
                  <w:marLeft w:val="0"/>
                  <w:marRight w:val="0"/>
                  <w:marTop w:val="0"/>
                  <w:marBottom w:val="0"/>
                  <w:divBdr>
                    <w:top w:val="none" w:sz="0" w:space="0" w:color="auto"/>
                    <w:left w:val="none" w:sz="0" w:space="0" w:color="auto"/>
                    <w:bottom w:val="none" w:sz="0" w:space="0" w:color="auto"/>
                    <w:right w:val="none" w:sz="0" w:space="0" w:color="auto"/>
                  </w:divBdr>
                </w:div>
              </w:divsChild>
            </w:div>
            <w:div w:id="1049958539">
              <w:marLeft w:val="0"/>
              <w:marRight w:val="0"/>
              <w:marTop w:val="0"/>
              <w:marBottom w:val="0"/>
              <w:divBdr>
                <w:top w:val="none" w:sz="0" w:space="0" w:color="auto"/>
                <w:left w:val="none" w:sz="0" w:space="0" w:color="auto"/>
                <w:bottom w:val="none" w:sz="0" w:space="0" w:color="auto"/>
                <w:right w:val="none" w:sz="0" w:space="0" w:color="auto"/>
              </w:divBdr>
              <w:divsChild>
                <w:div w:id="67117884">
                  <w:marLeft w:val="0"/>
                  <w:marRight w:val="0"/>
                  <w:marTop w:val="0"/>
                  <w:marBottom w:val="0"/>
                  <w:divBdr>
                    <w:top w:val="none" w:sz="0" w:space="0" w:color="auto"/>
                    <w:left w:val="none" w:sz="0" w:space="0" w:color="auto"/>
                    <w:bottom w:val="none" w:sz="0" w:space="0" w:color="auto"/>
                    <w:right w:val="none" w:sz="0" w:space="0" w:color="auto"/>
                  </w:divBdr>
                </w:div>
              </w:divsChild>
            </w:div>
            <w:div w:id="1138185792">
              <w:marLeft w:val="0"/>
              <w:marRight w:val="0"/>
              <w:marTop w:val="0"/>
              <w:marBottom w:val="0"/>
              <w:divBdr>
                <w:top w:val="none" w:sz="0" w:space="0" w:color="auto"/>
                <w:left w:val="none" w:sz="0" w:space="0" w:color="auto"/>
                <w:bottom w:val="none" w:sz="0" w:space="0" w:color="auto"/>
                <w:right w:val="none" w:sz="0" w:space="0" w:color="auto"/>
              </w:divBdr>
              <w:divsChild>
                <w:div w:id="1189758502">
                  <w:marLeft w:val="0"/>
                  <w:marRight w:val="0"/>
                  <w:marTop w:val="0"/>
                  <w:marBottom w:val="0"/>
                  <w:divBdr>
                    <w:top w:val="none" w:sz="0" w:space="0" w:color="auto"/>
                    <w:left w:val="none" w:sz="0" w:space="0" w:color="auto"/>
                    <w:bottom w:val="none" w:sz="0" w:space="0" w:color="auto"/>
                    <w:right w:val="none" w:sz="0" w:space="0" w:color="auto"/>
                  </w:divBdr>
                </w:div>
              </w:divsChild>
            </w:div>
            <w:div w:id="1427769055">
              <w:marLeft w:val="0"/>
              <w:marRight w:val="0"/>
              <w:marTop w:val="0"/>
              <w:marBottom w:val="0"/>
              <w:divBdr>
                <w:top w:val="none" w:sz="0" w:space="0" w:color="auto"/>
                <w:left w:val="none" w:sz="0" w:space="0" w:color="auto"/>
                <w:bottom w:val="none" w:sz="0" w:space="0" w:color="auto"/>
                <w:right w:val="none" w:sz="0" w:space="0" w:color="auto"/>
              </w:divBdr>
              <w:divsChild>
                <w:div w:id="1652714726">
                  <w:marLeft w:val="0"/>
                  <w:marRight w:val="0"/>
                  <w:marTop w:val="0"/>
                  <w:marBottom w:val="0"/>
                  <w:divBdr>
                    <w:top w:val="none" w:sz="0" w:space="0" w:color="auto"/>
                    <w:left w:val="none" w:sz="0" w:space="0" w:color="auto"/>
                    <w:bottom w:val="none" w:sz="0" w:space="0" w:color="auto"/>
                    <w:right w:val="none" w:sz="0" w:space="0" w:color="auto"/>
                  </w:divBdr>
                </w:div>
              </w:divsChild>
            </w:div>
            <w:div w:id="1996569783">
              <w:marLeft w:val="0"/>
              <w:marRight w:val="0"/>
              <w:marTop w:val="0"/>
              <w:marBottom w:val="0"/>
              <w:divBdr>
                <w:top w:val="none" w:sz="0" w:space="0" w:color="auto"/>
                <w:left w:val="none" w:sz="0" w:space="0" w:color="auto"/>
                <w:bottom w:val="none" w:sz="0" w:space="0" w:color="auto"/>
                <w:right w:val="none" w:sz="0" w:space="0" w:color="auto"/>
              </w:divBdr>
              <w:divsChild>
                <w:div w:id="1430010120">
                  <w:marLeft w:val="0"/>
                  <w:marRight w:val="0"/>
                  <w:marTop w:val="0"/>
                  <w:marBottom w:val="0"/>
                  <w:divBdr>
                    <w:top w:val="none" w:sz="0" w:space="0" w:color="auto"/>
                    <w:left w:val="none" w:sz="0" w:space="0" w:color="auto"/>
                    <w:bottom w:val="none" w:sz="0" w:space="0" w:color="auto"/>
                    <w:right w:val="none" w:sz="0" w:space="0" w:color="auto"/>
                  </w:divBdr>
                </w:div>
                <w:div w:id="14752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3079">
          <w:marLeft w:val="0"/>
          <w:marRight w:val="0"/>
          <w:marTop w:val="0"/>
          <w:marBottom w:val="0"/>
          <w:divBdr>
            <w:top w:val="none" w:sz="0" w:space="0" w:color="auto"/>
            <w:left w:val="none" w:sz="0" w:space="0" w:color="auto"/>
            <w:bottom w:val="none" w:sz="0" w:space="0" w:color="auto"/>
            <w:right w:val="none" w:sz="0" w:space="0" w:color="auto"/>
          </w:divBdr>
        </w:div>
        <w:div w:id="444543065">
          <w:marLeft w:val="0"/>
          <w:marRight w:val="0"/>
          <w:marTop w:val="0"/>
          <w:marBottom w:val="0"/>
          <w:divBdr>
            <w:top w:val="none" w:sz="0" w:space="0" w:color="auto"/>
            <w:left w:val="none" w:sz="0" w:space="0" w:color="auto"/>
            <w:bottom w:val="none" w:sz="0" w:space="0" w:color="auto"/>
            <w:right w:val="none" w:sz="0" w:space="0" w:color="auto"/>
          </w:divBdr>
        </w:div>
        <w:div w:id="524633620">
          <w:marLeft w:val="0"/>
          <w:marRight w:val="0"/>
          <w:marTop w:val="0"/>
          <w:marBottom w:val="0"/>
          <w:divBdr>
            <w:top w:val="none" w:sz="0" w:space="0" w:color="auto"/>
            <w:left w:val="none" w:sz="0" w:space="0" w:color="auto"/>
            <w:bottom w:val="none" w:sz="0" w:space="0" w:color="auto"/>
            <w:right w:val="none" w:sz="0" w:space="0" w:color="auto"/>
          </w:divBdr>
        </w:div>
        <w:div w:id="550073256">
          <w:marLeft w:val="0"/>
          <w:marRight w:val="0"/>
          <w:marTop w:val="0"/>
          <w:marBottom w:val="0"/>
          <w:divBdr>
            <w:top w:val="none" w:sz="0" w:space="0" w:color="auto"/>
            <w:left w:val="none" w:sz="0" w:space="0" w:color="auto"/>
            <w:bottom w:val="none" w:sz="0" w:space="0" w:color="auto"/>
            <w:right w:val="none" w:sz="0" w:space="0" w:color="auto"/>
          </w:divBdr>
        </w:div>
        <w:div w:id="739907806">
          <w:marLeft w:val="0"/>
          <w:marRight w:val="0"/>
          <w:marTop w:val="0"/>
          <w:marBottom w:val="0"/>
          <w:divBdr>
            <w:top w:val="none" w:sz="0" w:space="0" w:color="auto"/>
            <w:left w:val="none" w:sz="0" w:space="0" w:color="auto"/>
            <w:bottom w:val="none" w:sz="0" w:space="0" w:color="auto"/>
            <w:right w:val="none" w:sz="0" w:space="0" w:color="auto"/>
          </w:divBdr>
        </w:div>
        <w:div w:id="1518351984">
          <w:marLeft w:val="0"/>
          <w:marRight w:val="0"/>
          <w:marTop w:val="0"/>
          <w:marBottom w:val="0"/>
          <w:divBdr>
            <w:top w:val="none" w:sz="0" w:space="0" w:color="auto"/>
            <w:left w:val="none" w:sz="0" w:space="0" w:color="auto"/>
            <w:bottom w:val="none" w:sz="0" w:space="0" w:color="auto"/>
            <w:right w:val="none" w:sz="0" w:space="0" w:color="auto"/>
          </w:divBdr>
        </w:div>
        <w:div w:id="1908219914">
          <w:marLeft w:val="0"/>
          <w:marRight w:val="0"/>
          <w:marTop w:val="0"/>
          <w:marBottom w:val="0"/>
          <w:divBdr>
            <w:top w:val="none" w:sz="0" w:space="0" w:color="auto"/>
            <w:left w:val="none" w:sz="0" w:space="0" w:color="auto"/>
            <w:bottom w:val="none" w:sz="0" w:space="0" w:color="auto"/>
            <w:right w:val="none" w:sz="0" w:space="0" w:color="auto"/>
          </w:divBdr>
        </w:div>
        <w:div w:id="1979142819">
          <w:marLeft w:val="0"/>
          <w:marRight w:val="0"/>
          <w:marTop w:val="0"/>
          <w:marBottom w:val="0"/>
          <w:divBdr>
            <w:top w:val="none" w:sz="0" w:space="0" w:color="auto"/>
            <w:left w:val="none" w:sz="0" w:space="0" w:color="auto"/>
            <w:bottom w:val="none" w:sz="0" w:space="0" w:color="auto"/>
            <w:right w:val="none" w:sz="0" w:space="0" w:color="auto"/>
          </w:divBdr>
        </w:div>
      </w:divsChild>
    </w:div>
    <w:div w:id="840124365">
      <w:bodyDiv w:val="1"/>
      <w:marLeft w:val="0"/>
      <w:marRight w:val="0"/>
      <w:marTop w:val="0"/>
      <w:marBottom w:val="0"/>
      <w:divBdr>
        <w:top w:val="none" w:sz="0" w:space="0" w:color="auto"/>
        <w:left w:val="none" w:sz="0" w:space="0" w:color="auto"/>
        <w:bottom w:val="none" w:sz="0" w:space="0" w:color="auto"/>
        <w:right w:val="none" w:sz="0" w:space="0" w:color="auto"/>
      </w:divBdr>
      <w:divsChild>
        <w:div w:id="826097613">
          <w:marLeft w:val="0"/>
          <w:marRight w:val="0"/>
          <w:marTop w:val="0"/>
          <w:marBottom w:val="0"/>
          <w:divBdr>
            <w:top w:val="none" w:sz="0" w:space="0" w:color="auto"/>
            <w:left w:val="none" w:sz="0" w:space="0" w:color="auto"/>
            <w:bottom w:val="none" w:sz="0" w:space="0" w:color="auto"/>
            <w:right w:val="none" w:sz="0" w:space="0" w:color="auto"/>
          </w:divBdr>
        </w:div>
        <w:div w:id="1033575995">
          <w:marLeft w:val="0"/>
          <w:marRight w:val="0"/>
          <w:marTop w:val="0"/>
          <w:marBottom w:val="0"/>
          <w:divBdr>
            <w:top w:val="none" w:sz="0" w:space="0" w:color="auto"/>
            <w:left w:val="none" w:sz="0" w:space="0" w:color="auto"/>
            <w:bottom w:val="none" w:sz="0" w:space="0" w:color="auto"/>
            <w:right w:val="none" w:sz="0" w:space="0" w:color="auto"/>
          </w:divBdr>
        </w:div>
        <w:div w:id="1055473863">
          <w:marLeft w:val="0"/>
          <w:marRight w:val="0"/>
          <w:marTop w:val="0"/>
          <w:marBottom w:val="0"/>
          <w:divBdr>
            <w:top w:val="none" w:sz="0" w:space="0" w:color="auto"/>
            <w:left w:val="none" w:sz="0" w:space="0" w:color="auto"/>
            <w:bottom w:val="none" w:sz="0" w:space="0" w:color="auto"/>
            <w:right w:val="none" w:sz="0" w:space="0" w:color="auto"/>
          </w:divBdr>
        </w:div>
        <w:div w:id="1160729407">
          <w:marLeft w:val="0"/>
          <w:marRight w:val="0"/>
          <w:marTop w:val="0"/>
          <w:marBottom w:val="0"/>
          <w:divBdr>
            <w:top w:val="none" w:sz="0" w:space="0" w:color="auto"/>
            <w:left w:val="none" w:sz="0" w:space="0" w:color="auto"/>
            <w:bottom w:val="none" w:sz="0" w:space="0" w:color="auto"/>
            <w:right w:val="none" w:sz="0" w:space="0" w:color="auto"/>
          </w:divBdr>
        </w:div>
        <w:div w:id="1475104007">
          <w:marLeft w:val="0"/>
          <w:marRight w:val="0"/>
          <w:marTop w:val="0"/>
          <w:marBottom w:val="0"/>
          <w:divBdr>
            <w:top w:val="none" w:sz="0" w:space="0" w:color="auto"/>
            <w:left w:val="none" w:sz="0" w:space="0" w:color="auto"/>
            <w:bottom w:val="none" w:sz="0" w:space="0" w:color="auto"/>
            <w:right w:val="none" w:sz="0" w:space="0" w:color="auto"/>
          </w:divBdr>
        </w:div>
      </w:divsChild>
    </w:div>
    <w:div w:id="859049826">
      <w:bodyDiv w:val="1"/>
      <w:marLeft w:val="0"/>
      <w:marRight w:val="0"/>
      <w:marTop w:val="0"/>
      <w:marBottom w:val="0"/>
      <w:divBdr>
        <w:top w:val="none" w:sz="0" w:space="0" w:color="auto"/>
        <w:left w:val="none" w:sz="0" w:space="0" w:color="auto"/>
        <w:bottom w:val="none" w:sz="0" w:space="0" w:color="auto"/>
        <w:right w:val="none" w:sz="0" w:space="0" w:color="auto"/>
      </w:divBdr>
    </w:div>
    <w:div w:id="898709857">
      <w:bodyDiv w:val="1"/>
      <w:marLeft w:val="0"/>
      <w:marRight w:val="0"/>
      <w:marTop w:val="0"/>
      <w:marBottom w:val="0"/>
      <w:divBdr>
        <w:top w:val="none" w:sz="0" w:space="0" w:color="auto"/>
        <w:left w:val="none" w:sz="0" w:space="0" w:color="auto"/>
        <w:bottom w:val="none" w:sz="0" w:space="0" w:color="auto"/>
        <w:right w:val="none" w:sz="0" w:space="0" w:color="auto"/>
      </w:divBdr>
    </w:div>
    <w:div w:id="922833341">
      <w:bodyDiv w:val="1"/>
      <w:marLeft w:val="0"/>
      <w:marRight w:val="0"/>
      <w:marTop w:val="0"/>
      <w:marBottom w:val="0"/>
      <w:divBdr>
        <w:top w:val="none" w:sz="0" w:space="0" w:color="auto"/>
        <w:left w:val="none" w:sz="0" w:space="0" w:color="auto"/>
        <w:bottom w:val="none" w:sz="0" w:space="0" w:color="auto"/>
        <w:right w:val="none" w:sz="0" w:space="0" w:color="auto"/>
      </w:divBdr>
    </w:div>
    <w:div w:id="935599445">
      <w:bodyDiv w:val="1"/>
      <w:marLeft w:val="0"/>
      <w:marRight w:val="0"/>
      <w:marTop w:val="0"/>
      <w:marBottom w:val="0"/>
      <w:divBdr>
        <w:top w:val="none" w:sz="0" w:space="0" w:color="auto"/>
        <w:left w:val="none" w:sz="0" w:space="0" w:color="auto"/>
        <w:bottom w:val="none" w:sz="0" w:space="0" w:color="auto"/>
        <w:right w:val="none" w:sz="0" w:space="0" w:color="auto"/>
      </w:divBdr>
    </w:div>
    <w:div w:id="984118147">
      <w:bodyDiv w:val="1"/>
      <w:marLeft w:val="0"/>
      <w:marRight w:val="0"/>
      <w:marTop w:val="0"/>
      <w:marBottom w:val="0"/>
      <w:divBdr>
        <w:top w:val="none" w:sz="0" w:space="0" w:color="auto"/>
        <w:left w:val="none" w:sz="0" w:space="0" w:color="auto"/>
        <w:bottom w:val="none" w:sz="0" w:space="0" w:color="auto"/>
        <w:right w:val="none" w:sz="0" w:space="0" w:color="auto"/>
      </w:divBdr>
    </w:div>
    <w:div w:id="991832422">
      <w:bodyDiv w:val="1"/>
      <w:marLeft w:val="0"/>
      <w:marRight w:val="0"/>
      <w:marTop w:val="0"/>
      <w:marBottom w:val="0"/>
      <w:divBdr>
        <w:top w:val="none" w:sz="0" w:space="0" w:color="auto"/>
        <w:left w:val="none" w:sz="0" w:space="0" w:color="auto"/>
        <w:bottom w:val="none" w:sz="0" w:space="0" w:color="auto"/>
        <w:right w:val="none" w:sz="0" w:space="0" w:color="auto"/>
      </w:divBdr>
    </w:div>
    <w:div w:id="1054037766">
      <w:bodyDiv w:val="1"/>
      <w:marLeft w:val="0"/>
      <w:marRight w:val="0"/>
      <w:marTop w:val="0"/>
      <w:marBottom w:val="0"/>
      <w:divBdr>
        <w:top w:val="none" w:sz="0" w:space="0" w:color="auto"/>
        <w:left w:val="none" w:sz="0" w:space="0" w:color="auto"/>
        <w:bottom w:val="none" w:sz="0" w:space="0" w:color="auto"/>
        <w:right w:val="none" w:sz="0" w:space="0" w:color="auto"/>
      </w:divBdr>
      <w:divsChild>
        <w:div w:id="289365629">
          <w:marLeft w:val="0"/>
          <w:marRight w:val="0"/>
          <w:marTop w:val="0"/>
          <w:marBottom w:val="0"/>
          <w:divBdr>
            <w:top w:val="none" w:sz="0" w:space="0" w:color="auto"/>
            <w:left w:val="none" w:sz="0" w:space="0" w:color="auto"/>
            <w:bottom w:val="none" w:sz="0" w:space="0" w:color="auto"/>
            <w:right w:val="none" w:sz="0" w:space="0" w:color="auto"/>
          </w:divBdr>
          <w:divsChild>
            <w:div w:id="149444607">
              <w:marLeft w:val="0"/>
              <w:marRight w:val="0"/>
              <w:marTop w:val="0"/>
              <w:marBottom w:val="0"/>
              <w:divBdr>
                <w:top w:val="none" w:sz="0" w:space="0" w:color="auto"/>
                <w:left w:val="none" w:sz="0" w:space="0" w:color="auto"/>
                <w:bottom w:val="none" w:sz="0" w:space="0" w:color="auto"/>
                <w:right w:val="none" w:sz="0" w:space="0" w:color="auto"/>
              </w:divBdr>
            </w:div>
            <w:div w:id="495920728">
              <w:marLeft w:val="0"/>
              <w:marRight w:val="0"/>
              <w:marTop w:val="0"/>
              <w:marBottom w:val="0"/>
              <w:divBdr>
                <w:top w:val="none" w:sz="0" w:space="0" w:color="auto"/>
                <w:left w:val="none" w:sz="0" w:space="0" w:color="auto"/>
                <w:bottom w:val="none" w:sz="0" w:space="0" w:color="auto"/>
                <w:right w:val="none" w:sz="0" w:space="0" w:color="auto"/>
              </w:divBdr>
            </w:div>
            <w:div w:id="971249793">
              <w:marLeft w:val="0"/>
              <w:marRight w:val="0"/>
              <w:marTop w:val="0"/>
              <w:marBottom w:val="0"/>
              <w:divBdr>
                <w:top w:val="none" w:sz="0" w:space="0" w:color="auto"/>
                <w:left w:val="none" w:sz="0" w:space="0" w:color="auto"/>
                <w:bottom w:val="none" w:sz="0" w:space="0" w:color="auto"/>
                <w:right w:val="none" w:sz="0" w:space="0" w:color="auto"/>
              </w:divBdr>
            </w:div>
            <w:div w:id="998341394">
              <w:marLeft w:val="0"/>
              <w:marRight w:val="0"/>
              <w:marTop w:val="0"/>
              <w:marBottom w:val="0"/>
              <w:divBdr>
                <w:top w:val="none" w:sz="0" w:space="0" w:color="auto"/>
                <w:left w:val="none" w:sz="0" w:space="0" w:color="auto"/>
                <w:bottom w:val="none" w:sz="0" w:space="0" w:color="auto"/>
                <w:right w:val="none" w:sz="0" w:space="0" w:color="auto"/>
              </w:divBdr>
            </w:div>
            <w:div w:id="1254704982">
              <w:marLeft w:val="0"/>
              <w:marRight w:val="0"/>
              <w:marTop w:val="0"/>
              <w:marBottom w:val="0"/>
              <w:divBdr>
                <w:top w:val="none" w:sz="0" w:space="0" w:color="auto"/>
                <w:left w:val="none" w:sz="0" w:space="0" w:color="auto"/>
                <w:bottom w:val="none" w:sz="0" w:space="0" w:color="auto"/>
                <w:right w:val="none" w:sz="0" w:space="0" w:color="auto"/>
              </w:divBdr>
            </w:div>
            <w:div w:id="2025471186">
              <w:marLeft w:val="0"/>
              <w:marRight w:val="0"/>
              <w:marTop w:val="0"/>
              <w:marBottom w:val="0"/>
              <w:divBdr>
                <w:top w:val="none" w:sz="0" w:space="0" w:color="auto"/>
                <w:left w:val="none" w:sz="0" w:space="0" w:color="auto"/>
                <w:bottom w:val="none" w:sz="0" w:space="0" w:color="auto"/>
                <w:right w:val="none" w:sz="0" w:space="0" w:color="auto"/>
              </w:divBdr>
            </w:div>
          </w:divsChild>
        </w:div>
        <w:div w:id="671378891">
          <w:marLeft w:val="0"/>
          <w:marRight w:val="0"/>
          <w:marTop w:val="0"/>
          <w:marBottom w:val="0"/>
          <w:divBdr>
            <w:top w:val="none" w:sz="0" w:space="0" w:color="auto"/>
            <w:left w:val="none" w:sz="0" w:space="0" w:color="auto"/>
            <w:bottom w:val="none" w:sz="0" w:space="0" w:color="auto"/>
            <w:right w:val="none" w:sz="0" w:space="0" w:color="auto"/>
          </w:divBdr>
          <w:divsChild>
            <w:div w:id="120197987">
              <w:marLeft w:val="0"/>
              <w:marRight w:val="0"/>
              <w:marTop w:val="0"/>
              <w:marBottom w:val="0"/>
              <w:divBdr>
                <w:top w:val="none" w:sz="0" w:space="0" w:color="auto"/>
                <w:left w:val="none" w:sz="0" w:space="0" w:color="auto"/>
                <w:bottom w:val="none" w:sz="0" w:space="0" w:color="auto"/>
                <w:right w:val="none" w:sz="0" w:space="0" w:color="auto"/>
              </w:divBdr>
            </w:div>
            <w:div w:id="280306395">
              <w:marLeft w:val="0"/>
              <w:marRight w:val="0"/>
              <w:marTop w:val="0"/>
              <w:marBottom w:val="0"/>
              <w:divBdr>
                <w:top w:val="none" w:sz="0" w:space="0" w:color="auto"/>
                <w:left w:val="none" w:sz="0" w:space="0" w:color="auto"/>
                <w:bottom w:val="none" w:sz="0" w:space="0" w:color="auto"/>
                <w:right w:val="none" w:sz="0" w:space="0" w:color="auto"/>
              </w:divBdr>
            </w:div>
            <w:div w:id="864370951">
              <w:marLeft w:val="0"/>
              <w:marRight w:val="0"/>
              <w:marTop w:val="0"/>
              <w:marBottom w:val="0"/>
              <w:divBdr>
                <w:top w:val="none" w:sz="0" w:space="0" w:color="auto"/>
                <w:left w:val="none" w:sz="0" w:space="0" w:color="auto"/>
                <w:bottom w:val="none" w:sz="0" w:space="0" w:color="auto"/>
                <w:right w:val="none" w:sz="0" w:space="0" w:color="auto"/>
              </w:divBdr>
            </w:div>
            <w:div w:id="979533248">
              <w:marLeft w:val="0"/>
              <w:marRight w:val="0"/>
              <w:marTop w:val="0"/>
              <w:marBottom w:val="0"/>
              <w:divBdr>
                <w:top w:val="none" w:sz="0" w:space="0" w:color="auto"/>
                <w:left w:val="none" w:sz="0" w:space="0" w:color="auto"/>
                <w:bottom w:val="none" w:sz="0" w:space="0" w:color="auto"/>
                <w:right w:val="none" w:sz="0" w:space="0" w:color="auto"/>
              </w:divBdr>
            </w:div>
            <w:div w:id="982003393">
              <w:marLeft w:val="0"/>
              <w:marRight w:val="0"/>
              <w:marTop w:val="0"/>
              <w:marBottom w:val="0"/>
              <w:divBdr>
                <w:top w:val="none" w:sz="0" w:space="0" w:color="auto"/>
                <w:left w:val="none" w:sz="0" w:space="0" w:color="auto"/>
                <w:bottom w:val="none" w:sz="0" w:space="0" w:color="auto"/>
                <w:right w:val="none" w:sz="0" w:space="0" w:color="auto"/>
              </w:divBdr>
            </w:div>
            <w:div w:id="1398866532">
              <w:marLeft w:val="0"/>
              <w:marRight w:val="0"/>
              <w:marTop w:val="0"/>
              <w:marBottom w:val="0"/>
              <w:divBdr>
                <w:top w:val="none" w:sz="0" w:space="0" w:color="auto"/>
                <w:left w:val="none" w:sz="0" w:space="0" w:color="auto"/>
                <w:bottom w:val="none" w:sz="0" w:space="0" w:color="auto"/>
                <w:right w:val="none" w:sz="0" w:space="0" w:color="auto"/>
              </w:divBdr>
            </w:div>
            <w:div w:id="1655913774">
              <w:marLeft w:val="0"/>
              <w:marRight w:val="0"/>
              <w:marTop w:val="0"/>
              <w:marBottom w:val="0"/>
              <w:divBdr>
                <w:top w:val="none" w:sz="0" w:space="0" w:color="auto"/>
                <w:left w:val="none" w:sz="0" w:space="0" w:color="auto"/>
                <w:bottom w:val="none" w:sz="0" w:space="0" w:color="auto"/>
                <w:right w:val="none" w:sz="0" w:space="0" w:color="auto"/>
              </w:divBdr>
            </w:div>
            <w:div w:id="20579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814155">
      <w:bodyDiv w:val="1"/>
      <w:marLeft w:val="0"/>
      <w:marRight w:val="0"/>
      <w:marTop w:val="0"/>
      <w:marBottom w:val="0"/>
      <w:divBdr>
        <w:top w:val="none" w:sz="0" w:space="0" w:color="auto"/>
        <w:left w:val="none" w:sz="0" w:space="0" w:color="auto"/>
        <w:bottom w:val="none" w:sz="0" w:space="0" w:color="auto"/>
        <w:right w:val="none" w:sz="0" w:space="0" w:color="auto"/>
      </w:divBdr>
    </w:div>
    <w:div w:id="1113742802">
      <w:bodyDiv w:val="1"/>
      <w:marLeft w:val="0"/>
      <w:marRight w:val="0"/>
      <w:marTop w:val="0"/>
      <w:marBottom w:val="0"/>
      <w:divBdr>
        <w:top w:val="none" w:sz="0" w:space="0" w:color="auto"/>
        <w:left w:val="none" w:sz="0" w:space="0" w:color="auto"/>
        <w:bottom w:val="none" w:sz="0" w:space="0" w:color="auto"/>
        <w:right w:val="none" w:sz="0" w:space="0" w:color="auto"/>
      </w:divBdr>
    </w:div>
    <w:div w:id="1152678268">
      <w:bodyDiv w:val="1"/>
      <w:marLeft w:val="0"/>
      <w:marRight w:val="0"/>
      <w:marTop w:val="0"/>
      <w:marBottom w:val="0"/>
      <w:divBdr>
        <w:top w:val="none" w:sz="0" w:space="0" w:color="auto"/>
        <w:left w:val="none" w:sz="0" w:space="0" w:color="auto"/>
        <w:bottom w:val="none" w:sz="0" w:space="0" w:color="auto"/>
        <w:right w:val="none" w:sz="0" w:space="0" w:color="auto"/>
      </w:divBdr>
    </w:div>
    <w:div w:id="1185096518">
      <w:bodyDiv w:val="1"/>
      <w:marLeft w:val="0"/>
      <w:marRight w:val="0"/>
      <w:marTop w:val="0"/>
      <w:marBottom w:val="0"/>
      <w:divBdr>
        <w:top w:val="none" w:sz="0" w:space="0" w:color="auto"/>
        <w:left w:val="none" w:sz="0" w:space="0" w:color="auto"/>
        <w:bottom w:val="none" w:sz="0" w:space="0" w:color="auto"/>
        <w:right w:val="none" w:sz="0" w:space="0" w:color="auto"/>
      </w:divBdr>
      <w:divsChild>
        <w:div w:id="693045173">
          <w:marLeft w:val="0"/>
          <w:marRight w:val="0"/>
          <w:marTop w:val="0"/>
          <w:marBottom w:val="0"/>
          <w:divBdr>
            <w:top w:val="none" w:sz="0" w:space="0" w:color="auto"/>
            <w:left w:val="none" w:sz="0" w:space="0" w:color="auto"/>
            <w:bottom w:val="none" w:sz="0" w:space="0" w:color="auto"/>
            <w:right w:val="none" w:sz="0" w:space="0" w:color="auto"/>
          </w:divBdr>
        </w:div>
        <w:div w:id="909729971">
          <w:marLeft w:val="0"/>
          <w:marRight w:val="0"/>
          <w:marTop w:val="0"/>
          <w:marBottom w:val="0"/>
          <w:divBdr>
            <w:top w:val="none" w:sz="0" w:space="0" w:color="auto"/>
            <w:left w:val="none" w:sz="0" w:space="0" w:color="auto"/>
            <w:bottom w:val="none" w:sz="0" w:space="0" w:color="auto"/>
            <w:right w:val="none" w:sz="0" w:space="0" w:color="auto"/>
          </w:divBdr>
        </w:div>
        <w:div w:id="1041976748">
          <w:marLeft w:val="0"/>
          <w:marRight w:val="0"/>
          <w:marTop w:val="0"/>
          <w:marBottom w:val="0"/>
          <w:divBdr>
            <w:top w:val="none" w:sz="0" w:space="0" w:color="auto"/>
            <w:left w:val="none" w:sz="0" w:space="0" w:color="auto"/>
            <w:bottom w:val="none" w:sz="0" w:space="0" w:color="auto"/>
            <w:right w:val="none" w:sz="0" w:space="0" w:color="auto"/>
          </w:divBdr>
          <w:divsChild>
            <w:div w:id="758257814">
              <w:marLeft w:val="0"/>
              <w:marRight w:val="0"/>
              <w:marTop w:val="0"/>
              <w:marBottom w:val="0"/>
              <w:divBdr>
                <w:top w:val="none" w:sz="0" w:space="0" w:color="auto"/>
                <w:left w:val="none" w:sz="0" w:space="0" w:color="auto"/>
                <w:bottom w:val="none" w:sz="0" w:space="0" w:color="auto"/>
                <w:right w:val="none" w:sz="0" w:space="0" w:color="auto"/>
              </w:divBdr>
            </w:div>
          </w:divsChild>
        </w:div>
        <w:div w:id="1451360684">
          <w:marLeft w:val="0"/>
          <w:marRight w:val="0"/>
          <w:marTop w:val="0"/>
          <w:marBottom w:val="0"/>
          <w:divBdr>
            <w:top w:val="none" w:sz="0" w:space="0" w:color="auto"/>
            <w:left w:val="none" w:sz="0" w:space="0" w:color="auto"/>
            <w:bottom w:val="none" w:sz="0" w:space="0" w:color="auto"/>
            <w:right w:val="none" w:sz="0" w:space="0" w:color="auto"/>
          </w:divBdr>
        </w:div>
      </w:divsChild>
    </w:div>
    <w:div w:id="1205487366">
      <w:bodyDiv w:val="1"/>
      <w:marLeft w:val="0"/>
      <w:marRight w:val="0"/>
      <w:marTop w:val="0"/>
      <w:marBottom w:val="0"/>
      <w:divBdr>
        <w:top w:val="none" w:sz="0" w:space="0" w:color="auto"/>
        <w:left w:val="none" w:sz="0" w:space="0" w:color="auto"/>
        <w:bottom w:val="none" w:sz="0" w:space="0" w:color="auto"/>
        <w:right w:val="none" w:sz="0" w:space="0" w:color="auto"/>
      </w:divBdr>
      <w:divsChild>
        <w:div w:id="154075206">
          <w:marLeft w:val="0"/>
          <w:marRight w:val="0"/>
          <w:marTop w:val="0"/>
          <w:marBottom w:val="0"/>
          <w:divBdr>
            <w:top w:val="none" w:sz="0" w:space="0" w:color="auto"/>
            <w:left w:val="none" w:sz="0" w:space="0" w:color="auto"/>
            <w:bottom w:val="none" w:sz="0" w:space="0" w:color="auto"/>
            <w:right w:val="none" w:sz="0" w:space="0" w:color="auto"/>
          </w:divBdr>
        </w:div>
        <w:div w:id="298997773">
          <w:marLeft w:val="0"/>
          <w:marRight w:val="0"/>
          <w:marTop w:val="0"/>
          <w:marBottom w:val="0"/>
          <w:divBdr>
            <w:top w:val="none" w:sz="0" w:space="0" w:color="auto"/>
            <w:left w:val="none" w:sz="0" w:space="0" w:color="auto"/>
            <w:bottom w:val="none" w:sz="0" w:space="0" w:color="auto"/>
            <w:right w:val="none" w:sz="0" w:space="0" w:color="auto"/>
          </w:divBdr>
        </w:div>
        <w:div w:id="813067381">
          <w:marLeft w:val="0"/>
          <w:marRight w:val="0"/>
          <w:marTop w:val="0"/>
          <w:marBottom w:val="0"/>
          <w:divBdr>
            <w:top w:val="none" w:sz="0" w:space="0" w:color="auto"/>
            <w:left w:val="none" w:sz="0" w:space="0" w:color="auto"/>
            <w:bottom w:val="none" w:sz="0" w:space="0" w:color="auto"/>
            <w:right w:val="none" w:sz="0" w:space="0" w:color="auto"/>
          </w:divBdr>
        </w:div>
        <w:div w:id="860899533">
          <w:marLeft w:val="0"/>
          <w:marRight w:val="0"/>
          <w:marTop w:val="0"/>
          <w:marBottom w:val="0"/>
          <w:divBdr>
            <w:top w:val="none" w:sz="0" w:space="0" w:color="auto"/>
            <w:left w:val="none" w:sz="0" w:space="0" w:color="auto"/>
            <w:bottom w:val="none" w:sz="0" w:space="0" w:color="auto"/>
            <w:right w:val="none" w:sz="0" w:space="0" w:color="auto"/>
          </w:divBdr>
        </w:div>
        <w:div w:id="1451432132">
          <w:marLeft w:val="0"/>
          <w:marRight w:val="0"/>
          <w:marTop w:val="0"/>
          <w:marBottom w:val="0"/>
          <w:divBdr>
            <w:top w:val="none" w:sz="0" w:space="0" w:color="auto"/>
            <w:left w:val="none" w:sz="0" w:space="0" w:color="auto"/>
            <w:bottom w:val="none" w:sz="0" w:space="0" w:color="auto"/>
            <w:right w:val="none" w:sz="0" w:space="0" w:color="auto"/>
          </w:divBdr>
        </w:div>
        <w:div w:id="1485467016">
          <w:marLeft w:val="0"/>
          <w:marRight w:val="0"/>
          <w:marTop w:val="0"/>
          <w:marBottom w:val="0"/>
          <w:divBdr>
            <w:top w:val="none" w:sz="0" w:space="0" w:color="auto"/>
            <w:left w:val="none" w:sz="0" w:space="0" w:color="auto"/>
            <w:bottom w:val="none" w:sz="0" w:space="0" w:color="auto"/>
            <w:right w:val="none" w:sz="0" w:space="0" w:color="auto"/>
          </w:divBdr>
        </w:div>
        <w:div w:id="1949310879">
          <w:marLeft w:val="0"/>
          <w:marRight w:val="0"/>
          <w:marTop w:val="0"/>
          <w:marBottom w:val="0"/>
          <w:divBdr>
            <w:top w:val="none" w:sz="0" w:space="0" w:color="auto"/>
            <w:left w:val="none" w:sz="0" w:space="0" w:color="auto"/>
            <w:bottom w:val="none" w:sz="0" w:space="0" w:color="auto"/>
            <w:right w:val="none" w:sz="0" w:space="0" w:color="auto"/>
          </w:divBdr>
        </w:div>
        <w:div w:id="2050914845">
          <w:marLeft w:val="0"/>
          <w:marRight w:val="0"/>
          <w:marTop w:val="0"/>
          <w:marBottom w:val="0"/>
          <w:divBdr>
            <w:top w:val="none" w:sz="0" w:space="0" w:color="auto"/>
            <w:left w:val="none" w:sz="0" w:space="0" w:color="auto"/>
            <w:bottom w:val="none" w:sz="0" w:space="0" w:color="auto"/>
            <w:right w:val="none" w:sz="0" w:space="0" w:color="auto"/>
          </w:divBdr>
        </w:div>
        <w:div w:id="2143571852">
          <w:marLeft w:val="0"/>
          <w:marRight w:val="0"/>
          <w:marTop w:val="0"/>
          <w:marBottom w:val="0"/>
          <w:divBdr>
            <w:top w:val="none" w:sz="0" w:space="0" w:color="auto"/>
            <w:left w:val="none" w:sz="0" w:space="0" w:color="auto"/>
            <w:bottom w:val="none" w:sz="0" w:space="0" w:color="auto"/>
            <w:right w:val="none" w:sz="0" w:space="0" w:color="auto"/>
          </w:divBdr>
        </w:div>
      </w:divsChild>
    </w:div>
    <w:div w:id="1210144227">
      <w:bodyDiv w:val="1"/>
      <w:marLeft w:val="0"/>
      <w:marRight w:val="0"/>
      <w:marTop w:val="0"/>
      <w:marBottom w:val="0"/>
      <w:divBdr>
        <w:top w:val="none" w:sz="0" w:space="0" w:color="auto"/>
        <w:left w:val="none" w:sz="0" w:space="0" w:color="auto"/>
        <w:bottom w:val="none" w:sz="0" w:space="0" w:color="auto"/>
        <w:right w:val="none" w:sz="0" w:space="0" w:color="auto"/>
      </w:divBdr>
    </w:div>
    <w:div w:id="1221210946">
      <w:bodyDiv w:val="1"/>
      <w:marLeft w:val="0"/>
      <w:marRight w:val="0"/>
      <w:marTop w:val="0"/>
      <w:marBottom w:val="0"/>
      <w:divBdr>
        <w:top w:val="none" w:sz="0" w:space="0" w:color="auto"/>
        <w:left w:val="none" w:sz="0" w:space="0" w:color="auto"/>
        <w:bottom w:val="none" w:sz="0" w:space="0" w:color="auto"/>
        <w:right w:val="none" w:sz="0" w:space="0" w:color="auto"/>
      </w:divBdr>
    </w:div>
    <w:div w:id="1234659840">
      <w:bodyDiv w:val="1"/>
      <w:marLeft w:val="0"/>
      <w:marRight w:val="0"/>
      <w:marTop w:val="0"/>
      <w:marBottom w:val="0"/>
      <w:divBdr>
        <w:top w:val="none" w:sz="0" w:space="0" w:color="auto"/>
        <w:left w:val="none" w:sz="0" w:space="0" w:color="auto"/>
        <w:bottom w:val="none" w:sz="0" w:space="0" w:color="auto"/>
        <w:right w:val="none" w:sz="0" w:space="0" w:color="auto"/>
      </w:divBdr>
    </w:div>
    <w:div w:id="1235314226">
      <w:bodyDiv w:val="1"/>
      <w:marLeft w:val="0"/>
      <w:marRight w:val="0"/>
      <w:marTop w:val="0"/>
      <w:marBottom w:val="0"/>
      <w:divBdr>
        <w:top w:val="none" w:sz="0" w:space="0" w:color="auto"/>
        <w:left w:val="none" w:sz="0" w:space="0" w:color="auto"/>
        <w:bottom w:val="none" w:sz="0" w:space="0" w:color="auto"/>
        <w:right w:val="none" w:sz="0" w:space="0" w:color="auto"/>
      </w:divBdr>
    </w:div>
    <w:div w:id="1257791204">
      <w:bodyDiv w:val="1"/>
      <w:marLeft w:val="0"/>
      <w:marRight w:val="0"/>
      <w:marTop w:val="0"/>
      <w:marBottom w:val="0"/>
      <w:divBdr>
        <w:top w:val="none" w:sz="0" w:space="0" w:color="auto"/>
        <w:left w:val="none" w:sz="0" w:space="0" w:color="auto"/>
        <w:bottom w:val="none" w:sz="0" w:space="0" w:color="auto"/>
        <w:right w:val="none" w:sz="0" w:space="0" w:color="auto"/>
      </w:divBdr>
      <w:divsChild>
        <w:div w:id="343165151">
          <w:marLeft w:val="0"/>
          <w:marRight w:val="0"/>
          <w:marTop w:val="0"/>
          <w:marBottom w:val="0"/>
          <w:divBdr>
            <w:top w:val="none" w:sz="0" w:space="0" w:color="auto"/>
            <w:left w:val="none" w:sz="0" w:space="0" w:color="auto"/>
            <w:bottom w:val="none" w:sz="0" w:space="0" w:color="auto"/>
            <w:right w:val="none" w:sz="0" w:space="0" w:color="auto"/>
          </w:divBdr>
        </w:div>
        <w:div w:id="501624513">
          <w:marLeft w:val="0"/>
          <w:marRight w:val="0"/>
          <w:marTop w:val="0"/>
          <w:marBottom w:val="0"/>
          <w:divBdr>
            <w:top w:val="none" w:sz="0" w:space="0" w:color="auto"/>
            <w:left w:val="none" w:sz="0" w:space="0" w:color="auto"/>
            <w:bottom w:val="none" w:sz="0" w:space="0" w:color="auto"/>
            <w:right w:val="none" w:sz="0" w:space="0" w:color="auto"/>
          </w:divBdr>
        </w:div>
        <w:div w:id="561672459">
          <w:marLeft w:val="0"/>
          <w:marRight w:val="0"/>
          <w:marTop w:val="0"/>
          <w:marBottom w:val="0"/>
          <w:divBdr>
            <w:top w:val="none" w:sz="0" w:space="0" w:color="auto"/>
            <w:left w:val="none" w:sz="0" w:space="0" w:color="auto"/>
            <w:bottom w:val="none" w:sz="0" w:space="0" w:color="auto"/>
            <w:right w:val="none" w:sz="0" w:space="0" w:color="auto"/>
          </w:divBdr>
        </w:div>
        <w:div w:id="695154315">
          <w:marLeft w:val="0"/>
          <w:marRight w:val="0"/>
          <w:marTop w:val="0"/>
          <w:marBottom w:val="0"/>
          <w:divBdr>
            <w:top w:val="none" w:sz="0" w:space="0" w:color="auto"/>
            <w:left w:val="none" w:sz="0" w:space="0" w:color="auto"/>
            <w:bottom w:val="none" w:sz="0" w:space="0" w:color="auto"/>
            <w:right w:val="none" w:sz="0" w:space="0" w:color="auto"/>
          </w:divBdr>
        </w:div>
        <w:div w:id="746461418">
          <w:marLeft w:val="0"/>
          <w:marRight w:val="0"/>
          <w:marTop w:val="0"/>
          <w:marBottom w:val="0"/>
          <w:divBdr>
            <w:top w:val="none" w:sz="0" w:space="0" w:color="auto"/>
            <w:left w:val="none" w:sz="0" w:space="0" w:color="auto"/>
            <w:bottom w:val="none" w:sz="0" w:space="0" w:color="auto"/>
            <w:right w:val="none" w:sz="0" w:space="0" w:color="auto"/>
          </w:divBdr>
        </w:div>
        <w:div w:id="947856791">
          <w:marLeft w:val="0"/>
          <w:marRight w:val="0"/>
          <w:marTop w:val="0"/>
          <w:marBottom w:val="0"/>
          <w:divBdr>
            <w:top w:val="none" w:sz="0" w:space="0" w:color="auto"/>
            <w:left w:val="none" w:sz="0" w:space="0" w:color="auto"/>
            <w:bottom w:val="none" w:sz="0" w:space="0" w:color="auto"/>
            <w:right w:val="none" w:sz="0" w:space="0" w:color="auto"/>
          </w:divBdr>
        </w:div>
        <w:div w:id="951089942">
          <w:marLeft w:val="0"/>
          <w:marRight w:val="0"/>
          <w:marTop w:val="0"/>
          <w:marBottom w:val="0"/>
          <w:divBdr>
            <w:top w:val="none" w:sz="0" w:space="0" w:color="auto"/>
            <w:left w:val="none" w:sz="0" w:space="0" w:color="auto"/>
            <w:bottom w:val="none" w:sz="0" w:space="0" w:color="auto"/>
            <w:right w:val="none" w:sz="0" w:space="0" w:color="auto"/>
          </w:divBdr>
        </w:div>
        <w:div w:id="1109813295">
          <w:marLeft w:val="0"/>
          <w:marRight w:val="0"/>
          <w:marTop w:val="0"/>
          <w:marBottom w:val="0"/>
          <w:divBdr>
            <w:top w:val="none" w:sz="0" w:space="0" w:color="auto"/>
            <w:left w:val="none" w:sz="0" w:space="0" w:color="auto"/>
            <w:bottom w:val="none" w:sz="0" w:space="0" w:color="auto"/>
            <w:right w:val="none" w:sz="0" w:space="0" w:color="auto"/>
          </w:divBdr>
        </w:div>
        <w:div w:id="1401051990">
          <w:marLeft w:val="0"/>
          <w:marRight w:val="0"/>
          <w:marTop w:val="0"/>
          <w:marBottom w:val="0"/>
          <w:divBdr>
            <w:top w:val="none" w:sz="0" w:space="0" w:color="auto"/>
            <w:left w:val="none" w:sz="0" w:space="0" w:color="auto"/>
            <w:bottom w:val="none" w:sz="0" w:space="0" w:color="auto"/>
            <w:right w:val="none" w:sz="0" w:space="0" w:color="auto"/>
          </w:divBdr>
        </w:div>
        <w:div w:id="1769304864">
          <w:marLeft w:val="0"/>
          <w:marRight w:val="0"/>
          <w:marTop w:val="0"/>
          <w:marBottom w:val="0"/>
          <w:divBdr>
            <w:top w:val="none" w:sz="0" w:space="0" w:color="auto"/>
            <w:left w:val="none" w:sz="0" w:space="0" w:color="auto"/>
            <w:bottom w:val="none" w:sz="0" w:space="0" w:color="auto"/>
            <w:right w:val="none" w:sz="0" w:space="0" w:color="auto"/>
          </w:divBdr>
        </w:div>
        <w:div w:id="1881673563">
          <w:marLeft w:val="0"/>
          <w:marRight w:val="0"/>
          <w:marTop w:val="0"/>
          <w:marBottom w:val="0"/>
          <w:divBdr>
            <w:top w:val="none" w:sz="0" w:space="0" w:color="auto"/>
            <w:left w:val="none" w:sz="0" w:space="0" w:color="auto"/>
            <w:bottom w:val="none" w:sz="0" w:space="0" w:color="auto"/>
            <w:right w:val="none" w:sz="0" w:space="0" w:color="auto"/>
          </w:divBdr>
        </w:div>
        <w:div w:id="2048219229">
          <w:marLeft w:val="0"/>
          <w:marRight w:val="0"/>
          <w:marTop w:val="0"/>
          <w:marBottom w:val="0"/>
          <w:divBdr>
            <w:top w:val="none" w:sz="0" w:space="0" w:color="auto"/>
            <w:left w:val="none" w:sz="0" w:space="0" w:color="auto"/>
            <w:bottom w:val="none" w:sz="0" w:space="0" w:color="auto"/>
            <w:right w:val="none" w:sz="0" w:space="0" w:color="auto"/>
          </w:divBdr>
        </w:div>
      </w:divsChild>
    </w:div>
    <w:div w:id="1267690454">
      <w:bodyDiv w:val="1"/>
      <w:marLeft w:val="0"/>
      <w:marRight w:val="0"/>
      <w:marTop w:val="0"/>
      <w:marBottom w:val="0"/>
      <w:divBdr>
        <w:top w:val="none" w:sz="0" w:space="0" w:color="auto"/>
        <w:left w:val="none" w:sz="0" w:space="0" w:color="auto"/>
        <w:bottom w:val="none" w:sz="0" w:space="0" w:color="auto"/>
        <w:right w:val="none" w:sz="0" w:space="0" w:color="auto"/>
      </w:divBdr>
      <w:divsChild>
        <w:div w:id="32585992">
          <w:marLeft w:val="0"/>
          <w:marRight w:val="0"/>
          <w:marTop w:val="0"/>
          <w:marBottom w:val="0"/>
          <w:divBdr>
            <w:top w:val="none" w:sz="0" w:space="0" w:color="auto"/>
            <w:left w:val="none" w:sz="0" w:space="0" w:color="auto"/>
            <w:bottom w:val="none" w:sz="0" w:space="0" w:color="auto"/>
            <w:right w:val="none" w:sz="0" w:space="0" w:color="auto"/>
          </w:divBdr>
        </w:div>
        <w:div w:id="140926899">
          <w:marLeft w:val="0"/>
          <w:marRight w:val="0"/>
          <w:marTop w:val="0"/>
          <w:marBottom w:val="0"/>
          <w:divBdr>
            <w:top w:val="none" w:sz="0" w:space="0" w:color="auto"/>
            <w:left w:val="none" w:sz="0" w:space="0" w:color="auto"/>
            <w:bottom w:val="none" w:sz="0" w:space="0" w:color="auto"/>
            <w:right w:val="none" w:sz="0" w:space="0" w:color="auto"/>
          </w:divBdr>
        </w:div>
        <w:div w:id="376050853">
          <w:marLeft w:val="0"/>
          <w:marRight w:val="0"/>
          <w:marTop w:val="0"/>
          <w:marBottom w:val="0"/>
          <w:divBdr>
            <w:top w:val="none" w:sz="0" w:space="0" w:color="auto"/>
            <w:left w:val="none" w:sz="0" w:space="0" w:color="auto"/>
            <w:bottom w:val="none" w:sz="0" w:space="0" w:color="auto"/>
            <w:right w:val="none" w:sz="0" w:space="0" w:color="auto"/>
          </w:divBdr>
        </w:div>
        <w:div w:id="406223646">
          <w:marLeft w:val="0"/>
          <w:marRight w:val="0"/>
          <w:marTop w:val="0"/>
          <w:marBottom w:val="0"/>
          <w:divBdr>
            <w:top w:val="none" w:sz="0" w:space="0" w:color="auto"/>
            <w:left w:val="none" w:sz="0" w:space="0" w:color="auto"/>
            <w:bottom w:val="none" w:sz="0" w:space="0" w:color="auto"/>
            <w:right w:val="none" w:sz="0" w:space="0" w:color="auto"/>
          </w:divBdr>
        </w:div>
        <w:div w:id="895822605">
          <w:marLeft w:val="0"/>
          <w:marRight w:val="0"/>
          <w:marTop w:val="0"/>
          <w:marBottom w:val="0"/>
          <w:divBdr>
            <w:top w:val="none" w:sz="0" w:space="0" w:color="auto"/>
            <w:left w:val="none" w:sz="0" w:space="0" w:color="auto"/>
            <w:bottom w:val="none" w:sz="0" w:space="0" w:color="auto"/>
            <w:right w:val="none" w:sz="0" w:space="0" w:color="auto"/>
          </w:divBdr>
        </w:div>
        <w:div w:id="1294795639">
          <w:marLeft w:val="0"/>
          <w:marRight w:val="0"/>
          <w:marTop w:val="0"/>
          <w:marBottom w:val="0"/>
          <w:divBdr>
            <w:top w:val="none" w:sz="0" w:space="0" w:color="auto"/>
            <w:left w:val="none" w:sz="0" w:space="0" w:color="auto"/>
            <w:bottom w:val="none" w:sz="0" w:space="0" w:color="auto"/>
            <w:right w:val="none" w:sz="0" w:space="0" w:color="auto"/>
          </w:divBdr>
        </w:div>
        <w:div w:id="1396666528">
          <w:marLeft w:val="0"/>
          <w:marRight w:val="0"/>
          <w:marTop w:val="0"/>
          <w:marBottom w:val="0"/>
          <w:divBdr>
            <w:top w:val="none" w:sz="0" w:space="0" w:color="auto"/>
            <w:left w:val="none" w:sz="0" w:space="0" w:color="auto"/>
            <w:bottom w:val="none" w:sz="0" w:space="0" w:color="auto"/>
            <w:right w:val="none" w:sz="0" w:space="0" w:color="auto"/>
          </w:divBdr>
        </w:div>
        <w:div w:id="1716585534">
          <w:marLeft w:val="0"/>
          <w:marRight w:val="0"/>
          <w:marTop w:val="0"/>
          <w:marBottom w:val="0"/>
          <w:divBdr>
            <w:top w:val="none" w:sz="0" w:space="0" w:color="auto"/>
            <w:left w:val="none" w:sz="0" w:space="0" w:color="auto"/>
            <w:bottom w:val="none" w:sz="0" w:space="0" w:color="auto"/>
            <w:right w:val="none" w:sz="0" w:space="0" w:color="auto"/>
          </w:divBdr>
        </w:div>
        <w:div w:id="1903558666">
          <w:marLeft w:val="-75"/>
          <w:marRight w:val="0"/>
          <w:marTop w:val="30"/>
          <w:marBottom w:val="30"/>
          <w:divBdr>
            <w:top w:val="none" w:sz="0" w:space="0" w:color="auto"/>
            <w:left w:val="none" w:sz="0" w:space="0" w:color="auto"/>
            <w:bottom w:val="none" w:sz="0" w:space="0" w:color="auto"/>
            <w:right w:val="none" w:sz="0" w:space="0" w:color="auto"/>
          </w:divBdr>
          <w:divsChild>
            <w:div w:id="412357255">
              <w:marLeft w:val="0"/>
              <w:marRight w:val="0"/>
              <w:marTop w:val="0"/>
              <w:marBottom w:val="0"/>
              <w:divBdr>
                <w:top w:val="none" w:sz="0" w:space="0" w:color="auto"/>
                <w:left w:val="none" w:sz="0" w:space="0" w:color="auto"/>
                <w:bottom w:val="none" w:sz="0" w:space="0" w:color="auto"/>
                <w:right w:val="none" w:sz="0" w:space="0" w:color="auto"/>
              </w:divBdr>
              <w:divsChild>
                <w:div w:id="400568815">
                  <w:marLeft w:val="0"/>
                  <w:marRight w:val="0"/>
                  <w:marTop w:val="0"/>
                  <w:marBottom w:val="0"/>
                  <w:divBdr>
                    <w:top w:val="none" w:sz="0" w:space="0" w:color="auto"/>
                    <w:left w:val="none" w:sz="0" w:space="0" w:color="auto"/>
                    <w:bottom w:val="none" w:sz="0" w:space="0" w:color="auto"/>
                    <w:right w:val="none" w:sz="0" w:space="0" w:color="auto"/>
                  </w:divBdr>
                </w:div>
                <w:div w:id="971984215">
                  <w:marLeft w:val="0"/>
                  <w:marRight w:val="0"/>
                  <w:marTop w:val="0"/>
                  <w:marBottom w:val="0"/>
                  <w:divBdr>
                    <w:top w:val="none" w:sz="0" w:space="0" w:color="auto"/>
                    <w:left w:val="none" w:sz="0" w:space="0" w:color="auto"/>
                    <w:bottom w:val="none" w:sz="0" w:space="0" w:color="auto"/>
                    <w:right w:val="none" w:sz="0" w:space="0" w:color="auto"/>
                  </w:divBdr>
                </w:div>
              </w:divsChild>
            </w:div>
            <w:div w:id="514001685">
              <w:marLeft w:val="0"/>
              <w:marRight w:val="0"/>
              <w:marTop w:val="0"/>
              <w:marBottom w:val="0"/>
              <w:divBdr>
                <w:top w:val="none" w:sz="0" w:space="0" w:color="auto"/>
                <w:left w:val="none" w:sz="0" w:space="0" w:color="auto"/>
                <w:bottom w:val="none" w:sz="0" w:space="0" w:color="auto"/>
                <w:right w:val="none" w:sz="0" w:space="0" w:color="auto"/>
              </w:divBdr>
              <w:divsChild>
                <w:div w:id="576869032">
                  <w:marLeft w:val="0"/>
                  <w:marRight w:val="0"/>
                  <w:marTop w:val="0"/>
                  <w:marBottom w:val="0"/>
                  <w:divBdr>
                    <w:top w:val="none" w:sz="0" w:space="0" w:color="auto"/>
                    <w:left w:val="none" w:sz="0" w:space="0" w:color="auto"/>
                    <w:bottom w:val="none" w:sz="0" w:space="0" w:color="auto"/>
                    <w:right w:val="none" w:sz="0" w:space="0" w:color="auto"/>
                  </w:divBdr>
                </w:div>
              </w:divsChild>
            </w:div>
            <w:div w:id="544099070">
              <w:marLeft w:val="0"/>
              <w:marRight w:val="0"/>
              <w:marTop w:val="0"/>
              <w:marBottom w:val="0"/>
              <w:divBdr>
                <w:top w:val="none" w:sz="0" w:space="0" w:color="auto"/>
                <w:left w:val="none" w:sz="0" w:space="0" w:color="auto"/>
                <w:bottom w:val="none" w:sz="0" w:space="0" w:color="auto"/>
                <w:right w:val="none" w:sz="0" w:space="0" w:color="auto"/>
              </w:divBdr>
              <w:divsChild>
                <w:div w:id="230387257">
                  <w:marLeft w:val="0"/>
                  <w:marRight w:val="0"/>
                  <w:marTop w:val="0"/>
                  <w:marBottom w:val="0"/>
                  <w:divBdr>
                    <w:top w:val="none" w:sz="0" w:space="0" w:color="auto"/>
                    <w:left w:val="none" w:sz="0" w:space="0" w:color="auto"/>
                    <w:bottom w:val="none" w:sz="0" w:space="0" w:color="auto"/>
                    <w:right w:val="none" w:sz="0" w:space="0" w:color="auto"/>
                  </w:divBdr>
                </w:div>
              </w:divsChild>
            </w:div>
            <w:div w:id="657343288">
              <w:marLeft w:val="0"/>
              <w:marRight w:val="0"/>
              <w:marTop w:val="0"/>
              <w:marBottom w:val="0"/>
              <w:divBdr>
                <w:top w:val="none" w:sz="0" w:space="0" w:color="auto"/>
                <w:left w:val="none" w:sz="0" w:space="0" w:color="auto"/>
                <w:bottom w:val="none" w:sz="0" w:space="0" w:color="auto"/>
                <w:right w:val="none" w:sz="0" w:space="0" w:color="auto"/>
              </w:divBdr>
              <w:divsChild>
                <w:div w:id="9911408">
                  <w:marLeft w:val="0"/>
                  <w:marRight w:val="0"/>
                  <w:marTop w:val="0"/>
                  <w:marBottom w:val="0"/>
                  <w:divBdr>
                    <w:top w:val="none" w:sz="0" w:space="0" w:color="auto"/>
                    <w:left w:val="none" w:sz="0" w:space="0" w:color="auto"/>
                    <w:bottom w:val="none" w:sz="0" w:space="0" w:color="auto"/>
                    <w:right w:val="none" w:sz="0" w:space="0" w:color="auto"/>
                  </w:divBdr>
                </w:div>
                <w:div w:id="975065531">
                  <w:marLeft w:val="0"/>
                  <w:marRight w:val="0"/>
                  <w:marTop w:val="0"/>
                  <w:marBottom w:val="0"/>
                  <w:divBdr>
                    <w:top w:val="none" w:sz="0" w:space="0" w:color="auto"/>
                    <w:left w:val="none" w:sz="0" w:space="0" w:color="auto"/>
                    <w:bottom w:val="none" w:sz="0" w:space="0" w:color="auto"/>
                    <w:right w:val="none" w:sz="0" w:space="0" w:color="auto"/>
                  </w:divBdr>
                </w:div>
              </w:divsChild>
            </w:div>
            <w:div w:id="685323628">
              <w:marLeft w:val="0"/>
              <w:marRight w:val="0"/>
              <w:marTop w:val="0"/>
              <w:marBottom w:val="0"/>
              <w:divBdr>
                <w:top w:val="none" w:sz="0" w:space="0" w:color="auto"/>
                <w:left w:val="none" w:sz="0" w:space="0" w:color="auto"/>
                <w:bottom w:val="none" w:sz="0" w:space="0" w:color="auto"/>
                <w:right w:val="none" w:sz="0" w:space="0" w:color="auto"/>
              </w:divBdr>
              <w:divsChild>
                <w:div w:id="760755989">
                  <w:marLeft w:val="0"/>
                  <w:marRight w:val="0"/>
                  <w:marTop w:val="0"/>
                  <w:marBottom w:val="0"/>
                  <w:divBdr>
                    <w:top w:val="none" w:sz="0" w:space="0" w:color="auto"/>
                    <w:left w:val="none" w:sz="0" w:space="0" w:color="auto"/>
                    <w:bottom w:val="none" w:sz="0" w:space="0" w:color="auto"/>
                    <w:right w:val="none" w:sz="0" w:space="0" w:color="auto"/>
                  </w:divBdr>
                </w:div>
                <w:div w:id="1561555423">
                  <w:marLeft w:val="0"/>
                  <w:marRight w:val="0"/>
                  <w:marTop w:val="0"/>
                  <w:marBottom w:val="0"/>
                  <w:divBdr>
                    <w:top w:val="none" w:sz="0" w:space="0" w:color="auto"/>
                    <w:left w:val="none" w:sz="0" w:space="0" w:color="auto"/>
                    <w:bottom w:val="none" w:sz="0" w:space="0" w:color="auto"/>
                    <w:right w:val="none" w:sz="0" w:space="0" w:color="auto"/>
                  </w:divBdr>
                </w:div>
              </w:divsChild>
            </w:div>
            <w:div w:id="1039861900">
              <w:marLeft w:val="0"/>
              <w:marRight w:val="0"/>
              <w:marTop w:val="0"/>
              <w:marBottom w:val="0"/>
              <w:divBdr>
                <w:top w:val="none" w:sz="0" w:space="0" w:color="auto"/>
                <w:left w:val="none" w:sz="0" w:space="0" w:color="auto"/>
                <w:bottom w:val="none" w:sz="0" w:space="0" w:color="auto"/>
                <w:right w:val="none" w:sz="0" w:space="0" w:color="auto"/>
              </w:divBdr>
              <w:divsChild>
                <w:div w:id="645203920">
                  <w:marLeft w:val="0"/>
                  <w:marRight w:val="0"/>
                  <w:marTop w:val="0"/>
                  <w:marBottom w:val="0"/>
                  <w:divBdr>
                    <w:top w:val="none" w:sz="0" w:space="0" w:color="auto"/>
                    <w:left w:val="none" w:sz="0" w:space="0" w:color="auto"/>
                    <w:bottom w:val="none" w:sz="0" w:space="0" w:color="auto"/>
                    <w:right w:val="none" w:sz="0" w:space="0" w:color="auto"/>
                  </w:divBdr>
                </w:div>
              </w:divsChild>
            </w:div>
            <w:div w:id="1161002901">
              <w:marLeft w:val="0"/>
              <w:marRight w:val="0"/>
              <w:marTop w:val="0"/>
              <w:marBottom w:val="0"/>
              <w:divBdr>
                <w:top w:val="none" w:sz="0" w:space="0" w:color="auto"/>
                <w:left w:val="none" w:sz="0" w:space="0" w:color="auto"/>
                <w:bottom w:val="none" w:sz="0" w:space="0" w:color="auto"/>
                <w:right w:val="none" w:sz="0" w:space="0" w:color="auto"/>
              </w:divBdr>
              <w:divsChild>
                <w:div w:id="1264797953">
                  <w:marLeft w:val="0"/>
                  <w:marRight w:val="0"/>
                  <w:marTop w:val="0"/>
                  <w:marBottom w:val="0"/>
                  <w:divBdr>
                    <w:top w:val="none" w:sz="0" w:space="0" w:color="auto"/>
                    <w:left w:val="none" w:sz="0" w:space="0" w:color="auto"/>
                    <w:bottom w:val="none" w:sz="0" w:space="0" w:color="auto"/>
                    <w:right w:val="none" w:sz="0" w:space="0" w:color="auto"/>
                  </w:divBdr>
                </w:div>
              </w:divsChild>
            </w:div>
            <w:div w:id="1307321188">
              <w:marLeft w:val="0"/>
              <w:marRight w:val="0"/>
              <w:marTop w:val="0"/>
              <w:marBottom w:val="0"/>
              <w:divBdr>
                <w:top w:val="none" w:sz="0" w:space="0" w:color="auto"/>
                <w:left w:val="none" w:sz="0" w:space="0" w:color="auto"/>
                <w:bottom w:val="none" w:sz="0" w:space="0" w:color="auto"/>
                <w:right w:val="none" w:sz="0" w:space="0" w:color="auto"/>
              </w:divBdr>
              <w:divsChild>
                <w:div w:id="1836720192">
                  <w:marLeft w:val="0"/>
                  <w:marRight w:val="0"/>
                  <w:marTop w:val="0"/>
                  <w:marBottom w:val="0"/>
                  <w:divBdr>
                    <w:top w:val="none" w:sz="0" w:space="0" w:color="auto"/>
                    <w:left w:val="none" w:sz="0" w:space="0" w:color="auto"/>
                    <w:bottom w:val="none" w:sz="0" w:space="0" w:color="auto"/>
                    <w:right w:val="none" w:sz="0" w:space="0" w:color="auto"/>
                  </w:divBdr>
                </w:div>
              </w:divsChild>
            </w:div>
            <w:div w:id="1731225880">
              <w:marLeft w:val="0"/>
              <w:marRight w:val="0"/>
              <w:marTop w:val="0"/>
              <w:marBottom w:val="0"/>
              <w:divBdr>
                <w:top w:val="none" w:sz="0" w:space="0" w:color="auto"/>
                <w:left w:val="none" w:sz="0" w:space="0" w:color="auto"/>
                <w:bottom w:val="none" w:sz="0" w:space="0" w:color="auto"/>
                <w:right w:val="none" w:sz="0" w:space="0" w:color="auto"/>
              </w:divBdr>
              <w:divsChild>
                <w:div w:id="614796492">
                  <w:marLeft w:val="0"/>
                  <w:marRight w:val="0"/>
                  <w:marTop w:val="0"/>
                  <w:marBottom w:val="0"/>
                  <w:divBdr>
                    <w:top w:val="none" w:sz="0" w:space="0" w:color="auto"/>
                    <w:left w:val="none" w:sz="0" w:space="0" w:color="auto"/>
                    <w:bottom w:val="none" w:sz="0" w:space="0" w:color="auto"/>
                    <w:right w:val="none" w:sz="0" w:space="0" w:color="auto"/>
                  </w:divBdr>
                </w:div>
              </w:divsChild>
            </w:div>
            <w:div w:id="1883323300">
              <w:marLeft w:val="0"/>
              <w:marRight w:val="0"/>
              <w:marTop w:val="0"/>
              <w:marBottom w:val="0"/>
              <w:divBdr>
                <w:top w:val="none" w:sz="0" w:space="0" w:color="auto"/>
                <w:left w:val="none" w:sz="0" w:space="0" w:color="auto"/>
                <w:bottom w:val="none" w:sz="0" w:space="0" w:color="auto"/>
                <w:right w:val="none" w:sz="0" w:space="0" w:color="auto"/>
              </w:divBdr>
              <w:divsChild>
                <w:div w:id="1200245511">
                  <w:marLeft w:val="0"/>
                  <w:marRight w:val="0"/>
                  <w:marTop w:val="0"/>
                  <w:marBottom w:val="0"/>
                  <w:divBdr>
                    <w:top w:val="none" w:sz="0" w:space="0" w:color="auto"/>
                    <w:left w:val="none" w:sz="0" w:space="0" w:color="auto"/>
                    <w:bottom w:val="none" w:sz="0" w:space="0" w:color="auto"/>
                    <w:right w:val="none" w:sz="0" w:space="0" w:color="auto"/>
                  </w:divBdr>
                </w:div>
              </w:divsChild>
            </w:div>
            <w:div w:id="2021196347">
              <w:marLeft w:val="0"/>
              <w:marRight w:val="0"/>
              <w:marTop w:val="0"/>
              <w:marBottom w:val="0"/>
              <w:divBdr>
                <w:top w:val="none" w:sz="0" w:space="0" w:color="auto"/>
                <w:left w:val="none" w:sz="0" w:space="0" w:color="auto"/>
                <w:bottom w:val="none" w:sz="0" w:space="0" w:color="auto"/>
                <w:right w:val="none" w:sz="0" w:space="0" w:color="auto"/>
              </w:divBdr>
              <w:divsChild>
                <w:div w:id="448092092">
                  <w:marLeft w:val="0"/>
                  <w:marRight w:val="0"/>
                  <w:marTop w:val="0"/>
                  <w:marBottom w:val="0"/>
                  <w:divBdr>
                    <w:top w:val="none" w:sz="0" w:space="0" w:color="auto"/>
                    <w:left w:val="none" w:sz="0" w:space="0" w:color="auto"/>
                    <w:bottom w:val="none" w:sz="0" w:space="0" w:color="auto"/>
                    <w:right w:val="none" w:sz="0" w:space="0" w:color="auto"/>
                  </w:divBdr>
                </w:div>
              </w:divsChild>
            </w:div>
            <w:div w:id="2088306469">
              <w:marLeft w:val="0"/>
              <w:marRight w:val="0"/>
              <w:marTop w:val="0"/>
              <w:marBottom w:val="0"/>
              <w:divBdr>
                <w:top w:val="none" w:sz="0" w:space="0" w:color="auto"/>
                <w:left w:val="none" w:sz="0" w:space="0" w:color="auto"/>
                <w:bottom w:val="none" w:sz="0" w:space="0" w:color="auto"/>
                <w:right w:val="none" w:sz="0" w:space="0" w:color="auto"/>
              </w:divBdr>
              <w:divsChild>
                <w:div w:id="72819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919914">
          <w:marLeft w:val="0"/>
          <w:marRight w:val="0"/>
          <w:marTop w:val="0"/>
          <w:marBottom w:val="0"/>
          <w:divBdr>
            <w:top w:val="none" w:sz="0" w:space="0" w:color="auto"/>
            <w:left w:val="none" w:sz="0" w:space="0" w:color="auto"/>
            <w:bottom w:val="none" w:sz="0" w:space="0" w:color="auto"/>
            <w:right w:val="none" w:sz="0" w:space="0" w:color="auto"/>
          </w:divBdr>
        </w:div>
        <w:div w:id="2146192507">
          <w:marLeft w:val="0"/>
          <w:marRight w:val="0"/>
          <w:marTop w:val="0"/>
          <w:marBottom w:val="0"/>
          <w:divBdr>
            <w:top w:val="none" w:sz="0" w:space="0" w:color="auto"/>
            <w:left w:val="none" w:sz="0" w:space="0" w:color="auto"/>
            <w:bottom w:val="none" w:sz="0" w:space="0" w:color="auto"/>
            <w:right w:val="none" w:sz="0" w:space="0" w:color="auto"/>
          </w:divBdr>
        </w:div>
      </w:divsChild>
    </w:div>
    <w:div w:id="1267733213">
      <w:bodyDiv w:val="1"/>
      <w:marLeft w:val="0"/>
      <w:marRight w:val="0"/>
      <w:marTop w:val="0"/>
      <w:marBottom w:val="0"/>
      <w:divBdr>
        <w:top w:val="none" w:sz="0" w:space="0" w:color="auto"/>
        <w:left w:val="none" w:sz="0" w:space="0" w:color="auto"/>
        <w:bottom w:val="none" w:sz="0" w:space="0" w:color="auto"/>
        <w:right w:val="none" w:sz="0" w:space="0" w:color="auto"/>
      </w:divBdr>
      <w:divsChild>
        <w:div w:id="282619590">
          <w:marLeft w:val="0"/>
          <w:marRight w:val="0"/>
          <w:marTop w:val="0"/>
          <w:marBottom w:val="0"/>
          <w:divBdr>
            <w:top w:val="none" w:sz="0" w:space="0" w:color="auto"/>
            <w:left w:val="none" w:sz="0" w:space="0" w:color="auto"/>
            <w:bottom w:val="none" w:sz="0" w:space="0" w:color="auto"/>
            <w:right w:val="none" w:sz="0" w:space="0" w:color="auto"/>
          </w:divBdr>
        </w:div>
        <w:div w:id="434402364">
          <w:marLeft w:val="0"/>
          <w:marRight w:val="0"/>
          <w:marTop w:val="0"/>
          <w:marBottom w:val="0"/>
          <w:divBdr>
            <w:top w:val="none" w:sz="0" w:space="0" w:color="auto"/>
            <w:left w:val="none" w:sz="0" w:space="0" w:color="auto"/>
            <w:bottom w:val="none" w:sz="0" w:space="0" w:color="auto"/>
            <w:right w:val="none" w:sz="0" w:space="0" w:color="auto"/>
          </w:divBdr>
        </w:div>
        <w:div w:id="597060469">
          <w:marLeft w:val="0"/>
          <w:marRight w:val="0"/>
          <w:marTop w:val="0"/>
          <w:marBottom w:val="0"/>
          <w:divBdr>
            <w:top w:val="none" w:sz="0" w:space="0" w:color="auto"/>
            <w:left w:val="none" w:sz="0" w:space="0" w:color="auto"/>
            <w:bottom w:val="none" w:sz="0" w:space="0" w:color="auto"/>
            <w:right w:val="none" w:sz="0" w:space="0" w:color="auto"/>
          </w:divBdr>
        </w:div>
        <w:div w:id="1155075239">
          <w:marLeft w:val="0"/>
          <w:marRight w:val="0"/>
          <w:marTop w:val="0"/>
          <w:marBottom w:val="0"/>
          <w:divBdr>
            <w:top w:val="none" w:sz="0" w:space="0" w:color="auto"/>
            <w:left w:val="none" w:sz="0" w:space="0" w:color="auto"/>
            <w:bottom w:val="none" w:sz="0" w:space="0" w:color="auto"/>
            <w:right w:val="none" w:sz="0" w:space="0" w:color="auto"/>
          </w:divBdr>
        </w:div>
        <w:div w:id="1441608132">
          <w:marLeft w:val="0"/>
          <w:marRight w:val="0"/>
          <w:marTop w:val="0"/>
          <w:marBottom w:val="0"/>
          <w:divBdr>
            <w:top w:val="none" w:sz="0" w:space="0" w:color="auto"/>
            <w:left w:val="none" w:sz="0" w:space="0" w:color="auto"/>
            <w:bottom w:val="none" w:sz="0" w:space="0" w:color="auto"/>
            <w:right w:val="none" w:sz="0" w:space="0" w:color="auto"/>
          </w:divBdr>
        </w:div>
        <w:div w:id="1774935399">
          <w:marLeft w:val="0"/>
          <w:marRight w:val="0"/>
          <w:marTop w:val="0"/>
          <w:marBottom w:val="0"/>
          <w:divBdr>
            <w:top w:val="none" w:sz="0" w:space="0" w:color="auto"/>
            <w:left w:val="none" w:sz="0" w:space="0" w:color="auto"/>
            <w:bottom w:val="none" w:sz="0" w:space="0" w:color="auto"/>
            <w:right w:val="none" w:sz="0" w:space="0" w:color="auto"/>
          </w:divBdr>
        </w:div>
        <w:div w:id="1940135413">
          <w:marLeft w:val="0"/>
          <w:marRight w:val="0"/>
          <w:marTop w:val="0"/>
          <w:marBottom w:val="0"/>
          <w:divBdr>
            <w:top w:val="none" w:sz="0" w:space="0" w:color="auto"/>
            <w:left w:val="none" w:sz="0" w:space="0" w:color="auto"/>
            <w:bottom w:val="none" w:sz="0" w:space="0" w:color="auto"/>
            <w:right w:val="none" w:sz="0" w:space="0" w:color="auto"/>
          </w:divBdr>
        </w:div>
        <w:div w:id="2109497795">
          <w:marLeft w:val="0"/>
          <w:marRight w:val="0"/>
          <w:marTop w:val="0"/>
          <w:marBottom w:val="0"/>
          <w:divBdr>
            <w:top w:val="none" w:sz="0" w:space="0" w:color="auto"/>
            <w:left w:val="none" w:sz="0" w:space="0" w:color="auto"/>
            <w:bottom w:val="none" w:sz="0" w:space="0" w:color="auto"/>
            <w:right w:val="none" w:sz="0" w:space="0" w:color="auto"/>
          </w:divBdr>
        </w:div>
      </w:divsChild>
    </w:div>
    <w:div w:id="1312637970">
      <w:bodyDiv w:val="1"/>
      <w:marLeft w:val="0"/>
      <w:marRight w:val="0"/>
      <w:marTop w:val="0"/>
      <w:marBottom w:val="0"/>
      <w:divBdr>
        <w:top w:val="none" w:sz="0" w:space="0" w:color="auto"/>
        <w:left w:val="none" w:sz="0" w:space="0" w:color="auto"/>
        <w:bottom w:val="none" w:sz="0" w:space="0" w:color="auto"/>
        <w:right w:val="none" w:sz="0" w:space="0" w:color="auto"/>
      </w:divBdr>
    </w:div>
    <w:div w:id="1343506848">
      <w:bodyDiv w:val="1"/>
      <w:marLeft w:val="0"/>
      <w:marRight w:val="0"/>
      <w:marTop w:val="0"/>
      <w:marBottom w:val="0"/>
      <w:divBdr>
        <w:top w:val="none" w:sz="0" w:space="0" w:color="auto"/>
        <w:left w:val="none" w:sz="0" w:space="0" w:color="auto"/>
        <w:bottom w:val="none" w:sz="0" w:space="0" w:color="auto"/>
        <w:right w:val="none" w:sz="0" w:space="0" w:color="auto"/>
      </w:divBdr>
    </w:div>
    <w:div w:id="1358895025">
      <w:bodyDiv w:val="1"/>
      <w:marLeft w:val="0"/>
      <w:marRight w:val="0"/>
      <w:marTop w:val="0"/>
      <w:marBottom w:val="0"/>
      <w:divBdr>
        <w:top w:val="none" w:sz="0" w:space="0" w:color="auto"/>
        <w:left w:val="none" w:sz="0" w:space="0" w:color="auto"/>
        <w:bottom w:val="none" w:sz="0" w:space="0" w:color="auto"/>
        <w:right w:val="none" w:sz="0" w:space="0" w:color="auto"/>
      </w:divBdr>
      <w:divsChild>
        <w:div w:id="51391465">
          <w:marLeft w:val="0"/>
          <w:marRight w:val="0"/>
          <w:marTop w:val="0"/>
          <w:marBottom w:val="0"/>
          <w:divBdr>
            <w:top w:val="none" w:sz="0" w:space="0" w:color="auto"/>
            <w:left w:val="none" w:sz="0" w:space="0" w:color="auto"/>
            <w:bottom w:val="none" w:sz="0" w:space="0" w:color="auto"/>
            <w:right w:val="none" w:sz="0" w:space="0" w:color="auto"/>
          </w:divBdr>
        </w:div>
        <w:div w:id="80689720">
          <w:marLeft w:val="0"/>
          <w:marRight w:val="0"/>
          <w:marTop w:val="0"/>
          <w:marBottom w:val="0"/>
          <w:divBdr>
            <w:top w:val="none" w:sz="0" w:space="0" w:color="auto"/>
            <w:left w:val="none" w:sz="0" w:space="0" w:color="auto"/>
            <w:bottom w:val="none" w:sz="0" w:space="0" w:color="auto"/>
            <w:right w:val="none" w:sz="0" w:space="0" w:color="auto"/>
          </w:divBdr>
        </w:div>
        <w:div w:id="220290270">
          <w:marLeft w:val="0"/>
          <w:marRight w:val="0"/>
          <w:marTop w:val="0"/>
          <w:marBottom w:val="0"/>
          <w:divBdr>
            <w:top w:val="none" w:sz="0" w:space="0" w:color="auto"/>
            <w:left w:val="none" w:sz="0" w:space="0" w:color="auto"/>
            <w:bottom w:val="none" w:sz="0" w:space="0" w:color="auto"/>
            <w:right w:val="none" w:sz="0" w:space="0" w:color="auto"/>
          </w:divBdr>
        </w:div>
        <w:div w:id="256182679">
          <w:marLeft w:val="0"/>
          <w:marRight w:val="0"/>
          <w:marTop w:val="0"/>
          <w:marBottom w:val="0"/>
          <w:divBdr>
            <w:top w:val="none" w:sz="0" w:space="0" w:color="auto"/>
            <w:left w:val="none" w:sz="0" w:space="0" w:color="auto"/>
            <w:bottom w:val="none" w:sz="0" w:space="0" w:color="auto"/>
            <w:right w:val="none" w:sz="0" w:space="0" w:color="auto"/>
          </w:divBdr>
        </w:div>
        <w:div w:id="430008969">
          <w:marLeft w:val="0"/>
          <w:marRight w:val="0"/>
          <w:marTop w:val="0"/>
          <w:marBottom w:val="0"/>
          <w:divBdr>
            <w:top w:val="none" w:sz="0" w:space="0" w:color="auto"/>
            <w:left w:val="none" w:sz="0" w:space="0" w:color="auto"/>
            <w:bottom w:val="none" w:sz="0" w:space="0" w:color="auto"/>
            <w:right w:val="none" w:sz="0" w:space="0" w:color="auto"/>
          </w:divBdr>
        </w:div>
        <w:div w:id="1118328344">
          <w:marLeft w:val="0"/>
          <w:marRight w:val="0"/>
          <w:marTop w:val="0"/>
          <w:marBottom w:val="0"/>
          <w:divBdr>
            <w:top w:val="none" w:sz="0" w:space="0" w:color="auto"/>
            <w:left w:val="none" w:sz="0" w:space="0" w:color="auto"/>
            <w:bottom w:val="none" w:sz="0" w:space="0" w:color="auto"/>
            <w:right w:val="none" w:sz="0" w:space="0" w:color="auto"/>
          </w:divBdr>
        </w:div>
        <w:div w:id="1867055881">
          <w:marLeft w:val="0"/>
          <w:marRight w:val="0"/>
          <w:marTop w:val="0"/>
          <w:marBottom w:val="0"/>
          <w:divBdr>
            <w:top w:val="none" w:sz="0" w:space="0" w:color="auto"/>
            <w:left w:val="none" w:sz="0" w:space="0" w:color="auto"/>
            <w:bottom w:val="none" w:sz="0" w:space="0" w:color="auto"/>
            <w:right w:val="none" w:sz="0" w:space="0" w:color="auto"/>
          </w:divBdr>
        </w:div>
      </w:divsChild>
    </w:div>
    <w:div w:id="1386105791">
      <w:bodyDiv w:val="1"/>
      <w:marLeft w:val="0"/>
      <w:marRight w:val="0"/>
      <w:marTop w:val="0"/>
      <w:marBottom w:val="0"/>
      <w:divBdr>
        <w:top w:val="none" w:sz="0" w:space="0" w:color="auto"/>
        <w:left w:val="none" w:sz="0" w:space="0" w:color="auto"/>
        <w:bottom w:val="none" w:sz="0" w:space="0" w:color="auto"/>
        <w:right w:val="none" w:sz="0" w:space="0" w:color="auto"/>
      </w:divBdr>
    </w:div>
    <w:div w:id="1395469563">
      <w:bodyDiv w:val="1"/>
      <w:marLeft w:val="0"/>
      <w:marRight w:val="0"/>
      <w:marTop w:val="0"/>
      <w:marBottom w:val="0"/>
      <w:divBdr>
        <w:top w:val="none" w:sz="0" w:space="0" w:color="auto"/>
        <w:left w:val="none" w:sz="0" w:space="0" w:color="auto"/>
        <w:bottom w:val="none" w:sz="0" w:space="0" w:color="auto"/>
        <w:right w:val="none" w:sz="0" w:space="0" w:color="auto"/>
      </w:divBdr>
    </w:div>
    <w:div w:id="1398480520">
      <w:bodyDiv w:val="1"/>
      <w:marLeft w:val="0"/>
      <w:marRight w:val="0"/>
      <w:marTop w:val="0"/>
      <w:marBottom w:val="0"/>
      <w:divBdr>
        <w:top w:val="none" w:sz="0" w:space="0" w:color="auto"/>
        <w:left w:val="none" w:sz="0" w:space="0" w:color="auto"/>
        <w:bottom w:val="none" w:sz="0" w:space="0" w:color="auto"/>
        <w:right w:val="none" w:sz="0" w:space="0" w:color="auto"/>
      </w:divBdr>
      <w:divsChild>
        <w:div w:id="317616368">
          <w:marLeft w:val="0"/>
          <w:marRight w:val="0"/>
          <w:marTop w:val="0"/>
          <w:marBottom w:val="0"/>
          <w:divBdr>
            <w:top w:val="none" w:sz="0" w:space="0" w:color="auto"/>
            <w:left w:val="none" w:sz="0" w:space="0" w:color="auto"/>
            <w:bottom w:val="none" w:sz="0" w:space="0" w:color="auto"/>
            <w:right w:val="none" w:sz="0" w:space="0" w:color="auto"/>
          </w:divBdr>
        </w:div>
        <w:div w:id="1648972738">
          <w:marLeft w:val="0"/>
          <w:marRight w:val="0"/>
          <w:marTop w:val="0"/>
          <w:marBottom w:val="0"/>
          <w:divBdr>
            <w:top w:val="none" w:sz="0" w:space="0" w:color="auto"/>
            <w:left w:val="none" w:sz="0" w:space="0" w:color="auto"/>
            <w:bottom w:val="none" w:sz="0" w:space="0" w:color="auto"/>
            <w:right w:val="none" w:sz="0" w:space="0" w:color="auto"/>
          </w:divBdr>
        </w:div>
      </w:divsChild>
    </w:div>
    <w:div w:id="1398817370">
      <w:bodyDiv w:val="1"/>
      <w:marLeft w:val="0"/>
      <w:marRight w:val="0"/>
      <w:marTop w:val="0"/>
      <w:marBottom w:val="0"/>
      <w:divBdr>
        <w:top w:val="none" w:sz="0" w:space="0" w:color="auto"/>
        <w:left w:val="none" w:sz="0" w:space="0" w:color="auto"/>
        <w:bottom w:val="none" w:sz="0" w:space="0" w:color="auto"/>
        <w:right w:val="none" w:sz="0" w:space="0" w:color="auto"/>
      </w:divBdr>
      <w:divsChild>
        <w:div w:id="117604209">
          <w:marLeft w:val="0"/>
          <w:marRight w:val="0"/>
          <w:marTop w:val="0"/>
          <w:marBottom w:val="0"/>
          <w:divBdr>
            <w:top w:val="none" w:sz="0" w:space="0" w:color="auto"/>
            <w:left w:val="none" w:sz="0" w:space="0" w:color="auto"/>
            <w:bottom w:val="none" w:sz="0" w:space="0" w:color="auto"/>
            <w:right w:val="none" w:sz="0" w:space="0" w:color="auto"/>
          </w:divBdr>
          <w:divsChild>
            <w:div w:id="27723885">
              <w:marLeft w:val="0"/>
              <w:marRight w:val="0"/>
              <w:marTop w:val="0"/>
              <w:marBottom w:val="0"/>
              <w:divBdr>
                <w:top w:val="none" w:sz="0" w:space="0" w:color="auto"/>
                <w:left w:val="none" w:sz="0" w:space="0" w:color="auto"/>
                <w:bottom w:val="none" w:sz="0" w:space="0" w:color="auto"/>
                <w:right w:val="none" w:sz="0" w:space="0" w:color="auto"/>
              </w:divBdr>
            </w:div>
            <w:div w:id="629749701">
              <w:marLeft w:val="0"/>
              <w:marRight w:val="0"/>
              <w:marTop w:val="0"/>
              <w:marBottom w:val="0"/>
              <w:divBdr>
                <w:top w:val="none" w:sz="0" w:space="0" w:color="auto"/>
                <w:left w:val="none" w:sz="0" w:space="0" w:color="auto"/>
                <w:bottom w:val="none" w:sz="0" w:space="0" w:color="auto"/>
                <w:right w:val="none" w:sz="0" w:space="0" w:color="auto"/>
              </w:divBdr>
            </w:div>
            <w:div w:id="1037580680">
              <w:marLeft w:val="0"/>
              <w:marRight w:val="0"/>
              <w:marTop w:val="0"/>
              <w:marBottom w:val="0"/>
              <w:divBdr>
                <w:top w:val="none" w:sz="0" w:space="0" w:color="auto"/>
                <w:left w:val="none" w:sz="0" w:space="0" w:color="auto"/>
                <w:bottom w:val="none" w:sz="0" w:space="0" w:color="auto"/>
                <w:right w:val="none" w:sz="0" w:space="0" w:color="auto"/>
              </w:divBdr>
            </w:div>
            <w:div w:id="1410225682">
              <w:marLeft w:val="0"/>
              <w:marRight w:val="0"/>
              <w:marTop w:val="0"/>
              <w:marBottom w:val="0"/>
              <w:divBdr>
                <w:top w:val="none" w:sz="0" w:space="0" w:color="auto"/>
                <w:left w:val="none" w:sz="0" w:space="0" w:color="auto"/>
                <w:bottom w:val="none" w:sz="0" w:space="0" w:color="auto"/>
                <w:right w:val="none" w:sz="0" w:space="0" w:color="auto"/>
              </w:divBdr>
            </w:div>
            <w:div w:id="1412965266">
              <w:marLeft w:val="0"/>
              <w:marRight w:val="0"/>
              <w:marTop w:val="0"/>
              <w:marBottom w:val="0"/>
              <w:divBdr>
                <w:top w:val="none" w:sz="0" w:space="0" w:color="auto"/>
                <w:left w:val="none" w:sz="0" w:space="0" w:color="auto"/>
                <w:bottom w:val="none" w:sz="0" w:space="0" w:color="auto"/>
                <w:right w:val="none" w:sz="0" w:space="0" w:color="auto"/>
              </w:divBdr>
            </w:div>
            <w:div w:id="2125268555">
              <w:marLeft w:val="0"/>
              <w:marRight w:val="0"/>
              <w:marTop w:val="0"/>
              <w:marBottom w:val="0"/>
              <w:divBdr>
                <w:top w:val="none" w:sz="0" w:space="0" w:color="auto"/>
                <w:left w:val="none" w:sz="0" w:space="0" w:color="auto"/>
                <w:bottom w:val="none" w:sz="0" w:space="0" w:color="auto"/>
                <w:right w:val="none" w:sz="0" w:space="0" w:color="auto"/>
              </w:divBdr>
            </w:div>
          </w:divsChild>
        </w:div>
        <w:div w:id="624192185">
          <w:marLeft w:val="0"/>
          <w:marRight w:val="0"/>
          <w:marTop w:val="0"/>
          <w:marBottom w:val="0"/>
          <w:divBdr>
            <w:top w:val="none" w:sz="0" w:space="0" w:color="auto"/>
            <w:left w:val="none" w:sz="0" w:space="0" w:color="auto"/>
            <w:bottom w:val="none" w:sz="0" w:space="0" w:color="auto"/>
            <w:right w:val="none" w:sz="0" w:space="0" w:color="auto"/>
          </w:divBdr>
          <w:divsChild>
            <w:div w:id="307167850">
              <w:marLeft w:val="0"/>
              <w:marRight w:val="0"/>
              <w:marTop w:val="0"/>
              <w:marBottom w:val="0"/>
              <w:divBdr>
                <w:top w:val="none" w:sz="0" w:space="0" w:color="auto"/>
                <w:left w:val="none" w:sz="0" w:space="0" w:color="auto"/>
                <w:bottom w:val="none" w:sz="0" w:space="0" w:color="auto"/>
                <w:right w:val="none" w:sz="0" w:space="0" w:color="auto"/>
              </w:divBdr>
            </w:div>
            <w:div w:id="486825530">
              <w:marLeft w:val="0"/>
              <w:marRight w:val="0"/>
              <w:marTop w:val="0"/>
              <w:marBottom w:val="0"/>
              <w:divBdr>
                <w:top w:val="none" w:sz="0" w:space="0" w:color="auto"/>
                <w:left w:val="none" w:sz="0" w:space="0" w:color="auto"/>
                <w:bottom w:val="none" w:sz="0" w:space="0" w:color="auto"/>
                <w:right w:val="none" w:sz="0" w:space="0" w:color="auto"/>
              </w:divBdr>
            </w:div>
            <w:div w:id="1088162357">
              <w:marLeft w:val="0"/>
              <w:marRight w:val="0"/>
              <w:marTop w:val="0"/>
              <w:marBottom w:val="0"/>
              <w:divBdr>
                <w:top w:val="none" w:sz="0" w:space="0" w:color="auto"/>
                <w:left w:val="none" w:sz="0" w:space="0" w:color="auto"/>
                <w:bottom w:val="none" w:sz="0" w:space="0" w:color="auto"/>
                <w:right w:val="none" w:sz="0" w:space="0" w:color="auto"/>
              </w:divBdr>
            </w:div>
            <w:div w:id="20919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267965">
      <w:bodyDiv w:val="1"/>
      <w:marLeft w:val="0"/>
      <w:marRight w:val="0"/>
      <w:marTop w:val="0"/>
      <w:marBottom w:val="0"/>
      <w:divBdr>
        <w:top w:val="none" w:sz="0" w:space="0" w:color="auto"/>
        <w:left w:val="none" w:sz="0" w:space="0" w:color="auto"/>
        <w:bottom w:val="none" w:sz="0" w:space="0" w:color="auto"/>
        <w:right w:val="none" w:sz="0" w:space="0" w:color="auto"/>
      </w:divBdr>
      <w:divsChild>
        <w:div w:id="224027240">
          <w:marLeft w:val="0"/>
          <w:marRight w:val="0"/>
          <w:marTop w:val="0"/>
          <w:marBottom w:val="0"/>
          <w:divBdr>
            <w:top w:val="none" w:sz="0" w:space="0" w:color="auto"/>
            <w:left w:val="none" w:sz="0" w:space="0" w:color="auto"/>
            <w:bottom w:val="none" w:sz="0" w:space="0" w:color="auto"/>
            <w:right w:val="none" w:sz="0" w:space="0" w:color="auto"/>
          </w:divBdr>
          <w:divsChild>
            <w:div w:id="211578869">
              <w:marLeft w:val="0"/>
              <w:marRight w:val="0"/>
              <w:marTop w:val="0"/>
              <w:marBottom w:val="0"/>
              <w:divBdr>
                <w:top w:val="none" w:sz="0" w:space="0" w:color="auto"/>
                <w:left w:val="none" w:sz="0" w:space="0" w:color="auto"/>
                <w:bottom w:val="none" w:sz="0" w:space="0" w:color="auto"/>
                <w:right w:val="none" w:sz="0" w:space="0" w:color="auto"/>
              </w:divBdr>
            </w:div>
            <w:div w:id="310603867">
              <w:marLeft w:val="0"/>
              <w:marRight w:val="0"/>
              <w:marTop w:val="0"/>
              <w:marBottom w:val="0"/>
              <w:divBdr>
                <w:top w:val="none" w:sz="0" w:space="0" w:color="auto"/>
                <w:left w:val="none" w:sz="0" w:space="0" w:color="auto"/>
                <w:bottom w:val="none" w:sz="0" w:space="0" w:color="auto"/>
                <w:right w:val="none" w:sz="0" w:space="0" w:color="auto"/>
              </w:divBdr>
            </w:div>
            <w:div w:id="493452488">
              <w:marLeft w:val="0"/>
              <w:marRight w:val="0"/>
              <w:marTop w:val="0"/>
              <w:marBottom w:val="0"/>
              <w:divBdr>
                <w:top w:val="none" w:sz="0" w:space="0" w:color="auto"/>
                <w:left w:val="none" w:sz="0" w:space="0" w:color="auto"/>
                <w:bottom w:val="none" w:sz="0" w:space="0" w:color="auto"/>
                <w:right w:val="none" w:sz="0" w:space="0" w:color="auto"/>
              </w:divBdr>
            </w:div>
            <w:div w:id="786312340">
              <w:marLeft w:val="0"/>
              <w:marRight w:val="0"/>
              <w:marTop w:val="0"/>
              <w:marBottom w:val="0"/>
              <w:divBdr>
                <w:top w:val="none" w:sz="0" w:space="0" w:color="auto"/>
                <w:left w:val="none" w:sz="0" w:space="0" w:color="auto"/>
                <w:bottom w:val="none" w:sz="0" w:space="0" w:color="auto"/>
                <w:right w:val="none" w:sz="0" w:space="0" w:color="auto"/>
              </w:divBdr>
            </w:div>
            <w:div w:id="806244371">
              <w:marLeft w:val="0"/>
              <w:marRight w:val="0"/>
              <w:marTop w:val="0"/>
              <w:marBottom w:val="0"/>
              <w:divBdr>
                <w:top w:val="none" w:sz="0" w:space="0" w:color="auto"/>
                <w:left w:val="none" w:sz="0" w:space="0" w:color="auto"/>
                <w:bottom w:val="none" w:sz="0" w:space="0" w:color="auto"/>
                <w:right w:val="none" w:sz="0" w:space="0" w:color="auto"/>
              </w:divBdr>
            </w:div>
            <w:div w:id="808741514">
              <w:marLeft w:val="0"/>
              <w:marRight w:val="0"/>
              <w:marTop w:val="0"/>
              <w:marBottom w:val="0"/>
              <w:divBdr>
                <w:top w:val="none" w:sz="0" w:space="0" w:color="auto"/>
                <w:left w:val="none" w:sz="0" w:space="0" w:color="auto"/>
                <w:bottom w:val="none" w:sz="0" w:space="0" w:color="auto"/>
                <w:right w:val="none" w:sz="0" w:space="0" w:color="auto"/>
              </w:divBdr>
            </w:div>
            <w:div w:id="1160199059">
              <w:marLeft w:val="0"/>
              <w:marRight w:val="0"/>
              <w:marTop w:val="0"/>
              <w:marBottom w:val="0"/>
              <w:divBdr>
                <w:top w:val="none" w:sz="0" w:space="0" w:color="auto"/>
                <w:left w:val="none" w:sz="0" w:space="0" w:color="auto"/>
                <w:bottom w:val="none" w:sz="0" w:space="0" w:color="auto"/>
                <w:right w:val="none" w:sz="0" w:space="0" w:color="auto"/>
              </w:divBdr>
            </w:div>
            <w:div w:id="1218518827">
              <w:marLeft w:val="0"/>
              <w:marRight w:val="0"/>
              <w:marTop w:val="0"/>
              <w:marBottom w:val="0"/>
              <w:divBdr>
                <w:top w:val="none" w:sz="0" w:space="0" w:color="auto"/>
                <w:left w:val="none" w:sz="0" w:space="0" w:color="auto"/>
                <w:bottom w:val="none" w:sz="0" w:space="0" w:color="auto"/>
                <w:right w:val="none" w:sz="0" w:space="0" w:color="auto"/>
              </w:divBdr>
            </w:div>
            <w:div w:id="1237476039">
              <w:marLeft w:val="0"/>
              <w:marRight w:val="0"/>
              <w:marTop w:val="0"/>
              <w:marBottom w:val="0"/>
              <w:divBdr>
                <w:top w:val="none" w:sz="0" w:space="0" w:color="auto"/>
                <w:left w:val="none" w:sz="0" w:space="0" w:color="auto"/>
                <w:bottom w:val="none" w:sz="0" w:space="0" w:color="auto"/>
                <w:right w:val="none" w:sz="0" w:space="0" w:color="auto"/>
              </w:divBdr>
            </w:div>
            <w:div w:id="1976982838">
              <w:marLeft w:val="0"/>
              <w:marRight w:val="0"/>
              <w:marTop w:val="0"/>
              <w:marBottom w:val="0"/>
              <w:divBdr>
                <w:top w:val="none" w:sz="0" w:space="0" w:color="auto"/>
                <w:left w:val="none" w:sz="0" w:space="0" w:color="auto"/>
                <w:bottom w:val="none" w:sz="0" w:space="0" w:color="auto"/>
                <w:right w:val="none" w:sz="0" w:space="0" w:color="auto"/>
              </w:divBdr>
            </w:div>
            <w:div w:id="2136753365">
              <w:marLeft w:val="0"/>
              <w:marRight w:val="0"/>
              <w:marTop w:val="0"/>
              <w:marBottom w:val="0"/>
              <w:divBdr>
                <w:top w:val="none" w:sz="0" w:space="0" w:color="auto"/>
                <w:left w:val="none" w:sz="0" w:space="0" w:color="auto"/>
                <w:bottom w:val="none" w:sz="0" w:space="0" w:color="auto"/>
                <w:right w:val="none" w:sz="0" w:space="0" w:color="auto"/>
              </w:divBdr>
            </w:div>
          </w:divsChild>
        </w:div>
        <w:div w:id="653685990">
          <w:marLeft w:val="0"/>
          <w:marRight w:val="0"/>
          <w:marTop w:val="0"/>
          <w:marBottom w:val="0"/>
          <w:divBdr>
            <w:top w:val="none" w:sz="0" w:space="0" w:color="auto"/>
            <w:left w:val="none" w:sz="0" w:space="0" w:color="auto"/>
            <w:bottom w:val="none" w:sz="0" w:space="0" w:color="auto"/>
            <w:right w:val="none" w:sz="0" w:space="0" w:color="auto"/>
          </w:divBdr>
          <w:divsChild>
            <w:div w:id="21220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12695">
      <w:bodyDiv w:val="1"/>
      <w:marLeft w:val="0"/>
      <w:marRight w:val="0"/>
      <w:marTop w:val="0"/>
      <w:marBottom w:val="0"/>
      <w:divBdr>
        <w:top w:val="none" w:sz="0" w:space="0" w:color="auto"/>
        <w:left w:val="none" w:sz="0" w:space="0" w:color="auto"/>
        <w:bottom w:val="none" w:sz="0" w:space="0" w:color="auto"/>
        <w:right w:val="none" w:sz="0" w:space="0" w:color="auto"/>
      </w:divBdr>
    </w:div>
    <w:div w:id="1466660168">
      <w:bodyDiv w:val="1"/>
      <w:marLeft w:val="0"/>
      <w:marRight w:val="0"/>
      <w:marTop w:val="0"/>
      <w:marBottom w:val="0"/>
      <w:divBdr>
        <w:top w:val="none" w:sz="0" w:space="0" w:color="auto"/>
        <w:left w:val="none" w:sz="0" w:space="0" w:color="auto"/>
        <w:bottom w:val="none" w:sz="0" w:space="0" w:color="auto"/>
        <w:right w:val="none" w:sz="0" w:space="0" w:color="auto"/>
      </w:divBdr>
    </w:div>
    <w:div w:id="1486632064">
      <w:bodyDiv w:val="1"/>
      <w:marLeft w:val="0"/>
      <w:marRight w:val="0"/>
      <w:marTop w:val="0"/>
      <w:marBottom w:val="0"/>
      <w:divBdr>
        <w:top w:val="none" w:sz="0" w:space="0" w:color="auto"/>
        <w:left w:val="none" w:sz="0" w:space="0" w:color="auto"/>
        <w:bottom w:val="none" w:sz="0" w:space="0" w:color="auto"/>
        <w:right w:val="none" w:sz="0" w:space="0" w:color="auto"/>
      </w:divBdr>
    </w:div>
    <w:div w:id="1490291671">
      <w:bodyDiv w:val="1"/>
      <w:marLeft w:val="0"/>
      <w:marRight w:val="0"/>
      <w:marTop w:val="0"/>
      <w:marBottom w:val="0"/>
      <w:divBdr>
        <w:top w:val="none" w:sz="0" w:space="0" w:color="auto"/>
        <w:left w:val="none" w:sz="0" w:space="0" w:color="auto"/>
        <w:bottom w:val="none" w:sz="0" w:space="0" w:color="auto"/>
        <w:right w:val="none" w:sz="0" w:space="0" w:color="auto"/>
      </w:divBdr>
      <w:divsChild>
        <w:div w:id="880438504">
          <w:blockQuote w:val="1"/>
          <w:marLeft w:val="0"/>
          <w:marRight w:val="0"/>
          <w:marTop w:val="0"/>
          <w:marBottom w:val="384"/>
          <w:divBdr>
            <w:top w:val="single" w:sz="2" w:space="0" w:color="auto"/>
            <w:left w:val="single" w:sz="2" w:space="0" w:color="auto"/>
            <w:bottom w:val="single" w:sz="2" w:space="0" w:color="auto"/>
            <w:right w:val="single" w:sz="2" w:space="0" w:color="auto"/>
          </w:divBdr>
        </w:div>
      </w:divsChild>
    </w:div>
    <w:div w:id="1517191157">
      <w:bodyDiv w:val="1"/>
      <w:marLeft w:val="0"/>
      <w:marRight w:val="0"/>
      <w:marTop w:val="0"/>
      <w:marBottom w:val="0"/>
      <w:divBdr>
        <w:top w:val="none" w:sz="0" w:space="0" w:color="auto"/>
        <w:left w:val="none" w:sz="0" w:space="0" w:color="auto"/>
        <w:bottom w:val="none" w:sz="0" w:space="0" w:color="auto"/>
        <w:right w:val="none" w:sz="0" w:space="0" w:color="auto"/>
      </w:divBdr>
    </w:div>
    <w:div w:id="1540044849">
      <w:bodyDiv w:val="1"/>
      <w:marLeft w:val="0"/>
      <w:marRight w:val="0"/>
      <w:marTop w:val="0"/>
      <w:marBottom w:val="0"/>
      <w:divBdr>
        <w:top w:val="none" w:sz="0" w:space="0" w:color="auto"/>
        <w:left w:val="none" w:sz="0" w:space="0" w:color="auto"/>
        <w:bottom w:val="none" w:sz="0" w:space="0" w:color="auto"/>
        <w:right w:val="none" w:sz="0" w:space="0" w:color="auto"/>
      </w:divBdr>
    </w:div>
    <w:div w:id="1540511954">
      <w:bodyDiv w:val="1"/>
      <w:marLeft w:val="0"/>
      <w:marRight w:val="0"/>
      <w:marTop w:val="0"/>
      <w:marBottom w:val="0"/>
      <w:divBdr>
        <w:top w:val="none" w:sz="0" w:space="0" w:color="auto"/>
        <w:left w:val="none" w:sz="0" w:space="0" w:color="auto"/>
        <w:bottom w:val="none" w:sz="0" w:space="0" w:color="auto"/>
        <w:right w:val="none" w:sz="0" w:space="0" w:color="auto"/>
      </w:divBdr>
    </w:div>
    <w:div w:id="1577789181">
      <w:bodyDiv w:val="1"/>
      <w:marLeft w:val="0"/>
      <w:marRight w:val="0"/>
      <w:marTop w:val="0"/>
      <w:marBottom w:val="0"/>
      <w:divBdr>
        <w:top w:val="none" w:sz="0" w:space="0" w:color="auto"/>
        <w:left w:val="none" w:sz="0" w:space="0" w:color="auto"/>
        <w:bottom w:val="none" w:sz="0" w:space="0" w:color="auto"/>
        <w:right w:val="none" w:sz="0" w:space="0" w:color="auto"/>
      </w:divBdr>
    </w:div>
    <w:div w:id="1587376665">
      <w:bodyDiv w:val="1"/>
      <w:marLeft w:val="0"/>
      <w:marRight w:val="0"/>
      <w:marTop w:val="0"/>
      <w:marBottom w:val="0"/>
      <w:divBdr>
        <w:top w:val="none" w:sz="0" w:space="0" w:color="auto"/>
        <w:left w:val="none" w:sz="0" w:space="0" w:color="auto"/>
        <w:bottom w:val="none" w:sz="0" w:space="0" w:color="auto"/>
        <w:right w:val="none" w:sz="0" w:space="0" w:color="auto"/>
      </w:divBdr>
    </w:div>
    <w:div w:id="1592549003">
      <w:bodyDiv w:val="1"/>
      <w:marLeft w:val="0"/>
      <w:marRight w:val="0"/>
      <w:marTop w:val="0"/>
      <w:marBottom w:val="0"/>
      <w:divBdr>
        <w:top w:val="none" w:sz="0" w:space="0" w:color="auto"/>
        <w:left w:val="none" w:sz="0" w:space="0" w:color="auto"/>
        <w:bottom w:val="none" w:sz="0" w:space="0" w:color="auto"/>
        <w:right w:val="none" w:sz="0" w:space="0" w:color="auto"/>
      </w:divBdr>
    </w:div>
    <w:div w:id="1611081446">
      <w:bodyDiv w:val="1"/>
      <w:marLeft w:val="0"/>
      <w:marRight w:val="0"/>
      <w:marTop w:val="0"/>
      <w:marBottom w:val="0"/>
      <w:divBdr>
        <w:top w:val="none" w:sz="0" w:space="0" w:color="auto"/>
        <w:left w:val="none" w:sz="0" w:space="0" w:color="auto"/>
        <w:bottom w:val="none" w:sz="0" w:space="0" w:color="auto"/>
        <w:right w:val="none" w:sz="0" w:space="0" w:color="auto"/>
      </w:divBdr>
    </w:div>
    <w:div w:id="1613247354">
      <w:bodyDiv w:val="1"/>
      <w:marLeft w:val="0"/>
      <w:marRight w:val="0"/>
      <w:marTop w:val="0"/>
      <w:marBottom w:val="0"/>
      <w:divBdr>
        <w:top w:val="none" w:sz="0" w:space="0" w:color="auto"/>
        <w:left w:val="none" w:sz="0" w:space="0" w:color="auto"/>
        <w:bottom w:val="none" w:sz="0" w:space="0" w:color="auto"/>
        <w:right w:val="none" w:sz="0" w:space="0" w:color="auto"/>
      </w:divBdr>
    </w:div>
    <w:div w:id="1648514544">
      <w:bodyDiv w:val="1"/>
      <w:marLeft w:val="0"/>
      <w:marRight w:val="0"/>
      <w:marTop w:val="0"/>
      <w:marBottom w:val="0"/>
      <w:divBdr>
        <w:top w:val="none" w:sz="0" w:space="0" w:color="auto"/>
        <w:left w:val="none" w:sz="0" w:space="0" w:color="auto"/>
        <w:bottom w:val="none" w:sz="0" w:space="0" w:color="auto"/>
        <w:right w:val="none" w:sz="0" w:space="0" w:color="auto"/>
      </w:divBdr>
    </w:div>
    <w:div w:id="1653287147">
      <w:bodyDiv w:val="1"/>
      <w:marLeft w:val="0"/>
      <w:marRight w:val="0"/>
      <w:marTop w:val="0"/>
      <w:marBottom w:val="0"/>
      <w:divBdr>
        <w:top w:val="none" w:sz="0" w:space="0" w:color="auto"/>
        <w:left w:val="none" w:sz="0" w:space="0" w:color="auto"/>
        <w:bottom w:val="none" w:sz="0" w:space="0" w:color="auto"/>
        <w:right w:val="none" w:sz="0" w:space="0" w:color="auto"/>
      </w:divBdr>
    </w:div>
    <w:div w:id="1665888966">
      <w:bodyDiv w:val="1"/>
      <w:marLeft w:val="0"/>
      <w:marRight w:val="0"/>
      <w:marTop w:val="0"/>
      <w:marBottom w:val="0"/>
      <w:divBdr>
        <w:top w:val="none" w:sz="0" w:space="0" w:color="auto"/>
        <w:left w:val="none" w:sz="0" w:space="0" w:color="auto"/>
        <w:bottom w:val="none" w:sz="0" w:space="0" w:color="auto"/>
        <w:right w:val="none" w:sz="0" w:space="0" w:color="auto"/>
      </w:divBdr>
      <w:divsChild>
        <w:div w:id="915894506">
          <w:marLeft w:val="0"/>
          <w:marRight w:val="0"/>
          <w:marTop w:val="0"/>
          <w:marBottom w:val="0"/>
          <w:divBdr>
            <w:top w:val="none" w:sz="0" w:space="0" w:color="auto"/>
            <w:left w:val="none" w:sz="0" w:space="0" w:color="auto"/>
            <w:bottom w:val="none" w:sz="0" w:space="0" w:color="auto"/>
            <w:right w:val="none" w:sz="0" w:space="0" w:color="auto"/>
          </w:divBdr>
        </w:div>
        <w:div w:id="1404834235">
          <w:marLeft w:val="0"/>
          <w:marRight w:val="0"/>
          <w:marTop w:val="0"/>
          <w:marBottom w:val="0"/>
          <w:divBdr>
            <w:top w:val="none" w:sz="0" w:space="0" w:color="auto"/>
            <w:left w:val="none" w:sz="0" w:space="0" w:color="auto"/>
            <w:bottom w:val="none" w:sz="0" w:space="0" w:color="auto"/>
            <w:right w:val="none" w:sz="0" w:space="0" w:color="auto"/>
          </w:divBdr>
          <w:divsChild>
            <w:div w:id="125051878">
              <w:marLeft w:val="0"/>
              <w:marRight w:val="0"/>
              <w:marTop w:val="0"/>
              <w:marBottom w:val="0"/>
              <w:divBdr>
                <w:top w:val="none" w:sz="0" w:space="0" w:color="auto"/>
                <w:left w:val="none" w:sz="0" w:space="0" w:color="auto"/>
                <w:bottom w:val="none" w:sz="0" w:space="0" w:color="auto"/>
                <w:right w:val="none" w:sz="0" w:space="0" w:color="auto"/>
              </w:divBdr>
            </w:div>
            <w:div w:id="234291401">
              <w:marLeft w:val="0"/>
              <w:marRight w:val="0"/>
              <w:marTop w:val="0"/>
              <w:marBottom w:val="0"/>
              <w:divBdr>
                <w:top w:val="none" w:sz="0" w:space="0" w:color="auto"/>
                <w:left w:val="none" w:sz="0" w:space="0" w:color="auto"/>
                <w:bottom w:val="none" w:sz="0" w:space="0" w:color="auto"/>
                <w:right w:val="none" w:sz="0" w:space="0" w:color="auto"/>
              </w:divBdr>
            </w:div>
            <w:div w:id="82216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364968">
      <w:bodyDiv w:val="1"/>
      <w:marLeft w:val="0"/>
      <w:marRight w:val="0"/>
      <w:marTop w:val="0"/>
      <w:marBottom w:val="0"/>
      <w:divBdr>
        <w:top w:val="none" w:sz="0" w:space="0" w:color="auto"/>
        <w:left w:val="none" w:sz="0" w:space="0" w:color="auto"/>
        <w:bottom w:val="none" w:sz="0" w:space="0" w:color="auto"/>
        <w:right w:val="none" w:sz="0" w:space="0" w:color="auto"/>
      </w:divBdr>
    </w:div>
    <w:div w:id="1690333404">
      <w:bodyDiv w:val="1"/>
      <w:marLeft w:val="0"/>
      <w:marRight w:val="0"/>
      <w:marTop w:val="0"/>
      <w:marBottom w:val="0"/>
      <w:divBdr>
        <w:top w:val="none" w:sz="0" w:space="0" w:color="auto"/>
        <w:left w:val="none" w:sz="0" w:space="0" w:color="auto"/>
        <w:bottom w:val="none" w:sz="0" w:space="0" w:color="auto"/>
        <w:right w:val="none" w:sz="0" w:space="0" w:color="auto"/>
      </w:divBdr>
    </w:div>
    <w:div w:id="1691879112">
      <w:bodyDiv w:val="1"/>
      <w:marLeft w:val="0"/>
      <w:marRight w:val="0"/>
      <w:marTop w:val="0"/>
      <w:marBottom w:val="0"/>
      <w:divBdr>
        <w:top w:val="none" w:sz="0" w:space="0" w:color="auto"/>
        <w:left w:val="none" w:sz="0" w:space="0" w:color="auto"/>
        <w:bottom w:val="none" w:sz="0" w:space="0" w:color="auto"/>
        <w:right w:val="none" w:sz="0" w:space="0" w:color="auto"/>
      </w:divBdr>
      <w:divsChild>
        <w:div w:id="129320996">
          <w:marLeft w:val="0"/>
          <w:marRight w:val="0"/>
          <w:marTop w:val="0"/>
          <w:marBottom w:val="0"/>
          <w:divBdr>
            <w:top w:val="none" w:sz="0" w:space="0" w:color="auto"/>
            <w:left w:val="none" w:sz="0" w:space="0" w:color="auto"/>
            <w:bottom w:val="none" w:sz="0" w:space="0" w:color="auto"/>
            <w:right w:val="none" w:sz="0" w:space="0" w:color="auto"/>
          </w:divBdr>
        </w:div>
        <w:div w:id="673341774">
          <w:marLeft w:val="0"/>
          <w:marRight w:val="0"/>
          <w:marTop w:val="0"/>
          <w:marBottom w:val="0"/>
          <w:divBdr>
            <w:top w:val="none" w:sz="0" w:space="0" w:color="auto"/>
            <w:left w:val="none" w:sz="0" w:space="0" w:color="auto"/>
            <w:bottom w:val="none" w:sz="0" w:space="0" w:color="auto"/>
            <w:right w:val="none" w:sz="0" w:space="0" w:color="auto"/>
          </w:divBdr>
        </w:div>
        <w:div w:id="805777173">
          <w:marLeft w:val="0"/>
          <w:marRight w:val="0"/>
          <w:marTop w:val="0"/>
          <w:marBottom w:val="0"/>
          <w:divBdr>
            <w:top w:val="none" w:sz="0" w:space="0" w:color="auto"/>
            <w:left w:val="none" w:sz="0" w:space="0" w:color="auto"/>
            <w:bottom w:val="none" w:sz="0" w:space="0" w:color="auto"/>
            <w:right w:val="none" w:sz="0" w:space="0" w:color="auto"/>
          </w:divBdr>
        </w:div>
        <w:div w:id="1106655233">
          <w:marLeft w:val="0"/>
          <w:marRight w:val="0"/>
          <w:marTop w:val="0"/>
          <w:marBottom w:val="0"/>
          <w:divBdr>
            <w:top w:val="none" w:sz="0" w:space="0" w:color="auto"/>
            <w:left w:val="none" w:sz="0" w:space="0" w:color="auto"/>
            <w:bottom w:val="none" w:sz="0" w:space="0" w:color="auto"/>
            <w:right w:val="none" w:sz="0" w:space="0" w:color="auto"/>
          </w:divBdr>
        </w:div>
        <w:div w:id="1222788393">
          <w:marLeft w:val="0"/>
          <w:marRight w:val="0"/>
          <w:marTop w:val="0"/>
          <w:marBottom w:val="0"/>
          <w:divBdr>
            <w:top w:val="none" w:sz="0" w:space="0" w:color="auto"/>
            <w:left w:val="none" w:sz="0" w:space="0" w:color="auto"/>
            <w:bottom w:val="none" w:sz="0" w:space="0" w:color="auto"/>
            <w:right w:val="none" w:sz="0" w:space="0" w:color="auto"/>
          </w:divBdr>
        </w:div>
      </w:divsChild>
    </w:div>
    <w:div w:id="1697192347">
      <w:bodyDiv w:val="1"/>
      <w:marLeft w:val="0"/>
      <w:marRight w:val="0"/>
      <w:marTop w:val="0"/>
      <w:marBottom w:val="0"/>
      <w:divBdr>
        <w:top w:val="none" w:sz="0" w:space="0" w:color="auto"/>
        <w:left w:val="none" w:sz="0" w:space="0" w:color="auto"/>
        <w:bottom w:val="none" w:sz="0" w:space="0" w:color="auto"/>
        <w:right w:val="none" w:sz="0" w:space="0" w:color="auto"/>
      </w:divBdr>
      <w:divsChild>
        <w:div w:id="328601849">
          <w:marLeft w:val="0"/>
          <w:marRight w:val="0"/>
          <w:marTop w:val="0"/>
          <w:marBottom w:val="0"/>
          <w:divBdr>
            <w:top w:val="none" w:sz="0" w:space="0" w:color="auto"/>
            <w:left w:val="none" w:sz="0" w:space="0" w:color="auto"/>
            <w:bottom w:val="none" w:sz="0" w:space="0" w:color="auto"/>
            <w:right w:val="none" w:sz="0" w:space="0" w:color="auto"/>
          </w:divBdr>
        </w:div>
        <w:div w:id="893195741">
          <w:marLeft w:val="0"/>
          <w:marRight w:val="0"/>
          <w:marTop w:val="0"/>
          <w:marBottom w:val="0"/>
          <w:divBdr>
            <w:top w:val="none" w:sz="0" w:space="0" w:color="auto"/>
            <w:left w:val="none" w:sz="0" w:space="0" w:color="auto"/>
            <w:bottom w:val="none" w:sz="0" w:space="0" w:color="auto"/>
            <w:right w:val="none" w:sz="0" w:space="0" w:color="auto"/>
          </w:divBdr>
        </w:div>
        <w:div w:id="1528790111">
          <w:marLeft w:val="0"/>
          <w:marRight w:val="0"/>
          <w:marTop w:val="0"/>
          <w:marBottom w:val="0"/>
          <w:divBdr>
            <w:top w:val="none" w:sz="0" w:space="0" w:color="auto"/>
            <w:left w:val="none" w:sz="0" w:space="0" w:color="auto"/>
            <w:bottom w:val="none" w:sz="0" w:space="0" w:color="auto"/>
            <w:right w:val="none" w:sz="0" w:space="0" w:color="auto"/>
          </w:divBdr>
          <w:divsChild>
            <w:div w:id="534588004">
              <w:marLeft w:val="0"/>
              <w:marRight w:val="0"/>
              <w:marTop w:val="0"/>
              <w:marBottom w:val="0"/>
              <w:divBdr>
                <w:top w:val="none" w:sz="0" w:space="0" w:color="auto"/>
                <w:left w:val="none" w:sz="0" w:space="0" w:color="auto"/>
                <w:bottom w:val="none" w:sz="0" w:space="0" w:color="auto"/>
                <w:right w:val="none" w:sz="0" w:space="0" w:color="auto"/>
              </w:divBdr>
            </w:div>
            <w:div w:id="1221987125">
              <w:marLeft w:val="0"/>
              <w:marRight w:val="0"/>
              <w:marTop w:val="0"/>
              <w:marBottom w:val="0"/>
              <w:divBdr>
                <w:top w:val="none" w:sz="0" w:space="0" w:color="auto"/>
                <w:left w:val="none" w:sz="0" w:space="0" w:color="auto"/>
                <w:bottom w:val="none" w:sz="0" w:space="0" w:color="auto"/>
                <w:right w:val="none" w:sz="0" w:space="0" w:color="auto"/>
              </w:divBdr>
            </w:div>
          </w:divsChild>
        </w:div>
        <w:div w:id="1961957215">
          <w:marLeft w:val="0"/>
          <w:marRight w:val="0"/>
          <w:marTop w:val="0"/>
          <w:marBottom w:val="0"/>
          <w:divBdr>
            <w:top w:val="none" w:sz="0" w:space="0" w:color="auto"/>
            <w:left w:val="none" w:sz="0" w:space="0" w:color="auto"/>
            <w:bottom w:val="none" w:sz="0" w:space="0" w:color="auto"/>
            <w:right w:val="none" w:sz="0" w:space="0" w:color="auto"/>
          </w:divBdr>
        </w:div>
      </w:divsChild>
    </w:div>
    <w:div w:id="1715883672">
      <w:bodyDiv w:val="1"/>
      <w:marLeft w:val="0"/>
      <w:marRight w:val="0"/>
      <w:marTop w:val="0"/>
      <w:marBottom w:val="0"/>
      <w:divBdr>
        <w:top w:val="none" w:sz="0" w:space="0" w:color="auto"/>
        <w:left w:val="none" w:sz="0" w:space="0" w:color="auto"/>
        <w:bottom w:val="none" w:sz="0" w:space="0" w:color="auto"/>
        <w:right w:val="none" w:sz="0" w:space="0" w:color="auto"/>
      </w:divBdr>
      <w:divsChild>
        <w:div w:id="1397820495">
          <w:blockQuote w:val="1"/>
          <w:marLeft w:val="0"/>
          <w:marRight w:val="0"/>
          <w:marTop w:val="0"/>
          <w:marBottom w:val="384"/>
          <w:divBdr>
            <w:top w:val="single" w:sz="2" w:space="0" w:color="auto"/>
            <w:left w:val="single" w:sz="2" w:space="0" w:color="auto"/>
            <w:bottom w:val="single" w:sz="2" w:space="0" w:color="auto"/>
            <w:right w:val="single" w:sz="2" w:space="0" w:color="auto"/>
          </w:divBdr>
        </w:div>
      </w:divsChild>
    </w:div>
    <w:div w:id="1773432089">
      <w:bodyDiv w:val="1"/>
      <w:marLeft w:val="0"/>
      <w:marRight w:val="0"/>
      <w:marTop w:val="0"/>
      <w:marBottom w:val="0"/>
      <w:divBdr>
        <w:top w:val="none" w:sz="0" w:space="0" w:color="auto"/>
        <w:left w:val="none" w:sz="0" w:space="0" w:color="auto"/>
        <w:bottom w:val="none" w:sz="0" w:space="0" w:color="auto"/>
        <w:right w:val="none" w:sz="0" w:space="0" w:color="auto"/>
      </w:divBdr>
      <w:divsChild>
        <w:div w:id="121383001">
          <w:marLeft w:val="0"/>
          <w:marRight w:val="0"/>
          <w:marTop w:val="0"/>
          <w:marBottom w:val="0"/>
          <w:divBdr>
            <w:top w:val="none" w:sz="0" w:space="0" w:color="auto"/>
            <w:left w:val="none" w:sz="0" w:space="0" w:color="auto"/>
            <w:bottom w:val="none" w:sz="0" w:space="0" w:color="auto"/>
            <w:right w:val="none" w:sz="0" w:space="0" w:color="auto"/>
          </w:divBdr>
        </w:div>
        <w:div w:id="933318491">
          <w:marLeft w:val="0"/>
          <w:marRight w:val="0"/>
          <w:marTop w:val="0"/>
          <w:marBottom w:val="0"/>
          <w:divBdr>
            <w:top w:val="none" w:sz="0" w:space="0" w:color="auto"/>
            <w:left w:val="none" w:sz="0" w:space="0" w:color="auto"/>
            <w:bottom w:val="none" w:sz="0" w:space="0" w:color="auto"/>
            <w:right w:val="none" w:sz="0" w:space="0" w:color="auto"/>
          </w:divBdr>
        </w:div>
        <w:div w:id="1215310800">
          <w:marLeft w:val="0"/>
          <w:marRight w:val="0"/>
          <w:marTop w:val="0"/>
          <w:marBottom w:val="0"/>
          <w:divBdr>
            <w:top w:val="none" w:sz="0" w:space="0" w:color="auto"/>
            <w:left w:val="none" w:sz="0" w:space="0" w:color="auto"/>
            <w:bottom w:val="none" w:sz="0" w:space="0" w:color="auto"/>
            <w:right w:val="none" w:sz="0" w:space="0" w:color="auto"/>
          </w:divBdr>
        </w:div>
        <w:div w:id="1276064081">
          <w:marLeft w:val="0"/>
          <w:marRight w:val="0"/>
          <w:marTop w:val="0"/>
          <w:marBottom w:val="0"/>
          <w:divBdr>
            <w:top w:val="none" w:sz="0" w:space="0" w:color="auto"/>
            <w:left w:val="none" w:sz="0" w:space="0" w:color="auto"/>
            <w:bottom w:val="none" w:sz="0" w:space="0" w:color="auto"/>
            <w:right w:val="none" w:sz="0" w:space="0" w:color="auto"/>
          </w:divBdr>
        </w:div>
        <w:div w:id="1658458222">
          <w:marLeft w:val="0"/>
          <w:marRight w:val="0"/>
          <w:marTop w:val="0"/>
          <w:marBottom w:val="0"/>
          <w:divBdr>
            <w:top w:val="none" w:sz="0" w:space="0" w:color="auto"/>
            <w:left w:val="none" w:sz="0" w:space="0" w:color="auto"/>
            <w:bottom w:val="none" w:sz="0" w:space="0" w:color="auto"/>
            <w:right w:val="none" w:sz="0" w:space="0" w:color="auto"/>
          </w:divBdr>
        </w:div>
        <w:div w:id="1807813168">
          <w:marLeft w:val="0"/>
          <w:marRight w:val="0"/>
          <w:marTop w:val="0"/>
          <w:marBottom w:val="0"/>
          <w:divBdr>
            <w:top w:val="none" w:sz="0" w:space="0" w:color="auto"/>
            <w:left w:val="none" w:sz="0" w:space="0" w:color="auto"/>
            <w:bottom w:val="none" w:sz="0" w:space="0" w:color="auto"/>
            <w:right w:val="none" w:sz="0" w:space="0" w:color="auto"/>
          </w:divBdr>
        </w:div>
      </w:divsChild>
    </w:div>
    <w:div w:id="1809929486">
      <w:bodyDiv w:val="1"/>
      <w:marLeft w:val="0"/>
      <w:marRight w:val="0"/>
      <w:marTop w:val="0"/>
      <w:marBottom w:val="0"/>
      <w:divBdr>
        <w:top w:val="none" w:sz="0" w:space="0" w:color="auto"/>
        <w:left w:val="none" w:sz="0" w:space="0" w:color="auto"/>
        <w:bottom w:val="none" w:sz="0" w:space="0" w:color="auto"/>
        <w:right w:val="none" w:sz="0" w:space="0" w:color="auto"/>
      </w:divBdr>
    </w:div>
    <w:div w:id="1844125483">
      <w:bodyDiv w:val="1"/>
      <w:marLeft w:val="0"/>
      <w:marRight w:val="0"/>
      <w:marTop w:val="0"/>
      <w:marBottom w:val="0"/>
      <w:divBdr>
        <w:top w:val="none" w:sz="0" w:space="0" w:color="auto"/>
        <w:left w:val="none" w:sz="0" w:space="0" w:color="auto"/>
        <w:bottom w:val="none" w:sz="0" w:space="0" w:color="auto"/>
        <w:right w:val="none" w:sz="0" w:space="0" w:color="auto"/>
      </w:divBdr>
    </w:div>
    <w:div w:id="1866019896">
      <w:bodyDiv w:val="1"/>
      <w:marLeft w:val="0"/>
      <w:marRight w:val="0"/>
      <w:marTop w:val="0"/>
      <w:marBottom w:val="0"/>
      <w:divBdr>
        <w:top w:val="none" w:sz="0" w:space="0" w:color="auto"/>
        <w:left w:val="none" w:sz="0" w:space="0" w:color="auto"/>
        <w:bottom w:val="none" w:sz="0" w:space="0" w:color="auto"/>
        <w:right w:val="none" w:sz="0" w:space="0" w:color="auto"/>
      </w:divBdr>
      <w:divsChild>
        <w:div w:id="362096979">
          <w:marLeft w:val="0"/>
          <w:marRight w:val="0"/>
          <w:marTop w:val="0"/>
          <w:marBottom w:val="0"/>
          <w:divBdr>
            <w:top w:val="none" w:sz="0" w:space="0" w:color="auto"/>
            <w:left w:val="none" w:sz="0" w:space="0" w:color="auto"/>
            <w:bottom w:val="none" w:sz="0" w:space="0" w:color="auto"/>
            <w:right w:val="none" w:sz="0" w:space="0" w:color="auto"/>
          </w:divBdr>
        </w:div>
        <w:div w:id="713117575">
          <w:marLeft w:val="0"/>
          <w:marRight w:val="0"/>
          <w:marTop w:val="0"/>
          <w:marBottom w:val="0"/>
          <w:divBdr>
            <w:top w:val="none" w:sz="0" w:space="0" w:color="auto"/>
            <w:left w:val="none" w:sz="0" w:space="0" w:color="auto"/>
            <w:bottom w:val="none" w:sz="0" w:space="0" w:color="auto"/>
            <w:right w:val="none" w:sz="0" w:space="0" w:color="auto"/>
          </w:divBdr>
        </w:div>
      </w:divsChild>
    </w:div>
    <w:div w:id="1868175685">
      <w:bodyDiv w:val="1"/>
      <w:marLeft w:val="0"/>
      <w:marRight w:val="0"/>
      <w:marTop w:val="0"/>
      <w:marBottom w:val="0"/>
      <w:divBdr>
        <w:top w:val="none" w:sz="0" w:space="0" w:color="auto"/>
        <w:left w:val="none" w:sz="0" w:space="0" w:color="auto"/>
        <w:bottom w:val="none" w:sz="0" w:space="0" w:color="auto"/>
        <w:right w:val="none" w:sz="0" w:space="0" w:color="auto"/>
      </w:divBdr>
      <w:divsChild>
        <w:div w:id="21830001">
          <w:marLeft w:val="0"/>
          <w:marRight w:val="0"/>
          <w:marTop w:val="0"/>
          <w:marBottom w:val="0"/>
          <w:divBdr>
            <w:top w:val="none" w:sz="0" w:space="0" w:color="auto"/>
            <w:left w:val="none" w:sz="0" w:space="0" w:color="auto"/>
            <w:bottom w:val="none" w:sz="0" w:space="0" w:color="auto"/>
            <w:right w:val="none" w:sz="0" w:space="0" w:color="auto"/>
          </w:divBdr>
        </w:div>
        <w:div w:id="126314756">
          <w:marLeft w:val="0"/>
          <w:marRight w:val="0"/>
          <w:marTop w:val="0"/>
          <w:marBottom w:val="0"/>
          <w:divBdr>
            <w:top w:val="none" w:sz="0" w:space="0" w:color="auto"/>
            <w:left w:val="none" w:sz="0" w:space="0" w:color="auto"/>
            <w:bottom w:val="none" w:sz="0" w:space="0" w:color="auto"/>
            <w:right w:val="none" w:sz="0" w:space="0" w:color="auto"/>
          </w:divBdr>
        </w:div>
        <w:div w:id="271475892">
          <w:marLeft w:val="0"/>
          <w:marRight w:val="0"/>
          <w:marTop w:val="0"/>
          <w:marBottom w:val="0"/>
          <w:divBdr>
            <w:top w:val="none" w:sz="0" w:space="0" w:color="auto"/>
            <w:left w:val="none" w:sz="0" w:space="0" w:color="auto"/>
            <w:bottom w:val="none" w:sz="0" w:space="0" w:color="auto"/>
            <w:right w:val="none" w:sz="0" w:space="0" w:color="auto"/>
          </w:divBdr>
        </w:div>
        <w:div w:id="397945371">
          <w:marLeft w:val="0"/>
          <w:marRight w:val="0"/>
          <w:marTop w:val="0"/>
          <w:marBottom w:val="0"/>
          <w:divBdr>
            <w:top w:val="none" w:sz="0" w:space="0" w:color="auto"/>
            <w:left w:val="none" w:sz="0" w:space="0" w:color="auto"/>
            <w:bottom w:val="none" w:sz="0" w:space="0" w:color="auto"/>
            <w:right w:val="none" w:sz="0" w:space="0" w:color="auto"/>
          </w:divBdr>
        </w:div>
        <w:div w:id="493565734">
          <w:marLeft w:val="0"/>
          <w:marRight w:val="0"/>
          <w:marTop w:val="0"/>
          <w:marBottom w:val="0"/>
          <w:divBdr>
            <w:top w:val="none" w:sz="0" w:space="0" w:color="auto"/>
            <w:left w:val="none" w:sz="0" w:space="0" w:color="auto"/>
            <w:bottom w:val="none" w:sz="0" w:space="0" w:color="auto"/>
            <w:right w:val="none" w:sz="0" w:space="0" w:color="auto"/>
          </w:divBdr>
        </w:div>
        <w:div w:id="686759876">
          <w:marLeft w:val="0"/>
          <w:marRight w:val="0"/>
          <w:marTop w:val="0"/>
          <w:marBottom w:val="0"/>
          <w:divBdr>
            <w:top w:val="none" w:sz="0" w:space="0" w:color="auto"/>
            <w:left w:val="none" w:sz="0" w:space="0" w:color="auto"/>
            <w:bottom w:val="none" w:sz="0" w:space="0" w:color="auto"/>
            <w:right w:val="none" w:sz="0" w:space="0" w:color="auto"/>
          </w:divBdr>
        </w:div>
        <w:div w:id="788671504">
          <w:marLeft w:val="0"/>
          <w:marRight w:val="0"/>
          <w:marTop w:val="0"/>
          <w:marBottom w:val="0"/>
          <w:divBdr>
            <w:top w:val="none" w:sz="0" w:space="0" w:color="auto"/>
            <w:left w:val="none" w:sz="0" w:space="0" w:color="auto"/>
            <w:bottom w:val="none" w:sz="0" w:space="0" w:color="auto"/>
            <w:right w:val="none" w:sz="0" w:space="0" w:color="auto"/>
          </w:divBdr>
        </w:div>
        <w:div w:id="825049565">
          <w:marLeft w:val="0"/>
          <w:marRight w:val="0"/>
          <w:marTop w:val="0"/>
          <w:marBottom w:val="0"/>
          <w:divBdr>
            <w:top w:val="none" w:sz="0" w:space="0" w:color="auto"/>
            <w:left w:val="none" w:sz="0" w:space="0" w:color="auto"/>
            <w:bottom w:val="none" w:sz="0" w:space="0" w:color="auto"/>
            <w:right w:val="none" w:sz="0" w:space="0" w:color="auto"/>
          </w:divBdr>
        </w:div>
        <w:div w:id="854538352">
          <w:marLeft w:val="0"/>
          <w:marRight w:val="0"/>
          <w:marTop w:val="0"/>
          <w:marBottom w:val="0"/>
          <w:divBdr>
            <w:top w:val="none" w:sz="0" w:space="0" w:color="auto"/>
            <w:left w:val="none" w:sz="0" w:space="0" w:color="auto"/>
            <w:bottom w:val="none" w:sz="0" w:space="0" w:color="auto"/>
            <w:right w:val="none" w:sz="0" w:space="0" w:color="auto"/>
          </w:divBdr>
        </w:div>
        <w:div w:id="967517960">
          <w:marLeft w:val="0"/>
          <w:marRight w:val="0"/>
          <w:marTop w:val="0"/>
          <w:marBottom w:val="0"/>
          <w:divBdr>
            <w:top w:val="none" w:sz="0" w:space="0" w:color="auto"/>
            <w:left w:val="none" w:sz="0" w:space="0" w:color="auto"/>
            <w:bottom w:val="none" w:sz="0" w:space="0" w:color="auto"/>
            <w:right w:val="none" w:sz="0" w:space="0" w:color="auto"/>
          </w:divBdr>
        </w:div>
        <w:div w:id="1024089675">
          <w:marLeft w:val="0"/>
          <w:marRight w:val="0"/>
          <w:marTop w:val="0"/>
          <w:marBottom w:val="0"/>
          <w:divBdr>
            <w:top w:val="none" w:sz="0" w:space="0" w:color="auto"/>
            <w:left w:val="none" w:sz="0" w:space="0" w:color="auto"/>
            <w:bottom w:val="none" w:sz="0" w:space="0" w:color="auto"/>
            <w:right w:val="none" w:sz="0" w:space="0" w:color="auto"/>
          </w:divBdr>
        </w:div>
        <w:div w:id="1376390210">
          <w:marLeft w:val="0"/>
          <w:marRight w:val="0"/>
          <w:marTop w:val="0"/>
          <w:marBottom w:val="0"/>
          <w:divBdr>
            <w:top w:val="none" w:sz="0" w:space="0" w:color="auto"/>
            <w:left w:val="none" w:sz="0" w:space="0" w:color="auto"/>
            <w:bottom w:val="none" w:sz="0" w:space="0" w:color="auto"/>
            <w:right w:val="none" w:sz="0" w:space="0" w:color="auto"/>
          </w:divBdr>
        </w:div>
        <w:div w:id="1489665442">
          <w:marLeft w:val="0"/>
          <w:marRight w:val="0"/>
          <w:marTop w:val="0"/>
          <w:marBottom w:val="0"/>
          <w:divBdr>
            <w:top w:val="none" w:sz="0" w:space="0" w:color="auto"/>
            <w:left w:val="none" w:sz="0" w:space="0" w:color="auto"/>
            <w:bottom w:val="none" w:sz="0" w:space="0" w:color="auto"/>
            <w:right w:val="none" w:sz="0" w:space="0" w:color="auto"/>
          </w:divBdr>
        </w:div>
        <w:div w:id="1622882622">
          <w:marLeft w:val="0"/>
          <w:marRight w:val="0"/>
          <w:marTop w:val="0"/>
          <w:marBottom w:val="0"/>
          <w:divBdr>
            <w:top w:val="none" w:sz="0" w:space="0" w:color="auto"/>
            <w:left w:val="none" w:sz="0" w:space="0" w:color="auto"/>
            <w:bottom w:val="none" w:sz="0" w:space="0" w:color="auto"/>
            <w:right w:val="none" w:sz="0" w:space="0" w:color="auto"/>
          </w:divBdr>
        </w:div>
        <w:div w:id="1683164031">
          <w:marLeft w:val="0"/>
          <w:marRight w:val="0"/>
          <w:marTop w:val="0"/>
          <w:marBottom w:val="0"/>
          <w:divBdr>
            <w:top w:val="none" w:sz="0" w:space="0" w:color="auto"/>
            <w:left w:val="none" w:sz="0" w:space="0" w:color="auto"/>
            <w:bottom w:val="none" w:sz="0" w:space="0" w:color="auto"/>
            <w:right w:val="none" w:sz="0" w:space="0" w:color="auto"/>
          </w:divBdr>
        </w:div>
        <w:div w:id="1770389669">
          <w:marLeft w:val="0"/>
          <w:marRight w:val="0"/>
          <w:marTop w:val="0"/>
          <w:marBottom w:val="0"/>
          <w:divBdr>
            <w:top w:val="none" w:sz="0" w:space="0" w:color="auto"/>
            <w:left w:val="none" w:sz="0" w:space="0" w:color="auto"/>
            <w:bottom w:val="none" w:sz="0" w:space="0" w:color="auto"/>
            <w:right w:val="none" w:sz="0" w:space="0" w:color="auto"/>
          </w:divBdr>
        </w:div>
        <w:div w:id="1919897038">
          <w:marLeft w:val="0"/>
          <w:marRight w:val="0"/>
          <w:marTop w:val="0"/>
          <w:marBottom w:val="0"/>
          <w:divBdr>
            <w:top w:val="none" w:sz="0" w:space="0" w:color="auto"/>
            <w:left w:val="none" w:sz="0" w:space="0" w:color="auto"/>
            <w:bottom w:val="none" w:sz="0" w:space="0" w:color="auto"/>
            <w:right w:val="none" w:sz="0" w:space="0" w:color="auto"/>
          </w:divBdr>
        </w:div>
        <w:div w:id="2021933351">
          <w:marLeft w:val="0"/>
          <w:marRight w:val="0"/>
          <w:marTop w:val="0"/>
          <w:marBottom w:val="0"/>
          <w:divBdr>
            <w:top w:val="none" w:sz="0" w:space="0" w:color="auto"/>
            <w:left w:val="none" w:sz="0" w:space="0" w:color="auto"/>
            <w:bottom w:val="none" w:sz="0" w:space="0" w:color="auto"/>
            <w:right w:val="none" w:sz="0" w:space="0" w:color="auto"/>
          </w:divBdr>
        </w:div>
      </w:divsChild>
    </w:div>
    <w:div w:id="1880818444">
      <w:bodyDiv w:val="1"/>
      <w:marLeft w:val="0"/>
      <w:marRight w:val="0"/>
      <w:marTop w:val="0"/>
      <w:marBottom w:val="0"/>
      <w:divBdr>
        <w:top w:val="none" w:sz="0" w:space="0" w:color="auto"/>
        <w:left w:val="none" w:sz="0" w:space="0" w:color="auto"/>
        <w:bottom w:val="none" w:sz="0" w:space="0" w:color="auto"/>
        <w:right w:val="none" w:sz="0" w:space="0" w:color="auto"/>
      </w:divBdr>
    </w:div>
    <w:div w:id="1886943988">
      <w:bodyDiv w:val="1"/>
      <w:marLeft w:val="0"/>
      <w:marRight w:val="0"/>
      <w:marTop w:val="0"/>
      <w:marBottom w:val="0"/>
      <w:divBdr>
        <w:top w:val="none" w:sz="0" w:space="0" w:color="auto"/>
        <w:left w:val="none" w:sz="0" w:space="0" w:color="auto"/>
        <w:bottom w:val="none" w:sz="0" w:space="0" w:color="auto"/>
        <w:right w:val="none" w:sz="0" w:space="0" w:color="auto"/>
      </w:divBdr>
    </w:div>
    <w:div w:id="1895003084">
      <w:bodyDiv w:val="1"/>
      <w:marLeft w:val="0"/>
      <w:marRight w:val="0"/>
      <w:marTop w:val="0"/>
      <w:marBottom w:val="0"/>
      <w:divBdr>
        <w:top w:val="none" w:sz="0" w:space="0" w:color="auto"/>
        <w:left w:val="none" w:sz="0" w:space="0" w:color="auto"/>
        <w:bottom w:val="none" w:sz="0" w:space="0" w:color="auto"/>
        <w:right w:val="none" w:sz="0" w:space="0" w:color="auto"/>
      </w:divBdr>
      <w:divsChild>
        <w:div w:id="787092204">
          <w:marLeft w:val="0"/>
          <w:marRight w:val="0"/>
          <w:marTop w:val="0"/>
          <w:marBottom w:val="0"/>
          <w:divBdr>
            <w:top w:val="none" w:sz="0" w:space="0" w:color="auto"/>
            <w:left w:val="none" w:sz="0" w:space="0" w:color="auto"/>
            <w:bottom w:val="none" w:sz="0" w:space="0" w:color="auto"/>
            <w:right w:val="none" w:sz="0" w:space="0" w:color="auto"/>
          </w:divBdr>
        </w:div>
        <w:div w:id="2069765485">
          <w:marLeft w:val="0"/>
          <w:marRight w:val="0"/>
          <w:marTop w:val="0"/>
          <w:marBottom w:val="0"/>
          <w:divBdr>
            <w:top w:val="none" w:sz="0" w:space="0" w:color="auto"/>
            <w:left w:val="none" w:sz="0" w:space="0" w:color="auto"/>
            <w:bottom w:val="none" w:sz="0" w:space="0" w:color="auto"/>
            <w:right w:val="none" w:sz="0" w:space="0" w:color="auto"/>
          </w:divBdr>
        </w:div>
      </w:divsChild>
    </w:div>
    <w:div w:id="1936474039">
      <w:bodyDiv w:val="1"/>
      <w:marLeft w:val="0"/>
      <w:marRight w:val="0"/>
      <w:marTop w:val="0"/>
      <w:marBottom w:val="0"/>
      <w:divBdr>
        <w:top w:val="none" w:sz="0" w:space="0" w:color="auto"/>
        <w:left w:val="none" w:sz="0" w:space="0" w:color="auto"/>
        <w:bottom w:val="none" w:sz="0" w:space="0" w:color="auto"/>
        <w:right w:val="none" w:sz="0" w:space="0" w:color="auto"/>
      </w:divBdr>
    </w:div>
    <w:div w:id="1940335070">
      <w:bodyDiv w:val="1"/>
      <w:marLeft w:val="0"/>
      <w:marRight w:val="0"/>
      <w:marTop w:val="0"/>
      <w:marBottom w:val="0"/>
      <w:divBdr>
        <w:top w:val="none" w:sz="0" w:space="0" w:color="auto"/>
        <w:left w:val="none" w:sz="0" w:space="0" w:color="auto"/>
        <w:bottom w:val="none" w:sz="0" w:space="0" w:color="auto"/>
        <w:right w:val="none" w:sz="0" w:space="0" w:color="auto"/>
      </w:divBdr>
    </w:div>
    <w:div w:id="1940527297">
      <w:bodyDiv w:val="1"/>
      <w:marLeft w:val="0"/>
      <w:marRight w:val="0"/>
      <w:marTop w:val="0"/>
      <w:marBottom w:val="0"/>
      <w:divBdr>
        <w:top w:val="none" w:sz="0" w:space="0" w:color="auto"/>
        <w:left w:val="none" w:sz="0" w:space="0" w:color="auto"/>
        <w:bottom w:val="none" w:sz="0" w:space="0" w:color="auto"/>
        <w:right w:val="none" w:sz="0" w:space="0" w:color="auto"/>
      </w:divBdr>
      <w:divsChild>
        <w:div w:id="768047029">
          <w:marLeft w:val="0"/>
          <w:marRight w:val="0"/>
          <w:marTop w:val="0"/>
          <w:marBottom w:val="0"/>
          <w:divBdr>
            <w:top w:val="none" w:sz="0" w:space="0" w:color="auto"/>
            <w:left w:val="none" w:sz="0" w:space="0" w:color="auto"/>
            <w:bottom w:val="none" w:sz="0" w:space="0" w:color="auto"/>
            <w:right w:val="none" w:sz="0" w:space="0" w:color="auto"/>
          </w:divBdr>
        </w:div>
        <w:div w:id="2018382408">
          <w:marLeft w:val="0"/>
          <w:marRight w:val="0"/>
          <w:marTop w:val="0"/>
          <w:marBottom w:val="0"/>
          <w:divBdr>
            <w:top w:val="none" w:sz="0" w:space="0" w:color="auto"/>
            <w:left w:val="none" w:sz="0" w:space="0" w:color="auto"/>
            <w:bottom w:val="none" w:sz="0" w:space="0" w:color="auto"/>
            <w:right w:val="none" w:sz="0" w:space="0" w:color="auto"/>
          </w:divBdr>
        </w:div>
      </w:divsChild>
    </w:div>
    <w:div w:id="1980567420">
      <w:bodyDiv w:val="1"/>
      <w:marLeft w:val="0"/>
      <w:marRight w:val="0"/>
      <w:marTop w:val="0"/>
      <w:marBottom w:val="0"/>
      <w:divBdr>
        <w:top w:val="none" w:sz="0" w:space="0" w:color="auto"/>
        <w:left w:val="none" w:sz="0" w:space="0" w:color="auto"/>
        <w:bottom w:val="none" w:sz="0" w:space="0" w:color="auto"/>
        <w:right w:val="none" w:sz="0" w:space="0" w:color="auto"/>
      </w:divBdr>
    </w:div>
    <w:div w:id="2001420114">
      <w:bodyDiv w:val="1"/>
      <w:marLeft w:val="0"/>
      <w:marRight w:val="0"/>
      <w:marTop w:val="0"/>
      <w:marBottom w:val="0"/>
      <w:divBdr>
        <w:top w:val="none" w:sz="0" w:space="0" w:color="auto"/>
        <w:left w:val="none" w:sz="0" w:space="0" w:color="auto"/>
        <w:bottom w:val="none" w:sz="0" w:space="0" w:color="auto"/>
        <w:right w:val="none" w:sz="0" w:space="0" w:color="auto"/>
      </w:divBdr>
    </w:div>
    <w:div w:id="2045976350">
      <w:bodyDiv w:val="1"/>
      <w:marLeft w:val="0"/>
      <w:marRight w:val="0"/>
      <w:marTop w:val="0"/>
      <w:marBottom w:val="0"/>
      <w:divBdr>
        <w:top w:val="none" w:sz="0" w:space="0" w:color="auto"/>
        <w:left w:val="none" w:sz="0" w:space="0" w:color="auto"/>
        <w:bottom w:val="none" w:sz="0" w:space="0" w:color="auto"/>
        <w:right w:val="none" w:sz="0" w:space="0" w:color="auto"/>
      </w:divBdr>
    </w:div>
    <w:div w:id="2051569914">
      <w:bodyDiv w:val="1"/>
      <w:marLeft w:val="0"/>
      <w:marRight w:val="0"/>
      <w:marTop w:val="0"/>
      <w:marBottom w:val="0"/>
      <w:divBdr>
        <w:top w:val="none" w:sz="0" w:space="0" w:color="auto"/>
        <w:left w:val="none" w:sz="0" w:space="0" w:color="auto"/>
        <w:bottom w:val="none" w:sz="0" w:space="0" w:color="auto"/>
        <w:right w:val="none" w:sz="0" w:space="0" w:color="auto"/>
      </w:divBdr>
    </w:div>
    <w:div w:id="2063165833">
      <w:bodyDiv w:val="1"/>
      <w:marLeft w:val="0"/>
      <w:marRight w:val="0"/>
      <w:marTop w:val="0"/>
      <w:marBottom w:val="0"/>
      <w:divBdr>
        <w:top w:val="none" w:sz="0" w:space="0" w:color="auto"/>
        <w:left w:val="none" w:sz="0" w:space="0" w:color="auto"/>
        <w:bottom w:val="none" w:sz="0" w:space="0" w:color="auto"/>
        <w:right w:val="none" w:sz="0" w:space="0" w:color="auto"/>
      </w:divBdr>
      <w:divsChild>
        <w:div w:id="366372789">
          <w:marLeft w:val="0"/>
          <w:marRight w:val="0"/>
          <w:marTop w:val="0"/>
          <w:marBottom w:val="0"/>
          <w:divBdr>
            <w:top w:val="none" w:sz="0" w:space="0" w:color="auto"/>
            <w:left w:val="none" w:sz="0" w:space="0" w:color="auto"/>
            <w:bottom w:val="none" w:sz="0" w:space="0" w:color="auto"/>
            <w:right w:val="none" w:sz="0" w:space="0" w:color="auto"/>
          </w:divBdr>
        </w:div>
        <w:div w:id="740375499">
          <w:marLeft w:val="0"/>
          <w:marRight w:val="0"/>
          <w:marTop w:val="0"/>
          <w:marBottom w:val="0"/>
          <w:divBdr>
            <w:top w:val="none" w:sz="0" w:space="0" w:color="auto"/>
            <w:left w:val="none" w:sz="0" w:space="0" w:color="auto"/>
            <w:bottom w:val="none" w:sz="0" w:space="0" w:color="auto"/>
            <w:right w:val="none" w:sz="0" w:space="0" w:color="auto"/>
          </w:divBdr>
        </w:div>
        <w:div w:id="811098570">
          <w:marLeft w:val="0"/>
          <w:marRight w:val="0"/>
          <w:marTop w:val="0"/>
          <w:marBottom w:val="0"/>
          <w:divBdr>
            <w:top w:val="none" w:sz="0" w:space="0" w:color="auto"/>
            <w:left w:val="none" w:sz="0" w:space="0" w:color="auto"/>
            <w:bottom w:val="none" w:sz="0" w:space="0" w:color="auto"/>
            <w:right w:val="none" w:sz="0" w:space="0" w:color="auto"/>
          </w:divBdr>
        </w:div>
        <w:div w:id="836313508">
          <w:marLeft w:val="0"/>
          <w:marRight w:val="0"/>
          <w:marTop w:val="0"/>
          <w:marBottom w:val="0"/>
          <w:divBdr>
            <w:top w:val="none" w:sz="0" w:space="0" w:color="auto"/>
            <w:left w:val="none" w:sz="0" w:space="0" w:color="auto"/>
            <w:bottom w:val="none" w:sz="0" w:space="0" w:color="auto"/>
            <w:right w:val="none" w:sz="0" w:space="0" w:color="auto"/>
          </w:divBdr>
          <w:divsChild>
            <w:div w:id="971979101">
              <w:marLeft w:val="0"/>
              <w:marRight w:val="0"/>
              <w:marTop w:val="0"/>
              <w:marBottom w:val="0"/>
              <w:divBdr>
                <w:top w:val="none" w:sz="0" w:space="0" w:color="auto"/>
                <w:left w:val="none" w:sz="0" w:space="0" w:color="auto"/>
                <w:bottom w:val="none" w:sz="0" w:space="0" w:color="auto"/>
                <w:right w:val="none" w:sz="0" w:space="0" w:color="auto"/>
              </w:divBdr>
            </w:div>
            <w:div w:id="116890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79932">
      <w:bodyDiv w:val="1"/>
      <w:marLeft w:val="0"/>
      <w:marRight w:val="0"/>
      <w:marTop w:val="0"/>
      <w:marBottom w:val="0"/>
      <w:divBdr>
        <w:top w:val="none" w:sz="0" w:space="0" w:color="auto"/>
        <w:left w:val="none" w:sz="0" w:space="0" w:color="auto"/>
        <w:bottom w:val="none" w:sz="0" w:space="0" w:color="auto"/>
        <w:right w:val="none" w:sz="0" w:space="0" w:color="auto"/>
      </w:divBdr>
      <w:divsChild>
        <w:div w:id="619994708">
          <w:marLeft w:val="0"/>
          <w:marRight w:val="0"/>
          <w:marTop w:val="0"/>
          <w:marBottom w:val="0"/>
          <w:divBdr>
            <w:top w:val="none" w:sz="0" w:space="0" w:color="auto"/>
            <w:left w:val="none" w:sz="0" w:space="0" w:color="auto"/>
            <w:bottom w:val="none" w:sz="0" w:space="0" w:color="auto"/>
            <w:right w:val="none" w:sz="0" w:space="0" w:color="auto"/>
          </w:divBdr>
        </w:div>
        <w:div w:id="720134074">
          <w:marLeft w:val="0"/>
          <w:marRight w:val="0"/>
          <w:marTop w:val="0"/>
          <w:marBottom w:val="0"/>
          <w:divBdr>
            <w:top w:val="none" w:sz="0" w:space="0" w:color="auto"/>
            <w:left w:val="none" w:sz="0" w:space="0" w:color="auto"/>
            <w:bottom w:val="none" w:sz="0" w:space="0" w:color="auto"/>
            <w:right w:val="none" w:sz="0" w:space="0" w:color="auto"/>
          </w:divBdr>
        </w:div>
        <w:div w:id="1131096350">
          <w:marLeft w:val="0"/>
          <w:marRight w:val="0"/>
          <w:marTop w:val="0"/>
          <w:marBottom w:val="0"/>
          <w:divBdr>
            <w:top w:val="none" w:sz="0" w:space="0" w:color="auto"/>
            <w:left w:val="none" w:sz="0" w:space="0" w:color="auto"/>
            <w:bottom w:val="none" w:sz="0" w:space="0" w:color="auto"/>
            <w:right w:val="none" w:sz="0" w:space="0" w:color="auto"/>
          </w:divBdr>
        </w:div>
        <w:div w:id="1259948459">
          <w:marLeft w:val="0"/>
          <w:marRight w:val="0"/>
          <w:marTop w:val="0"/>
          <w:marBottom w:val="0"/>
          <w:divBdr>
            <w:top w:val="none" w:sz="0" w:space="0" w:color="auto"/>
            <w:left w:val="none" w:sz="0" w:space="0" w:color="auto"/>
            <w:bottom w:val="none" w:sz="0" w:space="0" w:color="auto"/>
            <w:right w:val="none" w:sz="0" w:space="0" w:color="auto"/>
          </w:divBdr>
        </w:div>
        <w:div w:id="1567111772">
          <w:marLeft w:val="0"/>
          <w:marRight w:val="0"/>
          <w:marTop w:val="0"/>
          <w:marBottom w:val="0"/>
          <w:divBdr>
            <w:top w:val="none" w:sz="0" w:space="0" w:color="auto"/>
            <w:left w:val="none" w:sz="0" w:space="0" w:color="auto"/>
            <w:bottom w:val="none" w:sz="0" w:space="0" w:color="auto"/>
            <w:right w:val="none" w:sz="0" w:space="0" w:color="auto"/>
          </w:divBdr>
        </w:div>
        <w:div w:id="1974361737">
          <w:marLeft w:val="0"/>
          <w:marRight w:val="0"/>
          <w:marTop w:val="0"/>
          <w:marBottom w:val="0"/>
          <w:divBdr>
            <w:top w:val="none" w:sz="0" w:space="0" w:color="auto"/>
            <w:left w:val="none" w:sz="0" w:space="0" w:color="auto"/>
            <w:bottom w:val="none" w:sz="0" w:space="0" w:color="auto"/>
            <w:right w:val="none" w:sz="0" w:space="0" w:color="auto"/>
          </w:divBdr>
        </w:div>
      </w:divsChild>
    </w:div>
    <w:div w:id="2077892602">
      <w:bodyDiv w:val="1"/>
      <w:marLeft w:val="0"/>
      <w:marRight w:val="0"/>
      <w:marTop w:val="0"/>
      <w:marBottom w:val="0"/>
      <w:divBdr>
        <w:top w:val="none" w:sz="0" w:space="0" w:color="auto"/>
        <w:left w:val="none" w:sz="0" w:space="0" w:color="auto"/>
        <w:bottom w:val="none" w:sz="0" w:space="0" w:color="auto"/>
        <w:right w:val="none" w:sz="0" w:space="0" w:color="auto"/>
      </w:divBdr>
    </w:div>
    <w:div w:id="2082025052">
      <w:bodyDiv w:val="1"/>
      <w:marLeft w:val="0"/>
      <w:marRight w:val="0"/>
      <w:marTop w:val="0"/>
      <w:marBottom w:val="0"/>
      <w:divBdr>
        <w:top w:val="none" w:sz="0" w:space="0" w:color="auto"/>
        <w:left w:val="none" w:sz="0" w:space="0" w:color="auto"/>
        <w:bottom w:val="none" w:sz="0" w:space="0" w:color="auto"/>
        <w:right w:val="none" w:sz="0" w:space="0" w:color="auto"/>
      </w:divBdr>
    </w:div>
    <w:div w:id="2093819860">
      <w:bodyDiv w:val="1"/>
      <w:marLeft w:val="0"/>
      <w:marRight w:val="0"/>
      <w:marTop w:val="0"/>
      <w:marBottom w:val="0"/>
      <w:divBdr>
        <w:top w:val="none" w:sz="0" w:space="0" w:color="auto"/>
        <w:left w:val="none" w:sz="0" w:space="0" w:color="auto"/>
        <w:bottom w:val="none" w:sz="0" w:space="0" w:color="auto"/>
        <w:right w:val="none" w:sz="0" w:space="0" w:color="auto"/>
      </w:divBdr>
      <w:divsChild>
        <w:div w:id="32929453">
          <w:marLeft w:val="0"/>
          <w:marRight w:val="0"/>
          <w:marTop w:val="0"/>
          <w:marBottom w:val="0"/>
          <w:divBdr>
            <w:top w:val="none" w:sz="0" w:space="0" w:color="auto"/>
            <w:left w:val="none" w:sz="0" w:space="0" w:color="auto"/>
            <w:bottom w:val="none" w:sz="0" w:space="0" w:color="auto"/>
            <w:right w:val="none" w:sz="0" w:space="0" w:color="auto"/>
          </w:divBdr>
          <w:divsChild>
            <w:div w:id="1565020729">
              <w:marLeft w:val="0"/>
              <w:marRight w:val="0"/>
              <w:marTop w:val="0"/>
              <w:marBottom w:val="0"/>
              <w:divBdr>
                <w:top w:val="none" w:sz="0" w:space="0" w:color="auto"/>
                <w:left w:val="none" w:sz="0" w:space="0" w:color="auto"/>
                <w:bottom w:val="none" w:sz="0" w:space="0" w:color="auto"/>
                <w:right w:val="none" w:sz="0" w:space="0" w:color="auto"/>
              </w:divBdr>
            </w:div>
          </w:divsChild>
        </w:div>
        <w:div w:id="55713707">
          <w:marLeft w:val="0"/>
          <w:marRight w:val="0"/>
          <w:marTop w:val="0"/>
          <w:marBottom w:val="0"/>
          <w:divBdr>
            <w:top w:val="none" w:sz="0" w:space="0" w:color="auto"/>
            <w:left w:val="none" w:sz="0" w:space="0" w:color="auto"/>
            <w:bottom w:val="none" w:sz="0" w:space="0" w:color="auto"/>
            <w:right w:val="none" w:sz="0" w:space="0" w:color="auto"/>
          </w:divBdr>
          <w:divsChild>
            <w:div w:id="411975114">
              <w:marLeft w:val="0"/>
              <w:marRight w:val="0"/>
              <w:marTop w:val="0"/>
              <w:marBottom w:val="0"/>
              <w:divBdr>
                <w:top w:val="none" w:sz="0" w:space="0" w:color="auto"/>
                <w:left w:val="none" w:sz="0" w:space="0" w:color="auto"/>
                <w:bottom w:val="none" w:sz="0" w:space="0" w:color="auto"/>
                <w:right w:val="none" w:sz="0" w:space="0" w:color="auto"/>
              </w:divBdr>
            </w:div>
            <w:div w:id="2087726273">
              <w:marLeft w:val="0"/>
              <w:marRight w:val="0"/>
              <w:marTop w:val="0"/>
              <w:marBottom w:val="0"/>
              <w:divBdr>
                <w:top w:val="none" w:sz="0" w:space="0" w:color="auto"/>
                <w:left w:val="none" w:sz="0" w:space="0" w:color="auto"/>
                <w:bottom w:val="none" w:sz="0" w:space="0" w:color="auto"/>
                <w:right w:val="none" w:sz="0" w:space="0" w:color="auto"/>
              </w:divBdr>
            </w:div>
          </w:divsChild>
        </w:div>
        <w:div w:id="239944710">
          <w:marLeft w:val="0"/>
          <w:marRight w:val="0"/>
          <w:marTop w:val="0"/>
          <w:marBottom w:val="0"/>
          <w:divBdr>
            <w:top w:val="none" w:sz="0" w:space="0" w:color="auto"/>
            <w:left w:val="none" w:sz="0" w:space="0" w:color="auto"/>
            <w:bottom w:val="none" w:sz="0" w:space="0" w:color="auto"/>
            <w:right w:val="none" w:sz="0" w:space="0" w:color="auto"/>
          </w:divBdr>
          <w:divsChild>
            <w:div w:id="1028407494">
              <w:marLeft w:val="0"/>
              <w:marRight w:val="0"/>
              <w:marTop w:val="0"/>
              <w:marBottom w:val="0"/>
              <w:divBdr>
                <w:top w:val="none" w:sz="0" w:space="0" w:color="auto"/>
                <w:left w:val="none" w:sz="0" w:space="0" w:color="auto"/>
                <w:bottom w:val="none" w:sz="0" w:space="0" w:color="auto"/>
                <w:right w:val="none" w:sz="0" w:space="0" w:color="auto"/>
              </w:divBdr>
            </w:div>
          </w:divsChild>
        </w:div>
        <w:div w:id="258099746">
          <w:marLeft w:val="0"/>
          <w:marRight w:val="0"/>
          <w:marTop w:val="0"/>
          <w:marBottom w:val="0"/>
          <w:divBdr>
            <w:top w:val="none" w:sz="0" w:space="0" w:color="auto"/>
            <w:left w:val="none" w:sz="0" w:space="0" w:color="auto"/>
            <w:bottom w:val="none" w:sz="0" w:space="0" w:color="auto"/>
            <w:right w:val="none" w:sz="0" w:space="0" w:color="auto"/>
          </w:divBdr>
          <w:divsChild>
            <w:div w:id="1284924143">
              <w:marLeft w:val="0"/>
              <w:marRight w:val="0"/>
              <w:marTop w:val="0"/>
              <w:marBottom w:val="0"/>
              <w:divBdr>
                <w:top w:val="none" w:sz="0" w:space="0" w:color="auto"/>
                <w:left w:val="none" w:sz="0" w:space="0" w:color="auto"/>
                <w:bottom w:val="none" w:sz="0" w:space="0" w:color="auto"/>
                <w:right w:val="none" w:sz="0" w:space="0" w:color="auto"/>
              </w:divBdr>
            </w:div>
          </w:divsChild>
        </w:div>
        <w:div w:id="558979679">
          <w:marLeft w:val="0"/>
          <w:marRight w:val="0"/>
          <w:marTop w:val="0"/>
          <w:marBottom w:val="0"/>
          <w:divBdr>
            <w:top w:val="none" w:sz="0" w:space="0" w:color="auto"/>
            <w:left w:val="none" w:sz="0" w:space="0" w:color="auto"/>
            <w:bottom w:val="none" w:sz="0" w:space="0" w:color="auto"/>
            <w:right w:val="none" w:sz="0" w:space="0" w:color="auto"/>
          </w:divBdr>
          <w:divsChild>
            <w:div w:id="184489536">
              <w:marLeft w:val="0"/>
              <w:marRight w:val="0"/>
              <w:marTop w:val="0"/>
              <w:marBottom w:val="0"/>
              <w:divBdr>
                <w:top w:val="none" w:sz="0" w:space="0" w:color="auto"/>
                <w:left w:val="none" w:sz="0" w:space="0" w:color="auto"/>
                <w:bottom w:val="none" w:sz="0" w:space="0" w:color="auto"/>
                <w:right w:val="none" w:sz="0" w:space="0" w:color="auto"/>
              </w:divBdr>
            </w:div>
          </w:divsChild>
        </w:div>
        <w:div w:id="582832700">
          <w:marLeft w:val="0"/>
          <w:marRight w:val="0"/>
          <w:marTop w:val="0"/>
          <w:marBottom w:val="0"/>
          <w:divBdr>
            <w:top w:val="none" w:sz="0" w:space="0" w:color="auto"/>
            <w:left w:val="none" w:sz="0" w:space="0" w:color="auto"/>
            <w:bottom w:val="none" w:sz="0" w:space="0" w:color="auto"/>
            <w:right w:val="none" w:sz="0" w:space="0" w:color="auto"/>
          </w:divBdr>
          <w:divsChild>
            <w:div w:id="1770000059">
              <w:marLeft w:val="0"/>
              <w:marRight w:val="0"/>
              <w:marTop w:val="0"/>
              <w:marBottom w:val="0"/>
              <w:divBdr>
                <w:top w:val="none" w:sz="0" w:space="0" w:color="auto"/>
                <w:left w:val="none" w:sz="0" w:space="0" w:color="auto"/>
                <w:bottom w:val="none" w:sz="0" w:space="0" w:color="auto"/>
                <w:right w:val="none" w:sz="0" w:space="0" w:color="auto"/>
              </w:divBdr>
            </w:div>
          </w:divsChild>
        </w:div>
        <w:div w:id="931663541">
          <w:marLeft w:val="0"/>
          <w:marRight w:val="0"/>
          <w:marTop w:val="0"/>
          <w:marBottom w:val="0"/>
          <w:divBdr>
            <w:top w:val="none" w:sz="0" w:space="0" w:color="auto"/>
            <w:left w:val="none" w:sz="0" w:space="0" w:color="auto"/>
            <w:bottom w:val="none" w:sz="0" w:space="0" w:color="auto"/>
            <w:right w:val="none" w:sz="0" w:space="0" w:color="auto"/>
          </w:divBdr>
          <w:divsChild>
            <w:div w:id="1845246404">
              <w:marLeft w:val="0"/>
              <w:marRight w:val="0"/>
              <w:marTop w:val="0"/>
              <w:marBottom w:val="0"/>
              <w:divBdr>
                <w:top w:val="none" w:sz="0" w:space="0" w:color="auto"/>
                <w:left w:val="none" w:sz="0" w:space="0" w:color="auto"/>
                <w:bottom w:val="none" w:sz="0" w:space="0" w:color="auto"/>
                <w:right w:val="none" w:sz="0" w:space="0" w:color="auto"/>
              </w:divBdr>
            </w:div>
          </w:divsChild>
        </w:div>
        <w:div w:id="1291521628">
          <w:marLeft w:val="0"/>
          <w:marRight w:val="0"/>
          <w:marTop w:val="0"/>
          <w:marBottom w:val="0"/>
          <w:divBdr>
            <w:top w:val="none" w:sz="0" w:space="0" w:color="auto"/>
            <w:left w:val="none" w:sz="0" w:space="0" w:color="auto"/>
            <w:bottom w:val="none" w:sz="0" w:space="0" w:color="auto"/>
            <w:right w:val="none" w:sz="0" w:space="0" w:color="auto"/>
          </w:divBdr>
          <w:divsChild>
            <w:div w:id="1017075233">
              <w:marLeft w:val="0"/>
              <w:marRight w:val="0"/>
              <w:marTop w:val="0"/>
              <w:marBottom w:val="0"/>
              <w:divBdr>
                <w:top w:val="none" w:sz="0" w:space="0" w:color="auto"/>
                <w:left w:val="none" w:sz="0" w:space="0" w:color="auto"/>
                <w:bottom w:val="none" w:sz="0" w:space="0" w:color="auto"/>
                <w:right w:val="none" w:sz="0" w:space="0" w:color="auto"/>
              </w:divBdr>
            </w:div>
          </w:divsChild>
        </w:div>
        <w:div w:id="1394696071">
          <w:marLeft w:val="0"/>
          <w:marRight w:val="0"/>
          <w:marTop w:val="0"/>
          <w:marBottom w:val="0"/>
          <w:divBdr>
            <w:top w:val="none" w:sz="0" w:space="0" w:color="auto"/>
            <w:left w:val="none" w:sz="0" w:space="0" w:color="auto"/>
            <w:bottom w:val="none" w:sz="0" w:space="0" w:color="auto"/>
            <w:right w:val="none" w:sz="0" w:space="0" w:color="auto"/>
          </w:divBdr>
          <w:divsChild>
            <w:div w:id="1151484531">
              <w:marLeft w:val="0"/>
              <w:marRight w:val="0"/>
              <w:marTop w:val="0"/>
              <w:marBottom w:val="0"/>
              <w:divBdr>
                <w:top w:val="none" w:sz="0" w:space="0" w:color="auto"/>
                <w:left w:val="none" w:sz="0" w:space="0" w:color="auto"/>
                <w:bottom w:val="none" w:sz="0" w:space="0" w:color="auto"/>
                <w:right w:val="none" w:sz="0" w:space="0" w:color="auto"/>
              </w:divBdr>
            </w:div>
          </w:divsChild>
        </w:div>
        <w:div w:id="1515418691">
          <w:marLeft w:val="0"/>
          <w:marRight w:val="0"/>
          <w:marTop w:val="0"/>
          <w:marBottom w:val="0"/>
          <w:divBdr>
            <w:top w:val="none" w:sz="0" w:space="0" w:color="auto"/>
            <w:left w:val="none" w:sz="0" w:space="0" w:color="auto"/>
            <w:bottom w:val="none" w:sz="0" w:space="0" w:color="auto"/>
            <w:right w:val="none" w:sz="0" w:space="0" w:color="auto"/>
          </w:divBdr>
          <w:divsChild>
            <w:div w:id="1525821803">
              <w:marLeft w:val="0"/>
              <w:marRight w:val="0"/>
              <w:marTop w:val="0"/>
              <w:marBottom w:val="0"/>
              <w:divBdr>
                <w:top w:val="none" w:sz="0" w:space="0" w:color="auto"/>
                <w:left w:val="none" w:sz="0" w:space="0" w:color="auto"/>
                <w:bottom w:val="none" w:sz="0" w:space="0" w:color="auto"/>
                <w:right w:val="none" w:sz="0" w:space="0" w:color="auto"/>
              </w:divBdr>
            </w:div>
          </w:divsChild>
        </w:div>
        <w:div w:id="1791901949">
          <w:marLeft w:val="0"/>
          <w:marRight w:val="0"/>
          <w:marTop w:val="0"/>
          <w:marBottom w:val="0"/>
          <w:divBdr>
            <w:top w:val="none" w:sz="0" w:space="0" w:color="auto"/>
            <w:left w:val="none" w:sz="0" w:space="0" w:color="auto"/>
            <w:bottom w:val="none" w:sz="0" w:space="0" w:color="auto"/>
            <w:right w:val="none" w:sz="0" w:space="0" w:color="auto"/>
          </w:divBdr>
          <w:divsChild>
            <w:div w:id="384571480">
              <w:marLeft w:val="0"/>
              <w:marRight w:val="0"/>
              <w:marTop w:val="0"/>
              <w:marBottom w:val="0"/>
              <w:divBdr>
                <w:top w:val="none" w:sz="0" w:space="0" w:color="auto"/>
                <w:left w:val="none" w:sz="0" w:space="0" w:color="auto"/>
                <w:bottom w:val="none" w:sz="0" w:space="0" w:color="auto"/>
                <w:right w:val="none" w:sz="0" w:space="0" w:color="auto"/>
              </w:divBdr>
            </w:div>
            <w:div w:id="1523670640">
              <w:marLeft w:val="0"/>
              <w:marRight w:val="0"/>
              <w:marTop w:val="0"/>
              <w:marBottom w:val="0"/>
              <w:divBdr>
                <w:top w:val="none" w:sz="0" w:space="0" w:color="auto"/>
                <w:left w:val="none" w:sz="0" w:space="0" w:color="auto"/>
                <w:bottom w:val="none" w:sz="0" w:space="0" w:color="auto"/>
                <w:right w:val="none" w:sz="0" w:space="0" w:color="auto"/>
              </w:divBdr>
            </w:div>
          </w:divsChild>
        </w:div>
        <w:div w:id="1880782856">
          <w:marLeft w:val="0"/>
          <w:marRight w:val="0"/>
          <w:marTop w:val="0"/>
          <w:marBottom w:val="0"/>
          <w:divBdr>
            <w:top w:val="none" w:sz="0" w:space="0" w:color="auto"/>
            <w:left w:val="none" w:sz="0" w:space="0" w:color="auto"/>
            <w:bottom w:val="none" w:sz="0" w:space="0" w:color="auto"/>
            <w:right w:val="none" w:sz="0" w:space="0" w:color="auto"/>
          </w:divBdr>
          <w:divsChild>
            <w:div w:id="1132136078">
              <w:marLeft w:val="0"/>
              <w:marRight w:val="0"/>
              <w:marTop w:val="0"/>
              <w:marBottom w:val="0"/>
              <w:divBdr>
                <w:top w:val="none" w:sz="0" w:space="0" w:color="auto"/>
                <w:left w:val="none" w:sz="0" w:space="0" w:color="auto"/>
                <w:bottom w:val="none" w:sz="0" w:space="0" w:color="auto"/>
                <w:right w:val="none" w:sz="0" w:space="0" w:color="auto"/>
              </w:divBdr>
            </w:div>
            <w:div w:id="193693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52519">
      <w:bodyDiv w:val="1"/>
      <w:marLeft w:val="0"/>
      <w:marRight w:val="0"/>
      <w:marTop w:val="0"/>
      <w:marBottom w:val="0"/>
      <w:divBdr>
        <w:top w:val="none" w:sz="0" w:space="0" w:color="auto"/>
        <w:left w:val="none" w:sz="0" w:space="0" w:color="auto"/>
        <w:bottom w:val="none" w:sz="0" w:space="0" w:color="auto"/>
        <w:right w:val="none" w:sz="0" w:space="0" w:color="auto"/>
      </w:divBdr>
      <w:divsChild>
        <w:div w:id="1409814741">
          <w:marLeft w:val="0"/>
          <w:marRight w:val="0"/>
          <w:marTop w:val="0"/>
          <w:marBottom w:val="0"/>
          <w:divBdr>
            <w:top w:val="none" w:sz="0" w:space="0" w:color="auto"/>
            <w:left w:val="none" w:sz="0" w:space="0" w:color="auto"/>
            <w:bottom w:val="none" w:sz="0" w:space="0" w:color="auto"/>
            <w:right w:val="none" w:sz="0" w:space="0" w:color="auto"/>
          </w:divBdr>
        </w:div>
        <w:div w:id="1466434403">
          <w:marLeft w:val="0"/>
          <w:marRight w:val="0"/>
          <w:marTop w:val="0"/>
          <w:marBottom w:val="0"/>
          <w:divBdr>
            <w:top w:val="none" w:sz="0" w:space="0" w:color="auto"/>
            <w:left w:val="none" w:sz="0" w:space="0" w:color="auto"/>
            <w:bottom w:val="none" w:sz="0" w:space="0" w:color="auto"/>
            <w:right w:val="none" w:sz="0" w:space="0" w:color="auto"/>
          </w:divBdr>
        </w:div>
      </w:divsChild>
    </w:div>
    <w:div w:id="2123377697">
      <w:bodyDiv w:val="1"/>
      <w:marLeft w:val="0"/>
      <w:marRight w:val="0"/>
      <w:marTop w:val="0"/>
      <w:marBottom w:val="0"/>
      <w:divBdr>
        <w:top w:val="none" w:sz="0" w:space="0" w:color="auto"/>
        <w:left w:val="none" w:sz="0" w:space="0" w:color="auto"/>
        <w:bottom w:val="none" w:sz="0" w:space="0" w:color="auto"/>
        <w:right w:val="none" w:sz="0" w:space="0" w:color="auto"/>
      </w:divBdr>
    </w:div>
    <w:div w:id="214507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rches-publics.gouv.fr/?page=Entreprise.EntrepriseAdvancedSearch&amp;AllCons&amp;id=2879817&amp;orgAcronyme=s2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urope-en-france.gouv.f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reference-discount-rates-and-recovery-interest-rates/reference-and-discount-rate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roperties xmlns="http://www.imanage.com/work/xmlschema">
  <documentid>LLE!3214234061.7</documentid>
  <senderid>SANDRA.HOBALLAH_CAMPUS@LINKLATERS.COM</senderid>
  <senderemail>SANDRA.HOBALLAH_CAMPUS@LINKLATERS.COM</senderemail>
  <lastmodified>2025-10-01T23:31:00.0000000+02:00</lastmodified>
  <database>LLE</database>
</properties>
</file>

<file path=customXml/item2.xml><?xml version="1.0" encoding="utf-8"?>
<p:properties xmlns:p="http://schemas.microsoft.com/office/2006/metadata/properties" xmlns:xsi="http://www.w3.org/2001/XMLSchema-instance" xmlns:pc="http://schemas.microsoft.com/office/infopath/2007/PartnerControls">
  <documentManagement>
    <Nombre xmlns="f3ee69e4-6632-44ff-9a7c-ec8003c652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782DC2ED46A0EF438D71AB3434F969F9" ma:contentTypeVersion="3" ma:contentTypeDescription="Crée un document." ma:contentTypeScope="" ma:versionID="2c41570bf0c33e421d7ec707ed3eb5b5">
  <xsd:schema xmlns:xsd="http://www.w3.org/2001/XMLSchema" xmlns:xs="http://www.w3.org/2001/XMLSchema" xmlns:p="http://schemas.microsoft.com/office/2006/metadata/properties" xmlns:ns2="1f00af46-f5d5-48a3-a990-ac6ff05f15fa" xmlns:ns3="f3ee69e4-6632-44ff-9a7c-ec8003c6520d" targetNamespace="http://schemas.microsoft.com/office/2006/metadata/properties" ma:root="true" ma:fieldsID="0c307e056d39f1f88c027631956a7f82" ns2:_="" ns3:_="">
    <xsd:import namespace="1f00af46-f5d5-48a3-a990-ac6ff05f15fa"/>
    <xsd:import namespace="f3ee69e4-6632-44ff-9a7c-ec8003c6520d"/>
    <xsd:element name="properties">
      <xsd:complexType>
        <xsd:sequence>
          <xsd:element name="documentManagement">
            <xsd:complexType>
              <xsd:all>
                <xsd:element ref="ns2:SharedWithUsers" minOccurs="0"/>
                <xsd:element ref="ns2:SharedWithDetails" minOccurs="0"/>
                <xsd:element ref="ns3:Nomb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0af46-f5d5-48a3-a990-ac6ff05f15f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ee69e4-6632-44ff-9a7c-ec8003c6520d" elementFormDefault="qualified">
    <xsd:import namespace="http://schemas.microsoft.com/office/2006/documentManagement/types"/>
    <xsd:import namespace="http://schemas.microsoft.com/office/infopath/2007/PartnerControls"/>
    <xsd:element name="Nombre" ma:index="10" nillable="true" ma:displayName="Nombre" ma:internalName="Nombre"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C45E32-1615-4BD6-8B02-19C5D7016153}">
  <ds:schemaRefs>
    <ds:schemaRef ds:uri="http://www.imanage.com/work/xmlschema"/>
  </ds:schemaRefs>
</ds:datastoreItem>
</file>

<file path=customXml/itemProps2.xml><?xml version="1.0" encoding="utf-8"?>
<ds:datastoreItem xmlns:ds="http://schemas.openxmlformats.org/officeDocument/2006/customXml" ds:itemID="{D6C67025-98E8-4B9F-838F-6E73A39D4361}">
  <ds:schemaRefs>
    <ds:schemaRef ds:uri="http://schemas.microsoft.com/office/2006/metadata/properties"/>
    <ds:schemaRef ds:uri="http://schemas.microsoft.com/office/infopath/2007/PartnerControls"/>
    <ds:schemaRef ds:uri="f3ee69e4-6632-44ff-9a7c-ec8003c6520d"/>
  </ds:schemaRefs>
</ds:datastoreItem>
</file>

<file path=customXml/itemProps3.xml><?xml version="1.0" encoding="utf-8"?>
<ds:datastoreItem xmlns:ds="http://schemas.openxmlformats.org/officeDocument/2006/customXml" ds:itemID="{24D64499-4674-46EC-AE44-D8A3A98CECF1}">
  <ds:schemaRefs>
    <ds:schemaRef ds:uri="http://schemas.microsoft.com/sharepoint/v3/contenttype/forms"/>
  </ds:schemaRefs>
</ds:datastoreItem>
</file>

<file path=customXml/itemProps4.xml><?xml version="1.0" encoding="utf-8"?>
<ds:datastoreItem xmlns:ds="http://schemas.openxmlformats.org/officeDocument/2006/customXml" ds:itemID="{5A760A80-8E67-43B3-8BAD-C5EC660DE687}">
  <ds:schemaRefs>
    <ds:schemaRef ds:uri="http://schemas.openxmlformats.org/officeDocument/2006/bibliography"/>
  </ds:schemaRefs>
</ds:datastoreItem>
</file>

<file path=customXml/itemProps5.xml><?xml version="1.0" encoding="utf-8"?>
<ds:datastoreItem xmlns:ds="http://schemas.openxmlformats.org/officeDocument/2006/customXml" ds:itemID="{73F94A3A-858D-4B72-B71D-A72677C12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0af46-f5d5-48a3-a990-ac6ff05f15fa"/>
    <ds:schemaRef ds:uri="f3ee69e4-6632-44ff-9a7c-ec8003c652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51</Pages>
  <Words>21548</Words>
  <Characters>118519</Characters>
  <Application>Microsoft Office Word</Application>
  <DocSecurity>0</DocSecurity>
  <Lines>987</Lines>
  <Paragraphs>279</Paragraphs>
  <ScaleCrop>false</ScaleCrop>
  <HeadingPairs>
    <vt:vector size="2" baseType="variant">
      <vt:variant>
        <vt:lpstr>Titre</vt:lpstr>
      </vt:variant>
      <vt:variant>
        <vt:i4>1</vt:i4>
      </vt:variant>
    </vt:vector>
  </HeadingPairs>
  <TitlesOfParts>
    <vt:vector size="1" baseType="lpstr">
      <vt:lpstr/>
    </vt:vector>
  </TitlesOfParts>
  <Company>MTES\MCTRCT - AC</Company>
  <LinksUpToDate>false</LinksUpToDate>
  <CharactersWithSpaces>139788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PREVORS Lionel</dc:creator>
  <cp:keywords/>
  <dc:description/>
  <cp:lastModifiedBy>GIORDANI Veronica</cp:lastModifiedBy>
  <cp:revision>86</cp:revision>
  <cp:lastPrinted>2025-10-05T08:13:00Z</cp:lastPrinted>
  <dcterms:created xsi:type="dcterms:W3CDTF">2025-11-24T15:03:00Z</dcterms:created>
  <dcterms:modified xsi:type="dcterms:W3CDTF">2025-12-29T08:14:00Z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Code">
    <vt:lpwstr>10735802</vt:lpwstr>
  </property>
  <property fmtid="{D5CDD505-2E9C-101B-9397-08002B2CF9AE}" pid="3" name="Matter Number">
    <vt:lpwstr>L-316947</vt:lpwstr>
  </property>
  <property fmtid="{D5CDD505-2E9C-101B-9397-08002B2CF9AE}" pid="4" name="ContentTypeId">
    <vt:lpwstr>0x010100782DC2ED46A0EF438D71AB3434F969F9</vt:lpwstr>
  </property>
  <property fmtid="{D5CDD505-2E9C-101B-9397-08002B2CF9AE}" pid="5" name="Document Number">
    <vt:lpwstr>3214234061</vt:lpwstr>
  </property>
  <property fmtid="{D5CDD505-2E9C-101B-9397-08002B2CF9AE}" pid="6" name="Last Modified">
    <vt:lpwstr>01 oct. 2025</vt:lpwstr>
  </property>
  <property fmtid="{D5CDD505-2E9C-101B-9397-08002B2CF9AE}" pid="7" name="Version">
    <vt:lpwstr>7</vt:lpwstr>
  </property>
  <property fmtid="{D5CDD505-2E9C-101B-9397-08002B2CF9AE}" pid="8" name="MSIP_Label_98ce3bfb-fff1-481a-835b-0a342757958d_Enabled">
    <vt:lpwstr>true</vt:lpwstr>
  </property>
  <property fmtid="{D5CDD505-2E9C-101B-9397-08002B2CF9AE}" pid="9" name="MSIP_Label_98ce3bfb-fff1-481a-835b-0a342757958d_SetDate">
    <vt:lpwstr>2025-12-19T17:10:57Z</vt:lpwstr>
  </property>
  <property fmtid="{D5CDD505-2E9C-101B-9397-08002B2CF9AE}" pid="10" name="MSIP_Label_98ce3bfb-fff1-481a-835b-0a342757958d_Method">
    <vt:lpwstr>Privileged</vt:lpwstr>
  </property>
  <property fmtid="{D5CDD505-2E9C-101B-9397-08002B2CF9AE}" pid="11" name="MSIP_Label_98ce3bfb-fff1-481a-835b-0a342757958d_Name">
    <vt:lpwstr>C0 - Public</vt:lpwstr>
  </property>
  <property fmtid="{D5CDD505-2E9C-101B-9397-08002B2CF9AE}" pid="12" name="MSIP_Label_98ce3bfb-fff1-481a-835b-0a342757958d_SiteId">
    <vt:lpwstr>cb6c2492-4a85-4b15-85a1-ed94d47e5849</vt:lpwstr>
  </property>
  <property fmtid="{D5CDD505-2E9C-101B-9397-08002B2CF9AE}" pid="13" name="MSIP_Label_98ce3bfb-fff1-481a-835b-0a342757958d_ActionId">
    <vt:lpwstr>892dd187-902e-4098-aac6-adfebd20e0dd</vt:lpwstr>
  </property>
  <property fmtid="{D5CDD505-2E9C-101B-9397-08002B2CF9AE}" pid="14" name="MSIP_Label_98ce3bfb-fff1-481a-835b-0a342757958d_ContentBits">
    <vt:lpwstr>0</vt:lpwstr>
  </property>
  <property fmtid="{D5CDD505-2E9C-101B-9397-08002B2CF9AE}" pid="15" name="MSIP_Label_98ce3bfb-fff1-481a-835b-0a342757958d_Tag">
    <vt:lpwstr>10, 0, 1, 1</vt:lpwstr>
  </property>
</Properties>
</file>